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9022" w14:textId="77777777" w:rsidR="001E6060" w:rsidRDefault="001E6060" w:rsidP="00EB39F8">
      <w:pPr>
        <w:pStyle w:val="NoSpacing"/>
        <w:jc w:val="center"/>
        <w:rPr>
          <w:b/>
          <w:sz w:val="40"/>
          <w:szCs w:val="40"/>
        </w:rPr>
      </w:pPr>
      <w:bookmarkStart w:id="0" w:name="_Toc421883207"/>
      <w:bookmarkStart w:id="1" w:name="_Toc421882901"/>
      <w:bookmarkStart w:id="2" w:name="_Toc409778162"/>
      <w:bookmarkStart w:id="3" w:name="_Toc409701313"/>
      <w:bookmarkStart w:id="4" w:name="_Toc409701153"/>
      <w:bookmarkStart w:id="5" w:name="_Toc409700225"/>
      <w:bookmarkStart w:id="6" w:name="_Toc409699870"/>
      <w:bookmarkStart w:id="7" w:name="_Toc408494542"/>
      <w:bookmarkStart w:id="8" w:name="_Toc408488201"/>
      <w:bookmarkStart w:id="9" w:name="_Toc406650875"/>
      <w:bookmarkStart w:id="10" w:name="_Toc406649955"/>
      <w:bookmarkStart w:id="11" w:name="_Toc406482466"/>
    </w:p>
    <w:p w14:paraId="0EE43B00" w14:textId="77777777" w:rsidR="001E6060" w:rsidRDefault="001E6060" w:rsidP="00EB39F8">
      <w:pPr>
        <w:pStyle w:val="NoSpacing"/>
        <w:jc w:val="center"/>
        <w:rPr>
          <w:b/>
          <w:sz w:val="40"/>
          <w:szCs w:val="40"/>
        </w:rPr>
      </w:pPr>
    </w:p>
    <w:p w14:paraId="0911FCD9" w14:textId="1339248A" w:rsidR="008A6BBB" w:rsidRPr="00891B5F" w:rsidRDefault="008A6BBB" w:rsidP="00EB39F8">
      <w:pPr>
        <w:pStyle w:val="NoSpacing"/>
        <w:jc w:val="center"/>
        <w:rPr>
          <w:rStyle w:val="Strong"/>
        </w:rPr>
      </w:pPr>
      <w:r w:rsidRPr="00891B5F">
        <w:rPr>
          <w:rStyle w:val="Strong"/>
        </w:rPr>
        <w:t>National Geospatial-Intelligence Agency (NGA)</w:t>
      </w:r>
      <w:bookmarkEnd w:id="0"/>
      <w:bookmarkEnd w:id="1"/>
      <w:bookmarkEnd w:id="2"/>
      <w:bookmarkEnd w:id="3"/>
      <w:bookmarkEnd w:id="4"/>
      <w:bookmarkEnd w:id="5"/>
      <w:bookmarkEnd w:id="6"/>
      <w:bookmarkEnd w:id="7"/>
      <w:bookmarkEnd w:id="8"/>
      <w:bookmarkEnd w:id="9"/>
      <w:bookmarkEnd w:id="10"/>
      <w:bookmarkEnd w:id="11"/>
    </w:p>
    <w:p w14:paraId="121DBB18" w14:textId="77777777" w:rsidR="008A6BBB" w:rsidRPr="004C54F5" w:rsidRDefault="008A6BBB" w:rsidP="00891B5F"/>
    <w:p w14:paraId="199F4C48" w14:textId="6B8DEE16" w:rsidR="008A6BBB" w:rsidRPr="004C54F5" w:rsidRDefault="003E6741" w:rsidP="00891B5F">
      <w:pPr>
        <w:jc w:val="center"/>
      </w:pPr>
      <w:r>
        <w:rPr>
          <w:noProof/>
        </w:rPr>
        <w:drawing>
          <wp:inline distT="0" distB="0" distL="0" distR="0" wp14:anchorId="1EAC4A36" wp14:editId="2852DD02">
            <wp:extent cx="3076081" cy="14819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1926" cy="1494417"/>
                    </a:xfrm>
                    <a:prstGeom prst="rect">
                      <a:avLst/>
                    </a:prstGeom>
                    <a:noFill/>
                    <a:ln>
                      <a:noFill/>
                    </a:ln>
                  </pic:spPr>
                </pic:pic>
              </a:graphicData>
            </a:graphic>
          </wp:inline>
        </w:drawing>
      </w:r>
    </w:p>
    <w:p w14:paraId="0F3E215A" w14:textId="77777777" w:rsidR="009160D5" w:rsidRDefault="009160D5" w:rsidP="00891B5F"/>
    <w:p w14:paraId="5D924034" w14:textId="7BB15BC2" w:rsidR="00891B5F" w:rsidRPr="003F30B2" w:rsidRDefault="00891B5F" w:rsidP="00891B5F">
      <w:pPr>
        <w:jc w:val="center"/>
        <w:rPr>
          <w:rStyle w:val="Strong"/>
        </w:rPr>
      </w:pPr>
      <w:r w:rsidRPr="003F30B2">
        <w:rPr>
          <w:rStyle w:val="Strong"/>
        </w:rPr>
        <w:t xml:space="preserve">Boosting Innovative GEOINT </w:t>
      </w:r>
      <w:r w:rsidR="00A7686A">
        <w:rPr>
          <w:rStyle w:val="Strong"/>
        </w:rPr>
        <w:t xml:space="preserve">- </w:t>
      </w:r>
      <w:r w:rsidR="006F599A">
        <w:rPr>
          <w:rStyle w:val="Strong"/>
        </w:rPr>
        <w:t xml:space="preserve">Science &amp; Technology </w:t>
      </w:r>
    </w:p>
    <w:p w14:paraId="4EB5E1CF" w14:textId="53093002" w:rsidR="00891B5F" w:rsidRPr="003F30B2" w:rsidRDefault="00215AD8" w:rsidP="00891B5F">
      <w:pPr>
        <w:jc w:val="center"/>
        <w:rPr>
          <w:rStyle w:val="Strong"/>
        </w:rPr>
      </w:pPr>
      <w:r>
        <w:rPr>
          <w:rStyle w:val="Strong"/>
        </w:rPr>
        <w:t>Broad Agency Announcement</w:t>
      </w:r>
    </w:p>
    <w:p w14:paraId="32A490A6" w14:textId="12609AB6" w:rsidR="00891B5F" w:rsidRDefault="00891B5F" w:rsidP="00891B5F">
      <w:pPr>
        <w:jc w:val="center"/>
        <w:rPr>
          <w:rStyle w:val="Strong"/>
        </w:rPr>
      </w:pPr>
      <w:r w:rsidRPr="003F30B2">
        <w:rPr>
          <w:rStyle w:val="Strong"/>
        </w:rPr>
        <w:t>(BIG-</w:t>
      </w:r>
      <w:r w:rsidR="006F599A">
        <w:rPr>
          <w:rStyle w:val="Strong"/>
        </w:rPr>
        <w:t>ST</w:t>
      </w:r>
      <w:r w:rsidRPr="003F30B2">
        <w:rPr>
          <w:rStyle w:val="Strong"/>
        </w:rPr>
        <w:t xml:space="preserve"> BAA)</w:t>
      </w:r>
    </w:p>
    <w:p w14:paraId="1C9629F7" w14:textId="40C0C4BE" w:rsidR="00215AD8" w:rsidRPr="003F30B2" w:rsidRDefault="00215AD8" w:rsidP="00891B5F">
      <w:pPr>
        <w:jc w:val="center"/>
        <w:rPr>
          <w:rStyle w:val="Strong"/>
        </w:rPr>
      </w:pPr>
      <w:r>
        <w:rPr>
          <w:rStyle w:val="Strong"/>
        </w:rPr>
        <w:t>General Solicitation</w:t>
      </w:r>
    </w:p>
    <w:p w14:paraId="43ED9358" w14:textId="3CE0A0BA" w:rsidR="00891B5F" w:rsidRPr="00975F6C" w:rsidRDefault="00891B5F" w:rsidP="007D2374">
      <w:pPr>
        <w:jc w:val="center"/>
        <w:rPr>
          <w:b/>
          <w:color w:val="FF0000"/>
          <w:sz w:val="32"/>
          <w:szCs w:val="32"/>
        </w:rPr>
      </w:pPr>
      <w:r w:rsidRPr="003F30B2">
        <w:rPr>
          <w:rStyle w:val="Strong"/>
        </w:rPr>
        <w:t>HM0476-</w:t>
      </w:r>
      <w:r w:rsidR="007D2374" w:rsidRPr="00E34140">
        <w:rPr>
          <w:rStyle w:val="Strong"/>
        </w:rPr>
        <w:t>23</w:t>
      </w:r>
      <w:r w:rsidRPr="003F30B2">
        <w:rPr>
          <w:rStyle w:val="Strong"/>
        </w:rPr>
        <w:t>-BAA-0001</w:t>
      </w:r>
      <w:r w:rsidR="00C82247">
        <w:rPr>
          <w:rStyle w:val="Strong"/>
        </w:rPr>
        <w:t xml:space="preserve"> (Revision 1)</w:t>
      </w:r>
    </w:p>
    <w:p w14:paraId="236DBCCE" w14:textId="77777777" w:rsidR="005F35C8" w:rsidRDefault="005F35C8" w:rsidP="00891B5F"/>
    <w:p w14:paraId="0C3A790E" w14:textId="0E2EE1F2" w:rsidR="00796C36" w:rsidRDefault="00796C36" w:rsidP="00796C36">
      <w:pPr>
        <w:jc w:val="center"/>
        <w:sectPr w:rsidR="00796C36" w:rsidSect="007E0795">
          <w:footerReference w:type="even" r:id="rId10"/>
          <w:footerReference w:type="default" r:id="rId11"/>
          <w:pgSz w:w="12240" w:h="15840"/>
          <w:pgMar w:top="1440" w:right="1440" w:bottom="1440" w:left="1440" w:header="720" w:footer="720" w:gutter="0"/>
          <w:pgNumType w:start="0"/>
          <w:cols w:space="720"/>
          <w:titlePg/>
          <w:docGrid w:linePitch="326"/>
        </w:sectPr>
      </w:pPr>
      <w:bookmarkStart w:id="12" w:name="_Hlk184909248"/>
      <w:r w:rsidRPr="00796C36">
        <w:rPr>
          <w:highlight w:val="yellow"/>
        </w:rPr>
        <w:t>Version: 12/</w:t>
      </w:r>
      <w:r w:rsidR="00372D56">
        <w:rPr>
          <w:highlight w:val="yellow"/>
        </w:rPr>
        <w:t>20</w:t>
      </w:r>
      <w:r w:rsidRPr="00796C36">
        <w:rPr>
          <w:highlight w:val="yellow"/>
        </w:rPr>
        <w:t>/2024</w:t>
      </w:r>
    </w:p>
    <w:p w14:paraId="041F1EA6" w14:textId="77777777" w:rsidR="00EB2284" w:rsidRDefault="00EB2284">
      <w:pPr>
        <w:spacing w:before="0" w:beforeAutospacing="0" w:after="0" w:afterAutospacing="0" w:line="240" w:lineRule="auto"/>
        <w:ind w:right="0"/>
        <w:rPr>
          <w:b/>
        </w:rPr>
      </w:pPr>
      <w:bookmarkStart w:id="13" w:name="CurrentCursorPosition"/>
      <w:bookmarkEnd w:id="13"/>
      <w:bookmarkEnd w:id="12"/>
      <w:r>
        <w:rPr>
          <w:b/>
        </w:rPr>
        <w:lastRenderedPageBreak/>
        <w:t>Change History</w:t>
      </w:r>
    </w:p>
    <w:p w14:paraId="5429A2A3" w14:textId="6A94702F" w:rsidR="00796C36" w:rsidRPr="00796C36" w:rsidRDefault="00796C36">
      <w:pPr>
        <w:spacing w:before="0" w:beforeAutospacing="0" w:after="0" w:afterAutospacing="0" w:line="240" w:lineRule="auto"/>
        <w:ind w:right="0"/>
        <w:rPr>
          <w:bCs/>
          <w:i/>
          <w:iCs/>
          <w:sz w:val="20"/>
          <w:szCs w:val="18"/>
        </w:rPr>
      </w:pPr>
      <w:r w:rsidRPr="00796C36">
        <w:rPr>
          <w:bCs/>
          <w:i/>
          <w:iCs/>
          <w:sz w:val="20"/>
          <w:szCs w:val="18"/>
        </w:rPr>
        <w:t>*Changes are highlighted in yellow throughout the document.</w:t>
      </w:r>
    </w:p>
    <w:p w14:paraId="21D06F7F" w14:textId="77777777" w:rsidR="00EB2284" w:rsidRDefault="00EB2284">
      <w:pPr>
        <w:spacing w:before="0" w:beforeAutospacing="0" w:after="0" w:afterAutospacing="0" w:line="240" w:lineRule="auto"/>
        <w:ind w:right="0"/>
        <w:rPr>
          <w:b/>
        </w:rPr>
      </w:pPr>
    </w:p>
    <w:tbl>
      <w:tblPr>
        <w:tblStyle w:val="TableGrid0"/>
        <w:tblW w:w="0" w:type="auto"/>
        <w:tblLook w:val="04A0" w:firstRow="1" w:lastRow="0" w:firstColumn="1" w:lastColumn="0" w:noHBand="0" w:noVBand="1"/>
      </w:tblPr>
      <w:tblGrid>
        <w:gridCol w:w="1310"/>
        <w:gridCol w:w="1779"/>
        <w:gridCol w:w="6261"/>
      </w:tblGrid>
      <w:tr w:rsidR="00EB2284" w14:paraId="1C38B518" w14:textId="77777777" w:rsidTr="003028D0">
        <w:tc>
          <w:tcPr>
            <w:tcW w:w="1310" w:type="dxa"/>
          </w:tcPr>
          <w:p w14:paraId="5DAEE7C3" w14:textId="6A7CCF4A" w:rsidR="00EB2284" w:rsidRDefault="00EB2284">
            <w:pPr>
              <w:spacing w:before="0" w:beforeAutospacing="0" w:after="0" w:afterAutospacing="0" w:line="240" w:lineRule="auto"/>
              <w:ind w:right="0"/>
              <w:rPr>
                <w:b/>
              </w:rPr>
            </w:pPr>
            <w:r>
              <w:rPr>
                <w:b/>
              </w:rPr>
              <w:t>Date</w:t>
            </w:r>
          </w:p>
        </w:tc>
        <w:tc>
          <w:tcPr>
            <w:tcW w:w="1779" w:type="dxa"/>
          </w:tcPr>
          <w:p w14:paraId="19FE0DB7" w14:textId="387C47D2" w:rsidR="00EB2284" w:rsidRDefault="00EB2284">
            <w:pPr>
              <w:spacing w:before="0" w:beforeAutospacing="0" w:after="0" w:afterAutospacing="0" w:line="240" w:lineRule="auto"/>
              <w:ind w:right="0"/>
              <w:rPr>
                <w:b/>
              </w:rPr>
            </w:pPr>
            <w:r>
              <w:rPr>
                <w:b/>
              </w:rPr>
              <w:t>Section</w:t>
            </w:r>
          </w:p>
        </w:tc>
        <w:tc>
          <w:tcPr>
            <w:tcW w:w="6261" w:type="dxa"/>
          </w:tcPr>
          <w:p w14:paraId="4260F235" w14:textId="27E53BA9" w:rsidR="00EB2284" w:rsidRDefault="00EB2284">
            <w:pPr>
              <w:spacing w:before="0" w:beforeAutospacing="0" w:after="0" w:afterAutospacing="0" w:line="240" w:lineRule="auto"/>
              <w:ind w:right="0"/>
              <w:rPr>
                <w:b/>
              </w:rPr>
            </w:pPr>
            <w:r>
              <w:rPr>
                <w:b/>
              </w:rPr>
              <w:t>Description</w:t>
            </w:r>
          </w:p>
        </w:tc>
      </w:tr>
      <w:tr w:rsidR="003028D0" w14:paraId="6529D634" w14:textId="77777777" w:rsidTr="003028D0">
        <w:tc>
          <w:tcPr>
            <w:tcW w:w="1310" w:type="dxa"/>
            <w:vMerge w:val="restart"/>
          </w:tcPr>
          <w:p w14:paraId="54620FFF" w14:textId="32EAC5C9" w:rsidR="003028D0" w:rsidRPr="00DF3EB6" w:rsidRDefault="003028D0">
            <w:pPr>
              <w:spacing w:before="0" w:beforeAutospacing="0" w:after="0" w:afterAutospacing="0" w:line="240" w:lineRule="auto"/>
              <w:ind w:right="0"/>
            </w:pPr>
            <w:r>
              <w:t>12/20/2024</w:t>
            </w:r>
          </w:p>
        </w:tc>
        <w:tc>
          <w:tcPr>
            <w:tcW w:w="1779" w:type="dxa"/>
          </w:tcPr>
          <w:p w14:paraId="510C7982" w14:textId="6B522E8C" w:rsidR="003028D0" w:rsidRDefault="003028D0">
            <w:pPr>
              <w:spacing w:before="0" w:beforeAutospacing="0" w:after="0" w:afterAutospacing="0" w:line="240" w:lineRule="auto"/>
              <w:ind w:right="0"/>
            </w:pPr>
            <w:r>
              <w:t>Section 2.1</w:t>
            </w:r>
          </w:p>
        </w:tc>
        <w:tc>
          <w:tcPr>
            <w:tcW w:w="6261" w:type="dxa"/>
          </w:tcPr>
          <w:p w14:paraId="669E6231" w14:textId="78001DF5" w:rsidR="003028D0" w:rsidRDefault="003028D0">
            <w:pPr>
              <w:spacing w:before="0" w:beforeAutospacing="0" w:after="0" w:afterAutospacing="0" w:line="240" w:lineRule="auto"/>
              <w:ind w:right="0"/>
            </w:pPr>
            <w:r>
              <w:t>Update in reference to covered TRL levels</w:t>
            </w:r>
          </w:p>
        </w:tc>
      </w:tr>
      <w:tr w:rsidR="003028D0" w14:paraId="3BD5AFE7" w14:textId="77777777" w:rsidTr="003028D0">
        <w:tc>
          <w:tcPr>
            <w:tcW w:w="1310" w:type="dxa"/>
            <w:vMerge/>
          </w:tcPr>
          <w:p w14:paraId="17A4B863" w14:textId="77777777" w:rsidR="003028D0" w:rsidRPr="00196E71" w:rsidRDefault="003028D0">
            <w:pPr>
              <w:spacing w:before="0" w:beforeAutospacing="0" w:after="0" w:afterAutospacing="0" w:line="240" w:lineRule="auto"/>
              <w:ind w:right="0"/>
            </w:pPr>
          </w:p>
        </w:tc>
        <w:tc>
          <w:tcPr>
            <w:tcW w:w="1779" w:type="dxa"/>
          </w:tcPr>
          <w:p w14:paraId="2542730D" w14:textId="0B7DAECB" w:rsidR="003028D0" w:rsidRDefault="003028D0">
            <w:pPr>
              <w:spacing w:before="0" w:beforeAutospacing="0" w:after="0" w:afterAutospacing="0" w:line="240" w:lineRule="auto"/>
              <w:ind w:right="0"/>
            </w:pPr>
            <w:r>
              <w:t>Section 2.3</w:t>
            </w:r>
          </w:p>
        </w:tc>
        <w:tc>
          <w:tcPr>
            <w:tcW w:w="6261" w:type="dxa"/>
          </w:tcPr>
          <w:p w14:paraId="01447F56" w14:textId="7F6773A0" w:rsidR="003028D0" w:rsidRDefault="003028D0">
            <w:pPr>
              <w:spacing w:before="0" w:beforeAutospacing="0" w:after="0" w:afterAutospacing="0" w:line="240" w:lineRule="auto"/>
              <w:ind w:right="0"/>
            </w:pPr>
            <w:r>
              <w:t>Award types updated</w:t>
            </w:r>
          </w:p>
        </w:tc>
      </w:tr>
      <w:tr w:rsidR="003028D0" w14:paraId="74B8AFD0" w14:textId="77777777" w:rsidTr="003028D0">
        <w:tc>
          <w:tcPr>
            <w:tcW w:w="1310" w:type="dxa"/>
            <w:vMerge/>
          </w:tcPr>
          <w:p w14:paraId="78C940E2" w14:textId="77777777" w:rsidR="003028D0" w:rsidRPr="00196E71" w:rsidRDefault="003028D0">
            <w:pPr>
              <w:spacing w:before="0" w:beforeAutospacing="0" w:after="0" w:afterAutospacing="0" w:line="240" w:lineRule="auto"/>
              <w:ind w:right="0"/>
            </w:pPr>
          </w:p>
        </w:tc>
        <w:tc>
          <w:tcPr>
            <w:tcW w:w="1779" w:type="dxa"/>
          </w:tcPr>
          <w:p w14:paraId="5BCB0461" w14:textId="3628231E" w:rsidR="003028D0" w:rsidRDefault="003028D0">
            <w:pPr>
              <w:spacing w:before="0" w:beforeAutospacing="0" w:after="0" w:afterAutospacing="0" w:line="240" w:lineRule="auto"/>
              <w:ind w:right="0"/>
            </w:pPr>
            <w:r>
              <w:t>Section 3.1.2</w:t>
            </w:r>
          </w:p>
        </w:tc>
        <w:tc>
          <w:tcPr>
            <w:tcW w:w="6261" w:type="dxa"/>
          </w:tcPr>
          <w:p w14:paraId="1673D4D5" w14:textId="35D0E49B" w:rsidR="003028D0" w:rsidRDefault="003028D0">
            <w:pPr>
              <w:spacing w:before="0" w:beforeAutospacing="0" w:after="0" w:afterAutospacing="0" w:line="240" w:lineRule="auto"/>
              <w:ind w:right="0"/>
            </w:pPr>
            <w:r>
              <w:t>Added OT eligibility section</w:t>
            </w:r>
          </w:p>
        </w:tc>
      </w:tr>
      <w:tr w:rsidR="003028D0" w14:paraId="47D808B8" w14:textId="77777777" w:rsidTr="003028D0">
        <w:tc>
          <w:tcPr>
            <w:tcW w:w="1310" w:type="dxa"/>
            <w:vMerge/>
          </w:tcPr>
          <w:p w14:paraId="1FCFCEE6" w14:textId="77777777" w:rsidR="003028D0" w:rsidRPr="00196E71" w:rsidRDefault="003028D0">
            <w:pPr>
              <w:spacing w:before="0" w:beforeAutospacing="0" w:after="0" w:afterAutospacing="0" w:line="240" w:lineRule="auto"/>
              <w:ind w:right="0"/>
            </w:pPr>
          </w:p>
        </w:tc>
        <w:tc>
          <w:tcPr>
            <w:tcW w:w="1779" w:type="dxa"/>
          </w:tcPr>
          <w:p w14:paraId="02411D6F" w14:textId="2E0ADE61" w:rsidR="003028D0" w:rsidRDefault="003028D0">
            <w:pPr>
              <w:spacing w:before="0" w:beforeAutospacing="0" w:after="0" w:afterAutospacing="0" w:line="240" w:lineRule="auto"/>
              <w:ind w:right="0"/>
            </w:pPr>
            <w:r>
              <w:t>Section 4.3</w:t>
            </w:r>
          </w:p>
        </w:tc>
        <w:tc>
          <w:tcPr>
            <w:tcW w:w="6261" w:type="dxa"/>
          </w:tcPr>
          <w:p w14:paraId="1712D091" w14:textId="741128A6" w:rsidR="003028D0" w:rsidRDefault="003028D0">
            <w:pPr>
              <w:spacing w:before="0" w:beforeAutospacing="0" w:after="0" w:afterAutospacing="0" w:line="240" w:lineRule="auto"/>
              <w:ind w:right="0"/>
            </w:pPr>
            <w:r>
              <w:t xml:space="preserve">Updated based on </w:t>
            </w:r>
            <w:r w:rsidRPr="00AD515B">
              <w:t>FAR 52.204-7</w:t>
            </w:r>
            <w:r>
              <w:t xml:space="preserve"> update</w:t>
            </w:r>
            <w:r w:rsidRPr="00AD515B">
              <w:t xml:space="preserve"> through interim rule [FR Doc. 2024-26062</w:t>
            </w:r>
            <w:r>
              <w:t>]</w:t>
            </w:r>
            <w:r w:rsidRPr="00AD515B">
              <w:t xml:space="preserve"> Filed 11-8-24</w:t>
            </w:r>
          </w:p>
        </w:tc>
      </w:tr>
      <w:tr w:rsidR="003028D0" w14:paraId="38C20028" w14:textId="77777777" w:rsidTr="003028D0">
        <w:tc>
          <w:tcPr>
            <w:tcW w:w="1310" w:type="dxa"/>
            <w:vMerge/>
          </w:tcPr>
          <w:p w14:paraId="7C8C6B45" w14:textId="77777777" w:rsidR="003028D0" w:rsidRPr="00196E71" w:rsidRDefault="003028D0">
            <w:pPr>
              <w:spacing w:before="0" w:beforeAutospacing="0" w:after="0" w:afterAutospacing="0" w:line="240" w:lineRule="auto"/>
              <w:ind w:right="0"/>
            </w:pPr>
          </w:p>
        </w:tc>
        <w:tc>
          <w:tcPr>
            <w:tcW w:w="1779" w:type="dxa"/>
          </w:tcPr>
          <w:p w14:paraId="31FC40FC" w14:textId="2B7415A2" w:rsidR="003028D0" w:rsidRDefault="003028D0">
            <w:pPr>
              <w:spacing w:before="0" w:beforeAutospacing="0" w:after="0" w:afterAutospacing="0" w:line="240" w:lineRule="auto"/>
              <w:ind w:right="0"/>
            </w:pPr>
            <w:r>
              <w:t>Section 4.5.3</w:t>
            </w:r>
          </w:p>
        </w:tc>
        <w:tc>
          <w:tcPr>
            <w:tcW w:w="6261" w:type="dxa"/>
          </w:tcPr>
          <w:p w14:paraId="3555D465" w14:textId="0904E44A" w:rsidR="003028D0" w:rsidRDefault="003028D0">
            <w:pPr>
              <w:spacing w:before="0" w:beforeAutospacing="0" w:after="0" w:afterAutospacing="0" w:line="240" w:lineRule="auto"/>
              <w:ind w:right="0"/>
            </w:pPr>
            <w:r>
              <w:t>Updated table in reference to removal of one attachment and re-numbering of FCL and PCL attachment</w:t>
            </w:r>
          </w:p>
        </w:tc>
      </w:tr>
      <w:tr w:rsidR="003028D0" w14:paraId="55271B26" w14:textId="77777777" w:rsidTr="003028D0">
        <w:tc>
          <w:tcPr>
            <w:tcW w:w="1310" w:type="dxa"/>
            <w:vMerge/>
          </w:tcPr>
          <w:p w14:paraId="4E5109D9" w14:textId="77777777" w:rsidR="003028D0" w:rsidRPr="00196E71" w:rsidRDefault="003028D0">
            <w:pPr>
              <w:spacing w:before="0" w:beforeAutospacing="0" w:after="0" w:afterAutospacing="0" w:line="240" w:lineRule="auto"/>
              <w:ind w:right="0"/>
            </w:pPr>
          </w:p>
        </w:tc>
        <w:tc>
          <w:tcPr>
            <w:tcW w:w="1779" w:type="dxa"/>
          </w:tcPr>
          <w:p w14:paraId="15F3B6B5" w14:textId="4063567A" w:rsidR="003028D0" w:rsidRDefault="003028D0">
            <w:pPr>
              <w:spacing w:before="0" w:beforeAutospacing="0" w:after="0" w:afterAutospacing="0" w:line="240" w:lineRule="auto"/>
              <w:ind w:right="0"/>
            </w:pPr>
            <w:r>
              <w:t>Section 4.5.6</w:t>
            </w:r>
          </w:p>
        </w:tc>
        <w:tc>
          <w:tcPr>
            <w:tcW w:w="6261" w:type="dxa"/>
          </w:tcPr>
          <w:p w14:paraId="41B4EE4F" w14:textId="2CC1F4D1" w:rsidR="003028D0" w:rsidRDefault="003028D0">
            <w:pPr>
              <w:spacing w:before="0" w:beforeAutospacing="0" w:after="0" w:afterAutospacing="0" w:line="240" w:lineRule="auto"/>
              <w:ind w:right="0"/>
            </w:pPr>
            <w:r>
              <w:t>Added clarifying information</w:t>
            </w:r>
          </w:p>
        </w:tc>
      </w:tr>
      <w:tr w:rsidR="003028D0" w14:paraId="7D22549F" w14:textId="77777777" w:rsidTr="003028D0">
        <w:tc>
          <w:tcPr>
            <w:tcW w:w="1310" w:type="dxa"/>
            <w:vMerge/>
          </w:tcPr>
          <w:p w14:paraId="775567A4" w14:textId="77777777" w:rsidR="003028D0" w:rsidRPr="00196E71" w:rsidRDefault="003028D0">
            <w:pPr>
              <w:spacing w:before="0" w:beforeAutospacing="0" w:after="0" w:afterAutospacing="0" w:line="240" w:lineRule="auto"/>
              <w:ind w:right="0"/>
            </w:pPr>
          </w:p>
        </w:tc>
        <w:tc>
          <w:tcPr>
            <w:tcW w:w="1779" w:type="dxa"/>
          </w:tcPr>
          <w:p w14:paraId="2275F484" w14:textId="1B4B50ED" w:rsidR="003028D0" w:rsidRDefault="003028D0">
            <w:pPr>
              <w:spacing w:before="0" w:beforeAutospacing="0" w:after="0" w:afterAutospacing="0" w:line="240" w:lineRule="auto"/>
              <w:ind w:right="0"/>
            </w:pPr>
            <w:r>
              <w:t>Section 4.5.8.1</w:t>
            </w:r>
          </w:p>
        </w:tc>
        <w:tc>
          <w:tcPr>
            <w:tcW w:w="6261" w:type="dxa"/>
          </w:tcPr>
          <w:p w14:paraId="22324233" w14:textId="5727084C" w:rsidR="003028D0" w:rsidRDefault="003028D0">
            <w:pPr>
              <w:spacing w:before="0" w:beforeAutospacing="0" w:after="0" w:afterAutospacing="0" w:line="240" w:lineRule="auto"/>
              <w:ind w:right="0"/>
            </w:pPr>
            <w:r>
              <w:t>Renamed to ‘Research and Technology Protection’</w:t>
            </w:r>
          </w:p>
        </w:tc>
      </w:tr>
      <w:tr w:rsidR="003028D0" w14:paraId="347E48AC" w14:textId="77777777" w:rsidTr="003028D0">
        <w:tc>
          <w:tcPr>
            <w:tcW w:w="1310" w:type="dxa"/>
            <w:vMerge/>
          </w:tcPr>
          <w:p w14:paraId="2D225DCF" w14:textId="77777777" w:rsidR="003028D0" w:rsidRPr="00196E71" w:rsidRDefault="003028D0">
            <w:pPr>
              <w:spacing w:before="0" w:beforeAutospacing="0" w:after="0" w:afterAutospacing="0" w:line="240" w:lineRule="auto"/>
              <w:ind w:right="0"/>
            </w:pPr>
          </w:p>
        </w:tc>
        <w:tc>
          <w:tcPr>
            <w:tcW w:w="1779" w:type="dxa"/>
          </w:tcPr>
          <w:p w14:paraId="1A7597A2" w14:textId="76DBFCAC" w:rsidR="003028D0" w:rsidRDefault="003028D0">
            <w:pPr>
              <w:spacing w:before="0" w:beforeAutospacing="0" w:after="0" w:afterAutospacing="0" w:line="240" w:lineRule="auto"/>
              <w:ind w:right="0"/>
            </w:pPr>
            <w:r>
              <w:t>Section 4.5.8.1.1</w:t>
            </w:r>
          </w:p>
        </w:tc>
        <w:tc>
          <w:tcPr>
            <w:tcW w:w="6261" w:type="dxa"/>
          </w:tcPr>
          <w:p w14:paraId="2C46D5A1" w14:textId="7159764A" w:rsidR="003028D0" w:rsidRDefault="003028D0">
            <w:pPr>
              <w:spacing w:before="0" w:beforeAutospacing="0" w:after="0" w:afterAutospacing="0" w:line="240" w:lineRule="auto"/>
              <w:ind w:right="0"/>
            </w:pPr>
            <w:r>
              <w:t xml:space="preserve">Added Section </w:t>
            </w:r>
            <w:r w:rsidRPr="00C82247">
              <w:t>4.5.8.1.1</w:t>
            </w:r>
            <w:r>
              <w:t xml:space="preserve"> </w:t>
            </w:r>
            <w:r w:rsidRPr="00C82247">
              <w:t>Program Protection Implementation Plan (PPIP).</w:t>
            </w:r>
          </w:p>
        </w:tc>
      </w:tr>
      <w:tr w:rsidR="003028D0" w14:paraId="1A11E2EE" w14:textId="77777777" w:rsidTr="003028D0">
        <w:tc>
          <w:tcPr>
            <w:tcW w:w="1310" w:type="dxa"/>
            <w:vMerge/>
          </w:tcPr>
          <w:p w14:paraId="46019BB1" w14:textId="77777777" w:rsidR="003028D0" w:rsidRPr="00196E71" w:rsidRDefault="003028D0">
            <w:pPr>
              <w:spacing w:before="0" w:beforeAutospacing="0" w:after="0" w:afterAutospacing="0" w:line="240" w:lineRule="auto"/>
              <w:ind w:right="0"/>
            </w:pPr>
          </w:p>
        </w:tc>
        <w:tc>
          <w:tcPr>
            <w:tcW w:w="1779" w:type="dxa"/>
          </w:tcPr>
          <w:p w14:paraId="46BEBDAD" w14:textId="6CBAC153" w:rsidR="003028D0" w:rsidRDefault="003028D0">
            <w:pPr>
              <w:spacing w:before="0" w:beforeAutospacing="0" w:after="0" w:afterAutospacing="0" w:line="240" w:lineRule="auto"/>
              <w:ind w:right="0"/>
            </w:pPr>
            <w:r>
              <w:t>Section 4.5.8.1.2</w:t>
            </w:r>
          </w:p>
        </w:tc>
        <w:tc>
          <w:tcPr>
            <w:tcW w:w="6261" w:type="dxa"/>
          </w:tcPr>
          <w:p w14:paraId="1E7F70AA" w14:textId="7FE906D5" w:rsidR="003028D0" w:rsidRDefault="003028D0">
            <w:pPr>
              <w:spacing w:before="0" w:beforeAutospacing="0" w:after="0" w:afterAutospacing="0" w:line="240" w:lineRule="auto"/>
              <w:ind w:right="0"/>
            </w:pPr>
            <w:r>
              <w:t xml:space="preserve">Added Section 4.5.8.1.2 Common Disclosure Forms </w:t>
            </w:r>
            <w:r w:rsidRPr="00186423">
              <w:t>(applicable to Fundamental Research)</w:t>
            </w:r>
          </w:p>
        </w:tc>
      </w:tr>
      <w:tr w:rsidR="003028D0" w14:paraId="1A89A5D5" w14:textId="77777777" w:rsidTr="003028D0">
        <w:tc>
          <w:tcPr>
            <w:tcW w:w="1310" w:type="dxa"/>
            <w:vMerge/>
          </w:tcPr>
          <w:p w14:paraId="7C1935EE" w14:textId="77777777" w:rsidR="003028D0" w:rsidRPr="00196E71" w:rsidRDefault="003028D0">
            <w:pPr>
              <w:spacing w:before="0" w:beforeAutospacing="0" w:after="0" w:afterAutospacing="0" w:line="240" w:lineRule="auto"/>
              <w:ind w:right="0"/>
            </w:pPr>
          </w:p>
        </w:tc>
        <w:tc>
          <w:tcPr>
            <w:tcW w:w="1779" w:type="dxa"/>
          </w:tcPr>
          <w:p w14:paraId="6E36EF68" w14:textId="3AE57392" w:rsidR="003028D0" w:rsidRDefault="003028D0">
            <w:pPr>
              <w:spacing w:before="0" w:beforeAutospacing="0" w:after="0" w:afterAutospacing="0" w:line="240" w:lineRule="auto"/>
              <w:ind w:right="0"/>
            </w:pPr>
            <w:r>
              <w:t>Section 5.2.5.2</w:t>
            </w:r>
          </w:p>
        </w:tc>
        <w:tc>
          <w:tcPr>
            <w:tcW w:w="6261" w:type="dxa"/>
          </w:tcPr>
          <w:p w14:paraId="4C8B640A" w14:textId="69F88694" w:rsidR="003028D0" w:rsidRDefault="003028D0">
            <w:pPr>
              <w:spacing w:before="0" w:beforeAutospacing="0" w:after="0" w:afterAutospacing="0" w:line="240" w:lineRule="auto"/>
              <w:ind w:right="0"/>
            </w:pPr>
            <w:r>
              <w:t>Changed title to Program Protection Implementation Plan (PPIP) Review along with associated requirements</w:t>
            </w:r>
          </w:p>
        </w:tc>
      </w:tr>
      <w:tr w:rsidR="003028D0" w14:paraId="2E61031D" w14:textId="77777777" w:rsidTr="003028D0">
        <w:tc>
          <w:tcPr>
            <w:tcW w:w="1310" w:type="dxa"/>
            <w:vMerge/>
          </w:tcPr>
          <w:p w14:paraId="11F34538" w14:textId="77777777" w:rsidR="003028D0" w:rsidRPr="00196E71" w:rsidRDefault="003028D0">
            <w:pPr>
              <w:spacing w:before="0" w:beforeAutospacing="0" w:after="0" w:afterAutospacing="0" w:line="240" w:lineRule="auto"/>
              <w:ind w:right="0"/>
            </w:pPr>
          </w:p>
        </w:tc>
        <w:tc>
          <w:tcPr>
            <w:tcW w:w="1779" w:type="dxa"/>
          </w:tcPr>
          <w:p w14:paraId="3CB33C74" w14:textId="190A4AEB" w:rsidR="003028D0" w:rsidRDefault="003028D0">
            <w:pPr>
              <w:spacing w:before="0" w:beforeAutospacing="0" w:after="0" w:afterAutospacing="0" w:line="240" w:lineRule="auto"/>
              <w:ind w:right="0"/>
            </w:pPr>
            <w:r>
              <w:t>Section 5.2.5.3</w:t>
            </w:r>
          </w:p>
        </w:tc>
        <w:tc>
          <w:tcPr>
            <w:tcW w:w="6261" w:type="dxa"/>
          </w:tcPr>
          <w:p w14:paraId="4322F014" w14:textId="4454CD5E" w:rsidR="003028D0" w:rsidRDefault="003028D0">
            <w:pPr>
              <w:spacing w:before="0" w:beforeAutospacing="0" w:after="0" w:afterAutospacing="0" w:line="240" w:lineRule="auto"/>
              <w:ind w:right="0"/>
            </w:pPr>
            <w:r>
              <w:t>Added Section 5.2.5.3 Common Disclosure Forms Review</w:t>
            </w:r>
          </w:p>
        </w:tc>
      </w:tr>
      <w:tr w:rsidR="003028D0" w14:paraId="60CAE48F" w14:textId="77777777" w:rsidTr="003028D0">
        <w:tc>
          <w:tcPr>
            <w:tcW w:w="1310" w:type="dxa"/>
            <w:vMerge/>
          </w:tcPr>
          <w:p w14:paraId="246EDC67" w14:textId="39FBB311" w:rsidR="003028D0" w:rsidRPr="00196E71" w:rsidRDefault="003028D0">
            <w:pPr>
              <w:spacing w:before="0" w:beforeAutospacing="0" w:after="0" w:afterAutospacing="0" w:line="240" w:lineRule="auto"/>
              <w:ind w:right="0"/>
            </w:pPr>
          </w:p>
        </w:tc>
        <w:tc>
          <w:tcPr>
            <w:tcW w:w="1779" w:type="dxa"/>
          </w:tcPr>
          <w:p w14:paraId="4C0A217A" w14:textId="76B87040" w:rsidR="003028D0" w:rsidRDefault="003028D0">
            <w:pPr>
              <w:spacing w:before="0" w:beforeAutospacing="0" w:after="0" w:afterAutospacing="0" w:line="240" w:lineRule="auto"/>
              <w:ind w:right="0"/>
            </w:pPr>
            <w:r>
              <w:t>Section 5.2.6</w:t>
            </w:r>
          </w:p>
        </w:tc>
        <w:tc>
          <w:tcPr>
            <w:tcW w:w="6261" w:type="dxa"/>
          </w:tcPr>
          <w:p w14:paraId="3BB318CB" w14:textId="26F625EA" w:rsidR="003028D0" w:rsidRDefault="003028D0">
            <w:pPr>
              <w:spacing w:before="0" w:beforeAutospacing="0" w:after="0" w:afterAutospacing="0" w:line="240" w:lineRule="auto"/>
              <w:ind w:right="0"/>
            </w:pPr>
            <w:r>
              <w:t>Removed information for clarification purposes</w:t>
            </w:r>
          </w:p>
        </w:tc>
      </w:tr>
      <w:tr w:rsidR="003028D0" w14:paraId="6CF9D6E6" w14:textId="77777777" w:rsidTr="003028D0">
        <w:tc>
          <w:tcPr>
            <w:tcW w:w="1310" w:type="dxa"/>
            <w:vMerge/>
          </w:tcPr>
          <w:p w14:paraId="7C2077D6" w14:textId="77777777" w:rsidR="003028D0" w:rsidRPr="00196E71" w:rsidRDefault="003028D0">
            <w:pPr>
              <w:spacing w:before="0" w:beforeAutospacing="0" w:after="0" w:afterAutospacing="0" w:line="240" w:lineRule="auto"/>
              <w:ind w:right="0"/>
            </w:pPr>
          </w:p>
        </w:tc>
        <w:tc>
          <w:tcPr>
            <w:tcW w:w="1779" w:type="dxa"/>
          </w:tcPr>
          <w:p w14:paraId="04A24083" w14:textId="0F77E299" w:rsidR="003028D0" w:rsidRDefault="003028D0">
            <w:pPr>
              <w:spacing w:before="0" w:beforeAutospacing="0" w:after="0" w:afterAutospacing="0" w:line="240" w:lineRule="auto"/>
              <w:ind w:right="0"/>
            </w:pPr>
            <w:r>
              <w:t>Appendix 2</w:t>
            </w:r>
          </w:p>
        </w:tc>
        <w:tc>
          <w:tcPr>
            <w:tcW w:w="6261" w:type="dxa"/>
          </w:tcPr>
          <w:p w14:paraId="5F918721" w14:textId="4579660B" w:rsidR="003028D0" w:rsidRDefault="003028D0">
            <w:pPr>
              <w:spacing w:before="0" w:beforeAutospacing="0" w:after="0" w:afterAutospacing="0" w:line="240" w:lineRule="auto"/>
              <w:ind w:right="0"/>
            </w:pPr>
            <w:r>
              <w:t xml:space="preserve">Updated in reference to renumbering of PCL and FCL Attachment and removal of PSPP attachment </w:t>
            </w:r>
          </w:p>
        </w:tc>
      </w:tr>
      <w:tr w:rsidR="003028D0" w14:paraId="1FD58684" w14:textId="77777777" w:rsidTr="003028D0">
        <w:tc>
          <w:tcPr>
            <w:tcW w:w="1310" w:type="dxa"/>
            <w:vMerge/>
          </w:tcPr>
          <w:p w14:paraId="6122265C" w14:textId="77777777" w:rsidR="003028D0" w:rsidRPr="00196E71" w:rsidRDefault="003028D0" w:rsidP="00B6554A">
            <w:pPr>
              <w:spacing w:before="0" w:beforeAutospacing="0" w:after="0" w:afterAutospacing="0" w:line="240" w:lineRule="auto"/>
              <w:ind w:right="0"/>
            </w:pPr>
          </w:p>
        </w:tc>
        <w:tc>
          <w:tcPr>
            <w:tcW w:w="1779" w:type="dxa"/>
          </w:tcPr>
          <w:p w14:paraId="762683D7" w14:textId="0FBC1D02" w:rsidR="003028D0" w:rsidRDefault="003028D0" w:rsidP="00B6554A">
            <w:pPr>
              <w:spacing w:before="0" w:beforeAutospacing="0" w:after="0" w:afterAutospacing="0" w:line="240" w:lineRule="auto"/>
              <w:ind w:right="0"/>
            </w:pPr>
            <w:r>
              <w:t>PSPP attachment to Appendix 2</w:t>
            </w:r>
          </w:p>
        </w:tc>
        <w:tc>
          <w:tcPr>
            <w:tcW w:w="6261" w:type="dxa"/>
          </w:tcPr>
          <w:p w14:paraId="3E9CC8F0" w14:textId="3EB1859B" w:rsidR="003028D0" w:rsidRDefault="003028D0" w:rsidP="00B6554A">
            <w:pPr>
              <w:spacing w:before="0" w:beforeAutospacing="0" w:after="0" w:afterAutospacing="0" w:line="240" w:lineRule="auto"/>
              <w:ind w:right="0"/>
            </w:pPr>
            <w:r>
              <w:t>Former attachment 7 PSPP was removed</w:t>
            </w:r>
          </w:p>
        </w:tc>
      </w:tr>
      <w:tr w:rsidR="003028D0" w14:paraId="6EDAD8EA" w14:textId="77777777" w:rsidTr="003028D0">
        <w:tc>
          <w:tcPr>
            <w:tcW w:w="1310" w:type="dxa"/>
            <w:vMerge/>
          </w:tcPr>
          <w:p w14:paraId="3B16FD81" w14:textId="77777777" w:rsidR="003028D0" w:rsidRPr="00196E71" w:rsidRDefault="003028D0" w:rsidP="00B6554A">
            <w:pPr>
              <w:spacing w:before="0" w:beforeAutospacing="0" w:after="0" w:afterAutospacing="0" w:line="240" w:lineRule="auto"/>
              <w:ind w:right="0"/>
            </w:pPr>
          </w:p>
        </w:tc>
        <w:tc>
          <w:tcPr>
            <w:tcW w:w="1779" w:type="dxa"/>
          </w:tcPr>
          <w:p w14:paraId="7C081693" w14:textId="13E8B326" w:rsidR="003028D0" w:rsidRDefault="003028D0" w:rsidP="00B6554A">
            <w:pPr>
              <w:spacing w:before="0" w:beforeAutospacing="0" w:after="0" w:afterAutospacing="0" w:line="240" w:lineRule="auto"/>
              <w:ind w:right="0"/>
            </w:pPr>
            <w:r>
              <w:t>Attachment 7 to Appendix 2</w:t>
            </w:r>
          </w:p>
        </w:tc>
        <w:tc>
          <w:tcPr>
            <w:tcW w:w="6261" w:type="dxa"/>
          </w:tcPr>
          <w:p w14:paraId="5D570800" w14:textId="6B2206D0" w:rsidR="003028D0" w:rsidRDefault="003028D0" w:rsidP="00B6554A">
            <w:pPr>
              <w:spacing w:before="0" w:beforeAutospacing="0" w:after="0" w:afterAutospacing="0" w:line="240" w:lineRule="auto"/>
              <w:ind w:right="0"/>
            </w:pPr>
            <w:r>
              <w:t>Attachment 7 is now the FCL</w:t>
            </w:r>
          </w:p>
        </w:tc>
      </w:tr>
      <w:tr w:rsidR="003028D0" w14:paraId="72468B5D" w14:textId="77777777" w:rsidTr="003028D0">
        <w:tc>
          <w:tcPr>
            <w:tcW w:w="1310" w:type="dxa"/>
            <w:vMerge/>
          </w:tcPr>
          <w:p w14:paraId="1FEFF76D" w14:textId="77777777" w:rsidR="003028D0" w:rsidRPr="00196E71" w:rsidRDefault="003028D0" w:rsidP="00B6554A">
            <w:pPr>
              <w:spacing w:before="0" w:beforeAutospacing="0" w:after="0" w:afterAutospacing="0" w:line="240" w:lineRule="auto"/>
              <w:ind w:right="0"/>
            </w:pPr>
          </w:p>
        </w:tc>
        <w:tc>
          <w:tcPr>
            <w:tcW w:w="1779" w:type="dxa"/>
          </w:tcPr>
          <w:p w14:paraId="53F3DC59" w14:textId="1183C6A8" w:rsidR="003028D0" w:rsidRDefault="003028D0" w:rsidP="00B6554A">
            <w:pPr>
              <w:spacing w:before="0" w:beforeAutospacing="0" w:after="0" w:afterAutospacing="0" w:line="240" w:lineRule="auto"/>
              <w:ind w:right="0"/>
            </w:pPr>
            <w:r>
              <w:t>Attachment 8 to Appendix 2</w:t>
            </w:r>
          </w:p>
        </w:tc>
        <w:tc>
          <w:tcPr>
            <w:tcW w:w="6261" w:type="dxa"/>
          </w:tcPr>
          <w:p w14:paraId="4D5934AC" w14:textId="3CFFBB06" w:rsidR="003028D0" w:rsidRDefault="003028D0" w:rsidP="00B6554A">
            <w:pPr>
              <w:spacing w:before="0" w:beforeAutospacing="0" w:after="0" w:afterAutospacing="0" w:line="240" w:lineRule="auto"/>
              <w:ind w:right="0"/>
            </w:pPr>
            <w:r>
              <w:t>Attachment 8 is now the PCL</w:t>
            </w:r>
          </w:p>
        </w:tc>
      </w:tr>
      <w:tr w:rsidR="003028D0" w14:paraId="28ACA654" w14:textId="77777777" w:rsidTr="003028D0">
        <w:tc>
          <w:tcPr>
            <w:tcW w:w="1310" w:type="dxa"/>
            <w:vMerge/>
          </w:tcPr>
          <w:p w14:paraId="287766AC" w14:textId="77777777" w:rsidR="003028D0" w:rsidRPr="00196E71" w:rsidRDefault="003028D0" w:rsidP="00B6554A">
            <w:pPr>
              <w:spacing w:before="0" w:beforeAutospacing="0" w:after="0" w:afterAutospacing="0" w:line="240" w:lineRule="auto"/>
              <w:ind w:right="0"/>
            </w:pPr>
          </w:p>
        </w:tc>
        <w:tc>
          <w:tcPr>
            <w:tcW w:w="1779" w:type="dxa"/>
          </w:tcPr>
          <w:p w14:paraId="07AA94C7" w14:textId="37E4AF9D" w:rsidR="003028D0" w:rsidRDefault="003028D0" w:rsidP="00B6554A">
            <w:pPr>
              <w:spacing w:before="0" w:beforeAutospacing="0" w:after="0" w:afterAutospacing="0" w:line="240" w:lineRule="auto"/>
              <w:ind w:right="0"/>
            </w:pPr>
            <w:r>
              <w:t>Appendix 3</w:t>
            </w:r>
          </w:p>
        </w:tc>
        <w:tc>
          <w:tcPr>
            <w:tcW w:w="6261" w:type="dxa"/>
          </w:tcPr>
          <w:p w14:paraId="361A43ED" w14:textId="508509B3" w:rsidR="003028D0" w:rsidRDefault="003028D0" w:rsidP="00B6554A">
            <w:pPr>
              <w:spacing w:before="0" w:beforeAutospacing="0" w:after="0" w:afterAutospacing="0" w:line="240" w:lineRule="auto"/>
              <w:ind w:right="0"/>
            </w:pPr>
            <w:r>
              <w:t>Updated to include Research OT</w:t>
            </w:r>
          </w:p>
        </w:tc>
      </w:tr>
      <w:tr w:rsidR="003028D0" w14:paraId="6DB0A1C3" w14:textId="77777777" w:rsidTr="003028D0">
        <w:tc>
          <w:tcPr>
            <w:tcW w:w="1310" w:type="dxa"/>
            <w:vMerge/>
          </w:tcPr>
          <w:p w14:paraId="599CC716" w14:textId="77777777" w:rsidR="003028D0" w:rsidRPr="00196E71" w:rsidRDefault="003028D0" w:rsidP="00B6554A">
            <w:pPr>
              <w:spacing w:before="0" w:beforeAutospacing="0" w:after="0" w:afterAutospacing="0" w:line="240" w:lineRule="auto"/>
              <w:ind w:right="0"/>
            </w:pPr>
          </w:p>
        </w:tc>
        <w:tc>
          <w:tcPr>
            <w:tcW w:w="1779" w:type="dxa"/>
          </w:tcPr>
          <w:p w14:paraId="6E8E733A" w14:textId="2AB7270A" w:rsidR="003028D0" w:rsidRDefault="003028D0" w:rsidP="00B6554A">
            <w:pPr>
              <w:spacing w:before="0" w:beforeAutospacing="0" w:after="0" w:afterAutospacing="0" w:line="240" w:lineRule="auto"/>
              <w:ind w:right="0"/>
            </w:pPr>
            <w:r>
              <w:t>Appendix 4</w:t>
            </w:r>
          </w:p>
        </w:tc>
        <w:tc>
          <w:tcPr>
            <w:tcW w:w="6261" w:type="dxa"/>
          </w:tcPr>
          <w:p w14:paraId="69E768E9" w14:textId="1FCA9C75" w:rsidR="003028D0" w:rsidRDefault="003028D0" w:rsidP="00B6554A">
            <w:pPr>
              <w:spacing w:before="0" w:beforeAutospacing="0" w:after="0" w:afterAutospacing="0" w:line="240" w:lineRule="auto"/>
              <w:ind w:right="0"/>
            </w:pPr>
            <w:r>
              <w:t xml:space="preserve">Updated references to most recent </w:t>
            </w:r>
            <w:proofErr w:type="spellStart"/>
            <w:r>
              <w:t>DoDGARs</w:t>
            </w:r>
            <w:proofErr w:type="spellEnd"/>
            <w:r>
              <w:t xml:space="preserve"> and OT regulations &amp; guides</w:t>
            </w:r>
          </w:p>
        </w:tc>
      </w:tr>
      <w:tr w:rsidR="003028D0" w14:paraId="6ADF92D1" w14:textId="77777777" w:rsidTr="003028D0">
        <w:tc>
          <w:tcPr>
            <w:tcW w:w="1310" w:type="dxa"/>
            <w:vMerge/>
          </w:tcPr>
          <w:p w14:paraId="1B59524E" w14:textId="77777777" w:rsidR="003028D0" w:rsidRPr="00196E71" w:rsidRDefault="003028D0" w:rsidP="00B6554A">
            <w:pPr>
              <w:spacing w:before="0" w:beforeAutospacing="0" w:after="0" w:afterAutospacing="0" w:line="240" w:lineRule="auto"/>
              <w:ind w:right="0"/>
            </w:pPr>
          </w:p>
        </w:tc>
        <w:tc>
          <w:tcPr>
            <w:tcW w:w="1779" w:type="dxa"/>
          </w:tcPr>
          <w:p w14:paraId="4CB73A66" w14:textId="7413A3EE" w:rsidR="003028D0" w:rsidRDefault="003028D0" w:rsidP="00B6554A">
            <w:pPr>
              <w:spacing w:before="0" w:beforeAutospacing="0" w:after="0" w:afterAutospacing="0" w:line="240" w:lineRule="auto"/>
              <w:ind w:right="0"/>
            </w:pPr>
            <w:r>
              <w:t>Appendix 5</w:t>
            </w:r>
          </w:p>
        </w:tc>
        <w:tc>
          <w:tcPr>
            <w:tcW w:w="6261" w:type="dxa"/>
          </w:tcPr>
          <w:p w14:paraId="2C484082" w14:textId="587702EC" w:rsidR="003028D0" w:rsidRDefault="003028D0" w:rsidP="00B6554A">
            <w:pPr>
              <w:spacing w:before="0" w:beforeAutospacing="0" w:after="0" w:afterAutospacing="0" w:line="240" w:lineRule="auto"/>
              <w:ind w:right="0"/>
            </w:pPr>
            <w:r>
              <w:t>Updated (see Appendix 5 file)</w:t>
            </w:r>
          </w:p>
        </w:tc>
      </w:tr>
      <w:tr w:rsidR="003028D0" w14:paraId="2551E991" w14:textId="77777777" w:rsidTr="003028D0">
        <w:tc>
          <w:tcPr>
            <w:tcW w:w="1310" w:type="dxa"/>
            <w:vMerge/>
          </w:tcPr>
          <w:p w14:paraId="195A3DDB" w14:textId="77777777" w:rsidR="003028D0" w:rsidRPr="00196E71" w:rsidRDefault="003028D0" w:rsidP="00B6554A">
            <w:pPr>
              <w:spacing w:before="0" w:beforeAutospacing="0" w:after="0" w:afterAutospacing="0" w:line="240" w:lineRule="auto"/>
              <w:ind w:right="0"/>
            </w:pPr>
          </w:p>
        </w:tc>
        <w:tc>
          <w:tcPr>
            <w:tcW w:w="1779" w:type="dxa"/>
          </w:tcPr>
          <w:p w14:paraId="3603AC3D" w14:textId="00822365" w:rsidR="003028D0" w:rsidRDefault="003028D0" w:rsidP="00B6554A">
            <w:pPr>
              <w:spacing w:before="0" w:beforeAutospacing="0" w:after="0" w:afterAutospacing="0" w:line="240" w:lineRule="auto"/>
              <w:ind w:right="0"/>
            </w:pPr>
            <w:r>
              <w:t>Appendix 6</w:t>
            </w:r>
          </w:p>
        </w:tc>
        <w:tc>
          <w:tcPr>
            <w:tcW w:w="6261" w:type="dxa"/>
          </w:tcPr>
          <w:p w14:paraId="45F3640C" w14:textId="72F14AEB" w:rsidR="003028D0" w:rsidRDefault="003028D0" w:rsidP="00B6554A">
            <w:pPr>
              <w:spacing w:before="0" w:beforeAutospacing="0" w:after="0" w:afterAutospacing="0" w:line="240" w:lineRule="auto"/>
              <w:ind w:right="0"/>
            </w:pPr>
            <w:r>
              <w:t>Definitions were updated for ‘</w:t>
            </w:r>
            <w:r w:rsidRPr="0087448D">
              <w:t>Confucius Institute</w:t>
            </w:r>
            <w:r>
              <w:t>’, ‘Foreign National’, ‘Fundamental Research’, ‘</w:t>
            </w:r>
            <w:r w:rsidRPr="00EF627A">
              <w:t>Institution of Higher Education</w:t>
            </w:r>
            <w:r>
              <w:t>’, ‘Proposing Institution’ and ‘Research Institution’</w:t>
            </w:r>
          </w:p>
        </w:tc>
      </w:tr>
    </w:tbl>
    <w:p w14:paraId="0B928931" w14:textId="38E7706A" w:rsidR="00EB2284" w:rsidRDefault="00EB2284">
      <w:pPr>
        <w:spacing w:before="0" w:beforeAutospacing="0" w:after="0" w:afterAutospacing="0" w:line="240" w:lineRule="auto"/>
        <w:ind w:right="0"/>
        <w:rPr>
          <w:b/>
        </w:rPr>
      </w:pPr>
      <w:r>
        <w:rPr>
          <w:b/>
        </w:rPr>
        <w:br w:type="page"/>
      </w:r>
    </w:p>
    <w:p w14:paraId="3A42B8A5" w14:textId="1A640EA5" w:rsidR="009160D5" w:rsidRPr="002D4778" w:rsidRDefault="009C33E8" w:rsidP="00891B5F">
      <w:pPr>
        <w:rPr>
          <w:b/>
        </w:rPr>
      </w:pPr>
      <w:r w:rsidRPr="002D4778">
        <w:rPr>
          <w:b/>
        </w:rPr>
        <w:lastRenderedPageBreak/>
        <w:t>Table of Contents</w:t>
      </w:r>
    </w:p>
    <w:p w14:paraId="25C45DE8" w14:textId="251BE35D" w:rsidR="00796C36" w:rsidRDefault="00563E65">
      <w:pPr>
        <w:pStyle w:val="TOC1"/>
        <w:tabs>
          <w:tab w:val="left" w:pos="960"/>
          <w:tab w:val="right" w:leader="dot" w:pos="9350"/>
        </w:tabs>
        <w:rPr>
          <w:rFonts w:asciiTheme="minorHAnsi" w:eastAsiaTheme="minorEastAsia" w:hAnsiTheme="minorHAnsi" w:cstheme="minorBidi"/>
          <w:noProof/>
          <w:color w:val="auto"/>
          <w:kern w:val="2"/>
          <w:sz w:val="24"/>
          <w:szCs w:val="24"/>
          <w:lang w:eastAsia="zh-CN"/>
          <w14:ligatures w14:val="standardContextual"/>
        </w:rPr>
      </w:pPr>
      <w:r>
        <w:fldChar w:fldCharType="begin"/>
      </w:r>
      <w:r>
        <w:instrText xml:space="preserve"> TOC \o "1-2" \h \z \u </w:instrText>
      </w:r>
      <w:r>
        <w:fldChar w:fldCharType="separate"/>
      </w:r>
      <w:hyperlink w:anchor="_Toc184909469" w:history="1">
        <w:r w:rsidR="00796C36" w:rsidRPr="00352279">
          <w:rPr>
            <w:rStyle w:val="Hyperlink"/>
            <w:noProof/>
          </w:rPr>
          <w:t>1.</w:t>
        </w:r>
        <w:r w:rsidR="00796C36">
          <w:rPr>
            <w:rFonts w:asciiTheme="minorHAnsi" w:eastAsiaTheme="minorEastAsia" w:hAnsiTheme="minorHAnsi" w:cstheme="minorBidi"/>
            <w:noProof/>
            <w:color w:val="auto"/>
            <w:kern w:val="2"/>
            <w:sz w:val="24"/>
            <w:szCs w:val="24"/>
            <w:lang w:eastAsia="zh-CN"/>
            <w14:ligatures w14:val="standardContextual"/>
          </w:rPr>
          <w:tab/>
        </w:r>
        <w:r w:rsidR="00796C36" w:rsidRPr="00352279">
          <w:rPr>
            <w:rStyle w:val="Hyperlink"/>
            <w:noProof/>
          </w:rPr>
          <w:t>Overview Information</w:t>
        </w:r>
        <w:r w:rsidR="00796C36">
          <w:rPr>
            <w:noProof/>
            <w:webHidden/>
          </w:rPr>
          <w:tab/>
        </w:r>
        <w:r w:rsidR="00796C36">
          <w:rPr>
            <w:noProof/>
            <w:webHidden/>
          </w:rPr>
          <w:fldChar w:fldCharType="begin"/>
        </w:r>
        <w:r w:rsidR="00796C36">
          <w:rPr>
            <w:noProof/>
            <w:webHidden/>
          </w:rPr>
          <w:instrText xml:space="preserve"> PAGEREF _Toc184909469 \h </w:instrText>
        </w:r>
        <w:r w:rsidR="00796C36">
          <w:rPr>
            <w:noProof/>
            <w:webHidden/>
          </w:rPr>
        </w:r>
        <w:r w:rsidR="00796C36">
          <w:rPr>
            <w:noProof/>
            <w:webHidden/>
          </w:rPr>
          <w:fldChar w:fldCharType="separate"/>
        </w:r>
        <w:r w:rsidR="003028D0">
          <w:rPr>
            <w:noProof/>
            <w:webHidden/>
          </w:rPr>
          <w:t>3</w:t>
        </w:r>
        <w:r w:rsidR="00796C36">
          <w:rPr>
            <w:noProof/>
            <w:webHidden/>
          </w:rPr>
          <w:fldChar w:fldCharType="end"/>
        </w:r>
      </w:hyperlink>
    </w:p>
    <w:p w14:paraId="79535E6D" w14:textId="61D44067" w:rsidR="00796C36" w:rsidRDefault="00796C36">
      <w:pPr>
        <w:pStyle w:val="TOC1"/>
        <w:tabs>
          <w:tab w:val="left" w:pos="96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70" w:history="1">
        <w:r w:rsidRPr="00352279">
          <w:rPr>
            <w:rStyle w:val="Hyperlink"/>
            <w:noProof/>
          </w:rPr>
          <w:t>2.</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Full Text Announcement</w:t>
        </w:r>
        <w:r>
          <w:rPr>
            <w:noProof/>
            <w:webHidden/>
          </w:rPr>
          <w:tab/>
        </w:r>
        <w:r>
          <w:rPr>
            <w:noProof/>
            <w:webHidden/>
          </w:rPr>
          <w:fldChar w:fldCharType="begin"/>
        </w:r>
        <w:r>
          <w:rPr>
            <w:noProof/>
            <w:webHidden/>
          </w:rPr>
          <w:instrText xml:space="preserve"> PAGEREF _Toc184909470 \h </w:instrText>
        </w:r>
        <w:r>
          <w:rPr>
            <w:noProof/>
            <w:webHidden/>
          </w:rPr>
        </w:r>
        <w:r>
          <w:rPr>
            <w:noProof/>
            <w:webHidden/>
          </w:rPr>
          <w:fldChar w:fldCharType="separate"/>
        </w:r>
        <w:r w:rsidR="003028D0">
          <w:rPr>
            <w:noProof/>
            <w:webHidden/>
          </w:rPr>
          <w:t>4</w:t>
        </w:r>
        <w:r>
          <w:rPr>
            <w:noProof/>
            <w:webHidden/>
          </w:rPr>
          <w:fldChar w:fldCharType="end"/>
        </w:r>
      </w:hyperlink>
    </w:p>
    <w:p w14:paraId="0E5A70F0" w14:textId="24FC2008"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71" w:history="1">
        <w:r w:rsidRPr="00352279">
          <w:rPr>
            <w:rStyle w:val="Hyperlink"/>
            <w:noProof/>
          </w:rPr>
          <w:t>2.1</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Introduction</w:t>
        </w:r>
        <w:r>
          <w:rPr>
            <w:noProof/>
            <w:webHidden/>
          </w:rPr>
          <w:tab/>
        </w:r>
        <w:r>
          <w:rPr>
            <w:noProof/>
            <w:webHidden/>
          </w:rPr>
          <w:fldChar w:fldCharType="begin"/>
        </w:r>
        <w:r>
          <w:rPr>
            <w:noProof/>
            <w:webHidden/>
          </w:rPr>
          <w:instrText xml:space="preserve"> PAGEREF _Toc184909471 \h </w:instrText>
        </w:r>
        <w:r>
          <w:rPr>
            <w:noProof/>
            <w:webHidden/>
          </w:rPr>
        </w:r>
        <w:r>
          <w:rPr>
            <w:noProof/>
            <w:webHidden/>
          </w:rPr>
          <w:fldChar w:fldCharType="separate"/>
        </w:r>
        <w:r w:rsidR="003028D0">
          <w:rPr>
            <w:noProof/>
            <w:webHidden/>
          </w:rPr>
          <w:t>4</w:t>
        </w:r>
        <w:r>
          <w:rPr>
            <w:noProof/>
            <w:webHidden/>
          </w:rPr>
          <w:fldChar w:fldCharType="end"/>
        </w:r>
      </w:hyperlink>
    </w:p>
    <w:p w14:paraId="3EAB6C0C" w14:textId="2A05383C"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72" w:history="1">
        <w:r w:rsidRPr="00352279">
          <w:rPr>
            <w:rStyle w:val="Hyperlink"/>
            <w:noProof/>
          </w:rPr>
          <w:t>2.2</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Technical Domains of Interest</w:t>
        </w:r>
        <w:r>
          <w:rPr>
            <w:noProof/>
            <w:webHidden/>
          </w:rPr>
          <w:tab/>
        </w:r>
        <w:r>
          <w:rPr>
            <w:noProof/>
            <w:webHidden/>
          </w:rPr>
          <w:fldChar w:fldCharType="begin"/>
        </w:r>
        <w:r>
          <w:rPr>
            <w:noProof/>
            <w:webHidden/>
          </w:rPr>
          <w:instrText xml:space="preserve"> PAGEREF _Toc184909472 \h </w:instrText>
        </w:r>
        <w:r>
          <w:rPr>
            <w:noProof/>
            <w:webHidden/>
          </w:rPr>
        </w:r>
        <w:r>
          <w:rPr>
            <w:noProof/>
            <w:webHidden/>
          </w:rPr>
          <w:fldChar w:fldCharType="separate"/>
        </w:r>
        <w:r w:rsidR="003028D0">
          <w:rPr>
            <w:noProof/>
            <w:webHidden/>
          </w:rPr>
          <w:t>7</w:t>
        </w:r>
        <w:r>
          <w:rPr>
            <w:noProof/>
            <w:webHidden/>
          </w:rPr>
          <w:fldChar w:fldCharType="end"/>
        </w:r>
      </w:hyperlink>
    </w:p>
    <w:p w14:paraId="515CDF6D" w14:textId="31743256"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73" w:history="1">
        <w:r w:rsidRPr="00352279">
          <w:rPr>
            <w:rStyle w:val="Hyperlink"/>
            <w:noProof/>
          </w:rPr>
          <w:t>2.3</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Award Information</w:t>
        </w:r>
        <w:r>
          <w:rPr>
            <w:noProof/>
            <w:webHidden/>
          </w:rPr>
          <w:tab/>
        </w:r>
        <w:r>
          <w:rPr>
            <w:noProof/>
            <w:webHidden/>
          </w:rPr>
          <w:fldChar w:fldCharType="begin"/>
        </w:r>
        <w:r>
          <w:rPr>
            <w:noProof/>
            <w:webHidden/>
          </w:rPr>
          <w:instrText xml:space="preserve"> PAGEREF _Toc184909473 \h </w:instrText>
        </w:r>
        <w:r>
          <w:rPr>
            <w:noProof/>
            <w:webHidden/>
          </w:rPr>
        </w:r>
        <w:r>
          <w:rPr>
            <w:noProof/>
            <w:webHidden/>
          </w:rPr>
          <w:fldChar w:fldCharType="separate"/>
        </w:r>
        <w:r w:rsidR="003028D0">
          <w:rPr>
            <w:noProof/>
            <w:webHidden/>
          </w:rPr>
          <w:t>9</w:t>
        </w:r>
        <w:r>
          <w:rPr>
            <w:noProof/>
            <w:webHidden/>
          </w:rPr>
          <w:fldChar w:fldCharType="end"/>
        </w:r>
      </w:hyperlink>
    </w:p>
    <w:p w14:paraId="72F434FB" w14:textId="6CFA52C5"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74" w:history="1">
        <w:r w:rsidRPr="00352279">
          <w:rPr>
            <w:rStyle w:val="Hyperlink"/>
            <w:noProof/>
          </w:rPr>
          <w:t>2.4</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Follow-on work resulting from prototype Other Transactions (OT):</w:t>
        </w:r>
        <w:r>
          <w:rPr>
            <w:noProof/>
            <w:webHidden/>
          </w:rPr>
          <w:tab/>
        </w:r>
        <w:r>
          <w:rPr>
            <w:noProof/>
            <w:webHidden/>
          </w:rPr>
          <w:fldChar w:fldCharType="begin"/>
        </w:r>
        <w:r>
          <w:rPr>
            <w:noProof/>
            <w:webHidden/>
          </w:rPr>
          <w:instrText xml:space="preserve"> PAGEREF _Toc184909474 \h </w:instrText>
        </w:r>
        <w:r>
          <w:rPr>
            <w:noProof/>
            <w:webHidden/>
          </w:rPr>
        </w:r>
        <w:r>
          <w:rPr>
            <w:noProof/>
            <w:webHidden/>
          </w:rPr>
          <w:fldChar w:fldCharType="separate"/>
        </w:r>
        <w:r w:rsidR="003028D0">
          <w:rPr>
            <w:noProof/>
            <w:webHidden/>
          </w:rPr>
          <w:t>10</w:t>
        </w:r>
        <w:r>
          <w:rPr>
            <w:noProof/>
            <w:webHidden/>
          </w:rPr>
          <w:fldChar w:fldCharType="end"/>
        </w:r>
      </w:hyperlink>
    </w:p>
    <w:p w14:paraId="1DA17FF7" w14:textId="61FD348F" w:rsidR="00796C36" w:rsidRDefault="00796C36">
      <w:pPr>
        <w:pStyle w:val="TOC1"/>
        <w:tabs>
          <w:tab w:val="left" w:pos="96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75" w:history="1">
        <w:r w:rsidRPr="00352279">
          <w:rPr>
            <w:rStyle w:val="Hyperlink"/>
            <w:noProof/>
          </w:rPr>
          <w:t>3.</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Eligibility Information</w:t>
        </w:r>
        <w:r>
          <w:rPr>
            <w:noProof/>
            <w:webHidden/>
          </w:rPr>
          <w:tab/>
        </w:r>
        <w:r>
          <w:rPr>
            <w:noProof/>
            <w:webHidden/>
          </w:rPr>
          <w:fldChar w:fldCharType="begin"/>
        </w:r>
        <w:r>
          <w:rPr>
            <w:noProof/>
            <w:webHidden/>
          </w:rPr>
          <w:instrText xml:space="preserve"> PAGEREF _Toc184909475 \h </w:instrText>
        </w:r>
        <w:r>
          <w:rPr>
            <w:noProof/>
            <w:webHidden/>
          </w:rPr>
        </w:r>
        <w:r>
          <w:rPr>
            <w:noProof/>
            <w:webHidden/>
          </w:rPr>
          <w:fldChar w:fldCharType="separate"/>
        </w:r>
        <w:r w:rsidR="003028D0">
          <w:rPr>
            <w:noProof/>
            <w:webHidden/>
          </w:rPr>
          <w:t>10</w:t>
        </w:r>
        <w:r>
          <w:rPr>
            <w:noProof/>
            <w:webHidden/>
          </w:rPr>
          <w:fldChar w:fldCharType="end"/>
        </w:r>
      </w:hyperlink>
    </w:p>
    <w:p w14:paraId="57B6E718" w14:textId="16867526"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76" w:history="1">
        <w:r w:rsidRPr="00352279">
          <w:rPr>
            <w:rStyle w:val="Hyperlink"/>
            <w:noProof/>
          </w:rPr>
          <w:t>3.1</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Eligible Applicants</w:t>
        </w:r>
        <w:r>
          <w:rPr>
            <w:noProof/>
            <w:webHidden/>
          </w:rPr>
          <w:tab/>
        </w:r>
        <w:r>
          <w:rPr>
            <w:noProof/>
            <w:webHidden/>
          </w:rPr>
          <w:fldChar w:fldCharType="begin"/>
        </w:r>
        <w:r>
          <w:rPr>
            <w:noProof/>
            <w:webHidden/>
          </w:rPr>
          <w:instrText xml:space="preserve"> PAGEREF _Toc184909476 \h </w:instrText>
        </w:r>
        <w:r>
          <w:rPr>
            <w:noProof/>
            <w:webHidden/>
          </w:rPr>
        </w:r>
        <w:r>
          <w:rPr>
            <w:noProof/>
            <w:webHidden/>
          </w:rPr>
          <w:fldChar w:fldCharType="separate"/>
        </w:r>
        <w:r w:rsidR="003028D0">
          <w:rPr>
            <w:noProof/>
            <w:webHidden/>
          </w:rPr>
          <w:t>10</w:t>
        </w:r>
        <w:r>
          <w:rPr>
            <w:noProof/>
            <w:webHidden/>
          </w:rPr>
          <w:fldChar w:fldCharType="end"/>
        </w:r>
      </w:hyperlink>
    </w:p>
    <w:p w14:paraId="1ECC5EAF" w14:textId="5B6DBD83"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77" w:history="1">
        <w:r w:rsidRPr="00352279">
          <w:rPr>
            <w:rStyle w:val="Hyperlink"/>
            <w:noProof/>
          </w:rPr>
          <w:t>3.2</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Foreign Participation</w:t>
        </w:r>
        <w:r>
          <w:rPr>
            <w:noProof/>
            <w:webHidden/>
          </w:rPr>
          <w:tab/>
        </w:r>
        <w:r>
          <w:rPr>
            <w:noProof/>
            <w:webHidden/>
          </w:rPr>
          <w:fldChar w:fldCharType="begin"/>
        </w:r>
        <w:r>
          <w:rPr>
            <w:noProof/>
            <w:webHidden/>
          </w:rPr>
          <w:instrText xml:space="preserve"> PAGEREF _Toc184909477 \h </w:instrText>
        </w:r>
        <w:r>
          <w:rPr>
            <w:noProof/>
            <w:webHidden/>
          </w:rPr>
        </w:r>
        <w:r>
          <w:rPr>
            <w:noProof/>
            <w:webHidden/>
          </w:rPr>
          <w:fldChar w:fldCharType="separate"/>
        </w:r>
        <w:r w:rsidR="003028D0">
          <w:rPr>
            <w:noProof/>
            <w:webHidden/>
          </w:rPr>
          <w:t>11</w:t>
        </w:r>
        <w:r>
          <w:rPr>
            <w:noProof/>
            <w:webHidden/>
          </w:rPr>
          <w:fldChar w:fldCharType="end"/>
        </w:r>
      </w:hyperlink>
    </w:p>
    <w:p w14:paraId="215926AF" w14:textId="41583BC2"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78" w:history="1">
        <w:r w:rsidRPr="00352279">
          <w:rPr>
            <w:rStyle w:val="Hyperlink"/>
            <w:noProof/>
          </w:rPr>
          <w:t>3.3</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Cost Sharing/Matching</w:t>
        </w:r>
        <w:r>
          <w:rPr>
            <w:noProof/>
            <w:webHidden/>
          </w:rPr>
          <w:tab/>
        </w:r>
        <w:r>
          <w:rPr>
            <w:noProof/>
            <w:webHidden/>
          </w:rPr>
          <w:fldChar w:fldCharType="begin"/>
        </w:r>
        <w:r>
          <w:rPr>
            <w:noProof/>
            <w:webHidden/>
          </w:rPr>
          <w:instrText xml:space="preserve"> PAGEREF _Toc184909478 \h </w:instrText>
        </w:r>
        <w:r>
          <w:rPr>
            <w:noProof/>
            <w:webHidden/>
          </w:rPr>
        </w:r>
        <w:r>
          <w:rPr>
            <w:noProof/>
            <w:webHidden/>
          </w:rPr>
          <w:fldChar w:fldCharType="separate"/>
        </w:r>
        <w:r w:rsidR="003028D0">
          <w:rPr>
            <w:noProof/>
            <w:webHidden/>
          </w:rPr>
          <w:t>11</w:t>
        </w:r>
        <w:r>
          <w:rPr>
            <w:noProof/>
            <w:webHidden/>
          </w:rPr>
          <w:fldChar w:fldCharType="end"/>
        </w:r>
      </w:hyperlink>
    </w:p>
    <w:p w14:paraId="742DC982" w14:textId="4089893C" w:rsidR="00796C36" w:rsidRDefault="00796C36">
      <w:pPr>
        <w:pStyle w:val="TOC1"/>
        <w:tabs>
          <w:tab w:val="left" w:pos="96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79" w:history="1">
        <w:r w:rsidRPr="00352279">
          <w:rPr>
            <w:rStyle w:val="Hyperlink"/>
            <w:noProof/>
          </w:rPr>
          <w:t>4.</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Abstract and Proposal Submission Information</w:t>
        </w:r>
        <w:r>
          <w:rPr>
            <w:noProof/>
            <w:webHidden/>
          </w:rPr>
          <w:tab/>
        </w:r>
        <w:r>
          <w:rPr>
            <w:noProof/>
            <w:webHidden/>
          </w:rPr>
          <w:fldChar w:fldCharType="begin"/>
        </w:r>
        <w:r>
          <w:rPr>
            <w:noProof/>
            <w:webHidden/>
          </w:rPr>
          <w:instrText xml:space="preserve"> PAGEREF _Toc184909479 \h </w:instrText>
        </w:r>
        <w:r>
          <w:rPr>
            <w:noProof/>
            <w:webHidden/>
          </w:rPr>
        </w:r>
        <w:r>
          <w:rPr>
            <w:noProof/>
            <w:webHidden/>
          </w:rPr>
          <w:fldChar w:fldCharType="separate"/>
        </w:r>
        <w:r w:rsidR="003028D0">
          <w:rPr>
            <w:noProof/>
            <w:webHidden/>
          </w:rPr>
          <w:t>12</w:t>
        </w:r>
        <w:r>
          <w:rPr>
            <w:noProof/>
            <w:webHidden/>
          </w:rPr>
          <w:fldChar w:fldCharType="end"/>
        </w:r>
      </w:hyperlink>
    </w:p>
    <w:p w14:paraId="1B987A70" w14:textId="0A73D4F6"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80" w:history="1">
        <w:r w:rsidRPr="00352279">
          <w:rPr>
            <w:rStyle w:val="Hyperlink"/>
            <w:noProof/>
          </w:rPr>
          <w:t>4.1</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Solicitation Application Package</w:t>
        </w:r>
        <w:r>
          <w:rPr>
            <w:noProof/>
            <w:webHidden/>
          </w:rPr>
          <w:tab/>
        </w:r>
        <w:r>
          <w:rPr>
            <w:noProof/>
            <w:webHidden/>
          </w:rPr>
          <w:fldChar w:fldCharType="begin"/>
        </w:r>
        <w:r>
          <w:rPr>
            <w:noProof/>
            <w:webHidden/>
          </w:rPr>
          <w:instrText xml:space="preserve"> PAGEREF _Toc184909480 \h </w:instrText>
        </w:r>
        <w:r>
          <w:rPr>
            <w:noProof/>
            <w:webHidden/>
          </w:rPr>
        </w:r>
        <w:r>
          <w:rPr>
            <w:noProof/>
            <w:webHidden/>
          </w:rPr>
          <w:fldChar w:fldCharType="separate"/>
        </w:r>
        <w:r w:rsidR="003028D0">
          <w:rPr>
            <w:noProof/>
            <w:webHidden/>
          </w:rPr>
          <w:t>12</w:t>
        </w:r>
        <w:r>
          <w:rPr>
            <w:noProof/>
            <w:webHidden/>
          </w:rPr>
          <w:fldChar w:fldCharType="end"/>
        </w:r>
      </w:hyperlink>
    </w:p>
    <w:p w14:paraId="439DD80E" w14:textId="3C06AB28"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81" w:history="1">
        <w:r w:rsidRPr="00352279">
          <w:rPr>
            <w:rStyle w:val="Hyperlink"/>
            <w:noProof/>
          </w:rPr>
          <w:t>4.2</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Content and Form of Application Submission</w:t>
        </w:r>
        <w:r>
          <w:rPr>
            <w:noProof/>
            <w:webHidden/>
          </w:rPr>
          <w:tab/>
        </w:r>
        <w:r>
          <w:rPr>
            <w:noProof/>
            <w:webHidden/>
          </w:rPr>
          <w:fldChar w:fldCharType="begin"/>
        </w:r>
        <w:r>
          <w:rPr>
            <w:noProof/>
            <w:webHidden/>
          </w:rPr>
          <w:instrText xml:space="preserve"> PAGEREF _Toc184909481 \h </w:instrText>
        </w:r>
        <w:r>
          <w:rPr>
            <w:noProof/>
            <w:webHidden/>
          </w:rPr>
        </w:r>
        <w:r>
          <w:rPr>
            <w:noProof/>
            <w:webHidden/>
          </w:rPr>
          <w:fldChar w:fldCharType="separate"/>
        </w:r>
        <w:r w:rsidR="003028D0">
          <w:rPr>
            <w:noProof/>
            <w:webHidden/>
          </w:rPr>
          <w:t>12</w:t>
        </w:r>
        <w:r>
          <w:rPr>
            <w:noProof/>
            <w:webHidden/>
          </w:rPr>
          <w:fldChar w:fldCharType="end"/>
        </w:r>
      </w:hyperlink>
    </w:p>
    <w:p w14:paraId="197661DC" w14:textId="484D1635"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82" w:history="1">
        <w:r w:rsidRPr="00352279">
          <w:rPr>
            <w:rStyle w:val="Hyperlink"/>
            <w:noProof/>
          </w:rPr>
          <w:t>4.3</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Application Process Overview</w:t>
        </w:r>
        <w:r>
          <w:rPr>
            <w:noProof/>
            <w:webHidden/>
          </w:rPr>
          <w:tab/>
        </w:r>
        <w:r>
          <w:rPr>
            <w:noProof/>
            <w:webHidden/>
          </w:rPr>
          <w:fldChar w:fldCharType="begin"/>
        </w:r>
        <w:r>
          <w:rPr>
            <w:noProof/>
            <w:webHidden/>
          </w:rPr>
          <w:instrText xml:space="preserve"> PAGEREF _Toc184909482 \h </w:instrText>
        </w:r>
        <w:r>
          <w:rPr>
            <w:noProof/>
            <w:webHidden/>
          </w:rPr>
        </w:r>
        <w:r>
          <w:rPr>
            <w:noProof/>
            <w:webHidden/>
          </w:rPr>
          <w:fldChar w:fldCharType="separate"/>
        </w:r>
        <w:r w:rsidR="003028D0">
          <w:rPr>
            <w:noProof/>
            <w:webHidden/>
          </w:rPr>
          <w:t>13</w:t>
        </w:r>
        <w:r>
          <w:rPr>
            <w:noProof/>
            <w:webHidden/>
          </w:rPr>
          <w:fldChar w:fldCharType="end"/>
        </w:r>
      </w:hyperlink>
    </w:p>
    <w:p w14:paraId="6D95076A" w14:textId="39B7FE1F"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83" w:history="1">
        <w:r w:rsidRPr="00352279">
          <w:rPr>
            <w:rStyle w:val="Hyperlink"/>
            <w:noProof/>
          </w:rPr>
          <w:t>4.4</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Abstract Preparation and Submission Information</w:t>
        </w:r>
        <w:r>
          <w:rPr>
            <w:noProof/>
            <w:webHidden/>
          </w:rPr>
          <w:tab/>
        </w:r>
        <w:r>
          <w:rPr>
            <w:noProof/>
            <w:webHidden/>
          </w:rPr>
          <w:fldChar w:fldCharType="begin"/>
        </w:r>
        <w:r>
          <w:rPr>
            <w:noProof/>
            <w:webHidden/>
          </w:rPr>
          <w:instrText xml:space="preserve"> PAGEREF _Toc184909483 \h </w:instrText>
        </w:r>
        <w:r>
          <w:rPr>
            <w:noProof/>
            <w:webHidden/>
          </w:rPr>
        </w:r>
        <w:r>
          <w:rPr>
            <w:noProof/>
            <w:webHidden/>
          </w:rPr>
          <w:fldChar w:fldCharType="separate"/>
        </w:r>
        <w:r w:rsidR="003028D0">
          <w:rPr>
            <w:noProof/>
            <w:webHidden/>
          </w:rPr>
          <w:t>14</w:t>
        </w:r>
        <w:r>
          <w:rPr>
            <w:noProof/>
            <w:webHidden/>
          </w:rPr>
          <w:fldChar w:fldCharType="end"/>
        </w:r>
      </w:hyperlink>
    </w:p>
    <w:p w14:paraId="094A6D30" w14:textId="3BA63AEF"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84" w:history="1">
        <w:r w:rsidRPr="00352279">
          <w:rPr>
            <w:rStyle w:val="Hyperlink"/>
            <w:noProof/>
          </w:rPr>
          <w:t>4.5</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Proposal Preparation and Submission Information</w:t>
        </w:r>
        <w:r>
          <w:rPr>
            <w:noProof/>
            <w:webHidden/>
          </w:rPr>
          <w:tab/>
        </w:r>
        <w:r>
          <w:rPr>
            <w:noProof/>
            <w:webHidden/>
          </w:rPr>
          <w:fldChar w:fldCharType="begin"/>
        </w:r>
        <w:r>
          <w:rPr>
            <w:noProof/>
            <w:webHidden/>
          </w:rPr>
          <w:instrText xml:space="preserve"> PAGEREF _Toc184909484 \h </w:instrText>
        </w:r>
        <w:r>
          <w:rPr>
            <w:noProof/>
            <w:webHidden/>
          </w:rPr>
        </w:r>
        <w:r>
          <w:rPr>
            <w:noProof/>
            <w:webHidden/>
          </w:rPr>
          <w:fldChar w:fldCharType="separate"/>
        </w:r>
        <w:r w:rsidR="003028D0">
          <w:rPr>
            <w:noProof/>
            <w:webHidden/>
          </w:rPr>
          <w:t>16</w:t>
        </w:r>
        <w:r>
          <w:rPr>
            <w:noProof/>
            <w:webHidden/>
          </w:rPr>
          <w:fldChar w:fldCharType="end"/>
        </w:r>
      </w:hyperlink>
    </w:p>
    <w:p w14:paraId="074B91B3" w14:textId="0BE89E47" w:rsidR="00796C36" w:rsidRDefault="00796C36">
      <w:pPr>
        <w:pStyle w:val="TOC1"/>
        <w:tabs>
          <w:tab w:val="left" w:pos="96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85" w:history="1">
        <w:r w:rsidRPr="00352279">
          <w:rPr>
            <w:rStyle w:val="Hyperlink"/>
            <w:noProof/>
          </w:rPr>
          <w:t>5.</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Abstract and Proposal Review Information</w:t>
        </w:r>
        <w:r>
          <w:rPr>
            <w:noProof/>
            <w:webHidden/>
          </w:rPr>
          <w:tab/>
        </w:r>
        <w:r>
          <w:rPr>
            <w:noProof/>
            <w:webHidden/>
          </w:rPr>
          <w:fldChar w:fldCharType="begin"/>
        </w:r>
        <w:r>
          <w:rPr>
            <w:noProof/>
            <w:webHidden/>
          </w:rPr>
          <w:instrText xml:space="preserve"> PAGEREF _Toc184909485 \h </w:instrText>
        </w:r>
        <w:r>
          <w:rPr>
            <w:noProof/>
            <w:webHidden/>
          </w:rPr>
        </w:r>
        <w:r>
          <w:rPr>
            <w:noProof/>
            <w:webHidden/>
          </w:rPr>
          <w:fldChar w:fldCharType="separate"/>
        </w:r>
        <w:r w:rsidR="003028D0">
          <w:rPr>
            <w:noProof/>
            <w:webHidden/>
          </w:rPr>
          <w:t>26</w:t>
        </w:r>
        <w:r>
          <w:rPr>
            <w:noProof/>
            <w:webHidden/>
          </w:rPr>
          <w:fldChar w:fldCharType="end"/>
        </w:r>
      </w:hyperlink>
    </w:p>
    <w:p w14:paraId="79212989" w14:textId="1B4D11EF"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86" w:history="1">
        <w:r w:rsidRPr="00352279">
          <w:rPr>
            <w:rStyle w:val="Hyperlink"/>
            <w:noProof/>
          </w:rPr>
          <w:t>5.1</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Abstract Review Criteria &amp; Process</w:t>
        </w:r>
        <w:r>
          <w:rPr>
            <w:noProof/>
            <w:webHidden/>
          </w:rPr>
          <w:tab/>
        </w:r>
        <w:r>
          <w:rPr>
            <w:noProof/>
            <w:webHidden/>
          </w:rPr>
          <w:fldChar w:fldCharType="begin"/>
        </w:r>
        <w:r>
          <w:rPr>
            <w:noProof/>
            <w:webHidden/>
          </w:rPr>
          <w:instrText xml:space="preserve"> PAGEREF _Toc184909486 \h </w:instrText>
        </w:r>
        <w:r>
          <w:rPr>
            <w:noProof/>
            <w:webHidden/>
          </w:rPr>
        </w:r>
        <w:r>
          <w:rPr>
            <w:noProof/>
            <w:webHidden/>
          </w:rPr>
          <w:fldChar w:fldCharType="separate"/>
        </w:r>
        <w:r w:rsidR="003028D0">
          <w:rPr>
            <w:noProof/>
            <w:webHidden/>
          </w:rPr>
          <w:t>26</w:t>
        </w:r>
        <w:r>
          <w:rPr>
            <w:noProof/>
            <w:webHidden/>
          </w:rPr>
          <w:fldChar w:fldCharType="end"/>
        </w:r>
      </w:hyperlink>
    </w:p>
    <w:p w14:paraId="08435EBD" w14:textId="23F5969A"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87" w:history="1">
        <w:r w:rsidRPr="00352279">
          <w:rPr>
            <w:rStyle w:val="Hyperlink"/>
            <w:noProof/>
          </w:rPr>
          <w:t>5.2</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Proposal Review Process</w:t>
        </w:r>
        <w:r>
          <w:rPr>
            <w:noProof/>
            <w:webHidden/>
          </w:rPr>
          <w:tab/>
        </w:r>
        <w:r>
          <w:rPr>
            <w:noProof/>
            <w:webHidden/>
          </w:rPr>
          <w:fldChar w:fldCharType="begin"/>
        </w:r>
        <w:r>
          <w:rPr>
            <w:noProof/>
            <w:webHidden/>
          </w:rPr>
          <w:instrText xml:space="preserve"> PAGEREF _Toc184909487 \h </w:instrText>
        </w:r>
        <w:r>
          <w:rPr>
            <w:noProof/>
            <w:webHidden/>
          </w:rPr>
        </w:r>
        <w:r>
          <w:rPr>
            <w:noProof/>
            <w:webHidden/>
          </w:rPr>
          <w:fldChar w:fldCharType="separate"/>
        </w:r>
        <w:r w:rsidR="003028D0">
          <w:rPr>
            <w:noProof/>
            <w:webHidden/>
          </w:rPr>
          <w:t>26</w:t>
        </w:r>
        <w:r>
          <w:rPr>
            <w:noProof/>
            <w:webHidden/>
          </w:rPr>
          <w:fldChar w:fldCharType="end"/>
        </w:r>
      </w:hyperlink>
    </w:p>
    <w:p w14:paraId="1B9636C7" w14:textId="03E032C5"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88" w:history="1">
        <w:r w:rsidRPr="00352279">
          <w:rPr>
            <w:rStyle w:val="Hyperlink"/>
            <w:noProof/>
          </w:rPr>
          <w:t>5.3</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Selection Notices</w:t>
        </w:r>
        <w:r>
          <w:rPr>
            <w:noProof/>
            <w:webHidden/>
          </w:rPr>
          <w:tab/>
        </w:r>
        <w:r>
          <w:rPr>
            <w:noProof/>
            <w:webHidden/>
          </w:rPr>
          <w:fldChar w:fldCharType="begin"/>
        </w:r>
        <w:r>
          <w:rPr>
            <w:noProof/>
            <w:webHidden/>
          </w:rPr>
          <w:instrText xml:space="preserve"> PAGEREF _Toc184909488 \h </w:instrText>
        </w:r>
        <w:r>
          <w:rPr>
            <w:noProof/>
            <w:webHidden/>
          </w:rPr>
        </w:r>
        <w:r>
          <w:rPr>
            <w:noProof/>
            <w:webHidden/>
          </w:rPr>
          <w:fldChar w:fldCharType="separate"/>
        </w:r>
        <w:r w:rsidR="003028D0">
          <w:rPr>
            <w:noProof/>
            <w:webHidden/>
          </w:rPr>
          <w:t>34</w:t>
        </w:r>
        <w:r>
          <w:rPr>
            <w:noProof/>
            <w:webHidden/>
          </w:rPr>
          <w:fldChar w:fldCharType="end"/>
        </w:r>
      </w:hyperlink>
    </w:p>
    <w:p w14:paraId="6CC03A05" w14:textId="3839DE5B"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89" w:history="1">
        <w:r w:rsidRPr="00352279">
          <w:rPr>
            <w:rStyle w:val="Hyperlink"/>
            <w:noProof/>
          </w:rPr>
          <w:t>5.4</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Handling of Source Selection Information</w:t>
        </w:r>
        <w:r>
          <w:rPr>
            <w:noProof/>
            <w:webHidden/>
          </w:rPr>
          <w:tab/>
        </w:r>
        <w:r>
          <w:rPr>
            <w:noProof/>
            <w:webHidden/>
          </w:rPr>
          <w:fldChar w:fldCharType="begin"/>
        </w:r>
        <w:r>
          <w:rPr>
            <w:noProof/>
            <w:webHidden/>
          </w:rPr>
          <w:instrText xml:space="preserve"> PAGEREF _Toc184909489 \h </w:instrText>
        </w:r>
        <w:r>
          <w:rPr>
            <w:noProof/>
            <w:webHidden/>
          </w:rPr>
        </w:r>
        <w:r>
          <w:rPr>
            <w:noProof/>
            <w:webHidden/>
          </w:rPr>
          <w:fldChar w:fldCharType="separate"/>
        </w:r>
        <w:r w:rsidR="003028D0">
          <w:rPr>
            <w:noProof/>
            <w:webHidden/>
          </w:rPr>
          <w:t>34</w:t>
        </w:r>
        <w:r>
          <w:rPr>
            <w:noProof/>
            <w:webHidden/>
          </w:rPr>
          <w:fldChar w:fldCharType="end"/>
        </w:r>
      </w:hyperlink>
    </w:p>
    <w:p w14:paraId="257EC7D5" w14:textId="6D57D5FF" w:rsidR="00796C36" w:rsidRDefault="00796C36">
      <w:pPr>
        <w:pStyle w:val="TOC1"/>
        <w:tabs>
          <w:tab w:val="left" w:pos="96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90" w:history="1">
        <w:r w:rsidRPr="00352279">
          <w:rPr>
            <w:rStyle w:val="Hyperlink"/>
            <w:noProof/>
          </w:rPr>
          <w:t>6.</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Award Administration Information</w:t>
        </w:r>
        <w:r>
          <w:rPr>
            <w:noProof/>
            <w:webHidden/>
          </w:rPr>
          <w:tab/>
        </w:r>
        <w:r>
          <w:rPr>
            <w:noProof/>
            <w:webHidden/>
          </w:rPr>
          <w:fldChar w:fldCharType="begin"/>
        </w:r>
        <w:r>
          <w:rPr>
            <w:noProof/>
            <w:webHidden/>
          </w:rPr>
          <w:instrText xml:space="preserve"> PAGEREF _Toc184909490 \h </w:instrText>
        </w:r>
        <w:r>
          <w:rPr>
            <w:noProof/>
            <w:webHidden/>
          </w:rPr>
        </w:r>
        <w:r>
          <w:rPr>
            <w:noProof/>
            <w:webHidden/>
          </w:rPr>
          <w:fldChar w:fldCharType="separate"/>
        </w:r>
        <w:r w:rsidR="003028D0">
          <w:rPr>
            <w:noProof/>
            <w:webHidden/>
          </w:rPr>
          <w:t>34</w:t>
        </w:r>
        <w:r>
          <w:rPr>
            <w:noProof/>
            <w:webHidden/>
          </w:rPr>
          <w:fldChar w:fldCharType="end"/>
        </w:r>
      </w:hyperlink>
    </w:p>
    <w:p w14:paraId="0BC4ED28" w14:textId="2A54D242"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91" w:history="1">
        <w:r w:rsidRPr="00352279">
          <w:rPr>
            <w:rStyle w:val="Hyperlink"/>
            <w:noProof/>
          </w:rPr>
          <w:t>6.1</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Invoicing and Payments</w:t>
        </w:r>
        <w:r>
          <w:rPr>
            <w:noProof/>
            <w:webHidden/>
          </w:rPr>
          <w:tab/>
        </w:r>
        <w:r>
          <w:rPr>
            <w:noProof/>
            <w:webHidden/>
          </w:rPr>
          <w:fldChar w:fldCharType="begin"/>
        </w:r>
        <w:r>
          <w:rPr>
            <w:noProof/>
            <w:webHidden/>
          </w:rPr>
          <w:instrText xml:space="preserve"> PAGEREF _Toc184909491 \h </w:instrText>
        </w:r>
        <w:r>
          <w:rPr>
            <w:noProof/>
            <w:webHidden/>
          </w:rPr>
        </w:r>
        <w:r>
          <w:rPr>
            <w:noProof/>
            <w:webHidden/>
          </w:rPr>
          <w:fldChar w:fldCharType="separate"/>
        </w:r>
        <w:r w:rsidR="003028D0">
          <w:rPr>
            <w:noProof/>
            <w:webHidden/>
          </w:rPr>
          <w:t>34</w:t>
        </w:r>
        <w:r>
          <w:rPr>
            <w:noProof/>
            <w:webHidden/>
          </w:rPr>
          <w:fldChar w:fldCharType="end"/>
        </w:r>
      </w:hyperlink>
    </w:p>
    <w:p w14:paraId="1CCAC28B" w14:textId="20DDA01F" w:rsidR="00796C36" w:rsidRDefault="00796C36">
      <w:pPr>
        <w:pStyle w:val="TOC2"/>
        <w:tabs>
          <w:tab w:val="left" w:pos="1440"/>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92" w:history="1">
        <w:r w:rsidRPr="00352279">
          <w:rPr>
            <w:rStyle w:val="Hyperlink"/>
            <w:noProof/>
          </w:rPr>
          <w:t>6.2</w:t>
        </w:r>
        <w:r>
          <w:rPr>
            <w:rFonts w:asciiTheme="minorHAnsi" w:eastAsiaTheme="minorEastAsia" w:hAnsiTheme="minorHAnsi" w:cstheme="minorBidi"/>
            <w:noProof/>
            <w:color w:val="auto"/>
            <w:kern w:val="2"/>
            <w:sz w:val="24"/>
            <w:szCs w:val="24"/>
            <w:lang w:eastAsia="zh-CN"/>
            <w14:ligatures w14:val="standardContextual"/>
          </w:rPr>
          <w:tab/>
        </w:r>
        <w:r w:rsidRPr="00352279">
          <w:rPr>
            <w:rStyle w:val="Hyperlink"/>
            <w:noProof/>
          </w:rPr>
          <w:t>Information Technology</w:t>
        </w:r>
        <w:r>
          <w:rPr>
            <w:noProof/>
            <w:webHidden/>
          </w:rPr>
          <w:tab/>
        </w:r>
        <w:r>
          <w:rPr>
            <w:noProof/>
            <w:webHidden/>
          </w:rPr>
          <w:fldChar w:fldCharType="begin"/>
        </w:r>
        <w:r>
          <w:rPr>
            <w:noProof/>
            <w:webHidden/>
          </w:rPr>
          <w:instrText xml:space="preserve"> PAGEREF _Toc184909492 \h </w:instrText>
        </w:r>
        <w:r>
          <w:rPr>
            <w:noProof/>
            <w:webHidden/>
          </w:rPr>
        </w:r>
        <w:r>
          <w:rPr>
            <w:noProof/>
            <w:webHidden/>
          </w:rPr>
          <w:fldChar w:fldCharType="separate"/>
        </w:r>
        <w:r w:rsidR="003028D0">
          <w:rPr>
            <w:noProof/>
            <w:webHidden/>
          </w:rPr>
          <w:t>35</w:t>
        </w:r>
        <w:r>
          <w:rPr>
            <w:noProof/>
            <w:webHidden/>
          </w:rPr>
          <w:fldChar w:fldCharType="end"/>
        </w:r>
      </w:hyperlink>
    </w:p>
    <w:p w14:paraId="29960C04" w14:textId="4266B37F" w:rsidR="00796C36" w:rsidRDefault="00796C36">
      <w:pPr>
        <w:pStyle w:val="TOC1"/>
        <w:tabs>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93" w:history="1">
        <w:r w:rsidRPr="00352279">
          <w:rPr>
            <w:rStyle w:val="Hyperlink"/>
            <w:noProof/>
            <w:shd w:val="pct5" w:color="auto" w:fill="auto"/>
          </w:rPr>
          <w:t>Appendix 1 – Abstract Template</w:t>
        </w:r>
        <w:r>
          <w:rPr>
            <w:noProof/>
            <w:webHidden/>
          </w:rPr>
          <w:tab/>
        </w:r>
        <w:r>
          <w:rPr>
            <w:noProof/>
            <w:webHidden/>
          </w:rPr>
          <w:fldChar w:fldCharType="begin"/>
        </w:r>
        <w:r>
          <w:rPr>
            <w:noProof/>
            <w:webHidden/>
          </w:rPr>
          <w:instrText xml:space="preserve"> PAGEREF _Toc184909493 \h </w:instrText>
        </w:r>
        <w:r>
          <w:rPr>
            <w:noProof/>
            <w:webHidden/>
          </w:rPr>
        </w:r>
        <w:r>
          <w:rPr>
            <w:noProof/>
            <w:webHidden/>
          </w:rPr>
          <w:fldChar w:fldCharType="separate"/>
        </w:r>
        <w:r w:rsidR="003028D0">
          <w:rPr>
            <w:noProof/>
            <w:webHidden/>
          </w:rPr>
          <w:t>36</w:t>
        </w:r>
        <w:r>
          <w:rPr>
            <w:noProof/>
            <w:webHidden/>
          </w:rPr>
          <w:fldChar w:fldCharType="end"/>
        </w:r>
      </w:hyperlink>
    </w:p>
    <w:p w14:paraId="7C57ADCC" w14:textId="72A94DE6" w:rsidR="00796C36" w:rsidRDefault="00796C36">
      <w:pPr>
        <w:pStyle w:val="TOC1"/>
        <w:tabs>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94" w:history="1">
        <w:r w:rsidRPr="00352279">
          <w:rPr>
            <w:rStyle w:val="Hyperlink"/>
            <w:noProof/>
            <w:shd w:val="pct5" w:color="auto" w:fill="auto"/>
          </w:rPr>
          <w:t xml:space="preserve">Appendix 2 – </w:t>
        </w:r>
        <w:r w:rsidRPr="00796C36">
          <w:rPr>
            <w:rStyle w:val="Hyperlink"/>
            <w:noProof/>
          </w:rPr>
          <w:t>Proposal Template</w:t>
        </w:r>
        <w:r>
          <w:rPr>
            <w:noProof/>
            <w:webHidden/>
          </w:rPr>
          <w:tab/>
        </w:r>
        <w:r>
          <w:rPr>
            <w:noProof/>
            <w:webHidden/>
          </w:rPr>
          <w:fldChar w:fldCharType="begin"/>
        </w:r>
        <w:r>
          <w:rPr>
            <w:noProof/>
            <w:webHidden/>
          </w:rPr>
          <w:instrText xml:space="preserve"> PAGEREF _Toc184909494 \h </w:instrText>
        </w:r>
        <w:r>
          <w:rPr>
            <w:noProof/>
            <w:webHidden/>
          </w:rPr>
        </w:r>
        <w:r>
          <w:rPr>
            <w:noProof/>
            <w:webHidden/>
          </w:rPr>
          <w:fldChar w:fldCharType="separate"/>
        </w:r>
        <w:r w:rsidR="003028D0">
          <w:rPr>
            <w:noProof/>
            <w:webHidden/>
          </w:rPr>
          <w:t>37</w:t>
        </w:r>
        <w:r>
          <w:rPr>
            <w:noProof/>
            <w:webHidden/>
          </w:rPr>
          <w:fldChar w:fldCharType="end"/>
        </w:r>
      </w:hyperlink>
    </w:p>
    <w:p w14:paraId="4AB35BBA" w14:textId="7152FFF3" w:rsidR="00796C36" w:rsidRDefault="00796C36">
      <w:pPr>
        <w:pStyle w:val="TOC1"/>
        <w:tabs>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95" w:history="1">
        <w:r w:rsidRPr="00352279">
          <w:rPr>
            <w:rStyle w:val="Hyperlink"/>
            <w:noProof/>
            <w:shd w:val="pct5" w:color="auto" w:fill="auto"/>
          </w:rPr>
          <w:t>Appendix 3 – Award Types &amp; Instruments</w:t>
        </w:r>
        <w:r>
          <w:rPr>
            <w:noProof/>
            <w:webHidden/>
          </w:rPr>
          <w:tab/>
        </w:r>
        <w:r>
          <w:rPr>
            <w:noProof/>
            <w:webHidden/>
          </w:rPr>
          <w:fldChar w:fldCharType="begin"/>
        </w:r>
        <w:r>
          <w:rPr>
            <w:noProof/>
            <w:webHidden/>
          </w:rPr>
          <w:instrText xml:space="preserve"> PAGEREF _Toc184909495 \h </w:instrText>
        </w:r>
        <w:r>
          <w:rPr>
            <w:noProof/>
            <w:webHidden/>
          </w:rPr>
        </w:r>
        <w:r>
          <w:rPr>
            <w:noProof/>
            <w:webHidden/>
          </w:rPr>
          <w:fldChar w:fldCharType="separate"/>
        </w:r>
        <w:r w:rsidR="003028D0">
          <w:rPr>
            <w:noProof/>
            <w:webHidden/>
          </w:rPr>
          <w:t>38</w:t>
        </w:r>
        <w:r>
          <w:rPr>
            <w:noProof/>
            <w:webHidden/>
          </w:rPr>
          <w:fldChar w:fldCharType="end"/>
        </w:r>
      </w:hyperlink>
    </w:p>
    <w:p w14:paraId="5DD2C8B5" w14:textId="430BCCCB" w:rsidR="00796C36" w:rsidRDefault="00796C36">
      <w:pPr>
        <w:pStyle w:val="TOC1"/>
        <w:tabs>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96" w:history="1">
        <w:r w:rsidRPr="00352279">
          <w:rPr>
            <w:rStyle w:val="Hyperlink"/>
            <w:noProof/>
            <w:shd w:val="pct5" w:color="auto" w:fill="auto"/>
          </w:rPr>
          <w:t>Appendix 4 – Governance Information</w:t>
        </w:r>
        <w:r>
          <w:rPr>
            <w:noProof/>
            <w:webHidden/>
          </w:rPr>
          <w:tab/>
        </w:r>
        <w:r>
          <w:rPr>
            <w:noProof/>
            <w:webHidden/>
          </w:rPr>
          <w:fldChar w:fldCharType="begin"/>
        </w:r>
        <w:r>
          <w:rPr>
            <w:noProof/>
            <w:webHidden/>
          </w:rPr>
          <w:instrText xml:space="preserve"> PAGEREF _Toc184909496 \h </w:instrText>
        </w:r>
        <w:r>
          <w:rPr>
            <w:noProof/>
            <w:webHidden/>
          </w:rPr>
        </w:r>
        <w:r>
          <w:rPr>
            <w:noProof/>
            <w:webHidden/>
          </w:rPr>
          <w:fldChar w:fldCharType="separate"/>
        </w:r>
        <w:r w:rsidR="003028D0">
          <w:rPr>
            <w:noProof/>
            <w:webHidden/>
          </w:rPr>
          <w:t>42</w:t>
        </w:r>
        <w:r>
          <w:rPr>
            <w:noProof/>
            <w:webHidden/>
          </w:rPr>
          <w:fldChar w:fldCharType="end"/>
        </w:r>
      </w:hyperlink>
    </w:p>
    <w:p w14:paraId="7A6AB54C" w14:textId="73A42242" w:rsidR="00796C36" w:rsidRDefault="00796C36">
      <w:pPr>
        <w:pStyle w:val="TOC1"/>
        <w:tabs>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97" w:history="1">
        <w:r w:rsidRPr="00796C36">
          <w:rPr>
            <w:rStyle w:val="Hyperlink"/>
            <w:noProof/>
          </w:rPr>
          <w:t>Appendix 5 – Grants and Cooperative Agreements Proposal Preparation &amp; Submission Instructions</w:t>
        </w:r>
        <w:r w:rsidRPr="00796C36">
          <w:rPr>
            <w:noProof/>
            <w:webHidden/>
          </w:rPr>
          <w:tab/>
        </w:r>
        <w:r w:rsidRPr="00796C36">
          <w:rPr>
            <w:noProof/>
            <w:webHidden/>
          </w:rPr>
          <w:fldChar w:fldCharType="begin"/>
        </w:r>
        <w:r w:rsidRPr="00796C36">
          <w:rPr>
            <w:noProof/>
            <w:webHidden/>
          </w:rPr>
          <w:instrText xml:space="preserve"> PAGEREF _Toc184909497 \h </w:instrText>
        </w:r>
        <w:r w:rsidRPr="00796C36">
          <w:rPr>
            <w:noProof/>
            <w:webHidden/>
          </w:rPr>
        </w:r>
        <w:r w:rsidRPr="00796C36">
          <w:rPr>
            <w:noProof/>
            <w:webHidden/>
          </w:rPr>
          <w:fldChar w:fldCharType="separate"/>
        </w:r>
        <w:r w:rsidR="003028D0">
          <w:rPr>
            <w:noProof/>
            <w:webHidden/>
          </w:rPr>
          <w:t>43</w:t>
        </w:r>
        <w:r w:rsidRPr="00796C36">
          <w:rPr>
            <w:noProof/>
            <w:webHidden/>
          </w:rPr>
          <w:fldChar w:fldCharType="end"/>
        </w:r>
      </w:hyperlink>
    </w:p>
    <w:p w14:paraId="6ABA13E0" w14:textId="26E520A4" w:rsidR="00796C36" w:rsidRDefault="00796C36">
      <w:pPr>
        <w:pStyle w:val="TOC1"/>
        <w:tabs>
          <w:tab w:val="right" w:leader="dot" w:pos="9350"/>
        </w:tabs>
        <w:rPr>
          <w:rFonts w:asciiTheme="minorHAnsi" w:eastAsiaTheme="minorEastAsia" w:hAnsiTheme="minorHAnsi" w:cstheme="minorBidi"/>
          <w:noProof/>
          <w:color w:val="auto"/>
          <w:kern w:val="2"/>
          <w:sz w:val="24"/>
          <w:szCs w:val="24"/>
          <w:lang w:eastAsia="zh-CN"/>
          <w14:ligatures w14:val="standardContextual"/>
        </w:rPr>
      </w:pPr>
      <w:hyperlink w:anchor="_Toc184909498" w:history="1">
        <w:r w:rsidRPr="00352279">
          <w:rPr>
            <w:rStyle w:val="Hyperlink"/>
            <w:noProof/>
          </w:rPr>
          <w:t>Appendix 6 - Definitions</w:t>
        </w:r>
        <w:r>
          <w:rPr>
            <w:noProof/>
            <w:webHidden/>
          </w:rPr>
          <w:tab/>
        </w:r>
        <w:r>
          <w:rPr>
            <w:noProof/>
            <w:webHidden/>
          </w:rPr>
          <w:fldChar w:fldCharType="begin"/>
        </w:r>
        <w:r>
          <w:rPr>
            <w:noProof/>
            <w:webHidden/>
          </w:rPr>
          <w:instrText xml:space="preserve"> PAGEREF _Toc184909498 \h </w:instrText>
        </w:r>
        <w:r>
          <w:rPr>
            <w:noProof/>
            <w:webHidden/>
          </w:rPr>
        </w:r>
        <w:r>
          <w:rPr>
            <w:noProof/>
            <w:webHidden/>
          </w:rPr>
          <w:fldChar w:fldCharType="separate"/>
        </w:r>
        <w:r w:rsidR="003028D0">
          <w:rPr>
            <w:noProof/>
            <w:webHidden/>
          </w:rPr>
          <w:t>44</w:t>
        </w:r>
        <w:r>
          <w:rPr>
            <w:noProof/>
            <w:webHidden/>
          </w:rPr>
          <w:fldChar w:fldCharType="end"/>
        </w:r>
      </w:hyperlink>
    </w:p>
    <w:p w14:paraId="4F1576E0" w14:textId="7F996E89" w:rsidR="002B3D6A" w:rsidRDefault="00563E65">
      <w:pPr>
        <w:pStyle w:val="TOC1"/>
        <w:tabs>
          <w:tab w:val="right" w:leader="dot" w:pos="9350"/>
        </w:tabs>
      </w:pPr>
      <w:r>
        <w:fldChar w:fldCharType="end"/>
      </w:r>
    </w:p>
    <w:p w14:paraId="57BA80F0" w14:textId="77777777" w:rsidR="002B3D6A" w:rsidRDefault="002B3D6A">
      <w:pPr>
        <w:spacing w:before="0" w:beforeAutospacing="0" w:after="0" w:afterAutospacing="0" w:line="240" w:lineRule="auto"/>
        <w:ind w:right="0"/>
        <w:rPr>
          <w:sz w:val="22"/>
        </w:rPr>
      </w:pPr>
      <w:r>
        <w:br w:type="page"/>
      </w:r>
    </w:p>
    <w:p w14:paraId="060540C3" w14:textId="2F707859" w:rsidR="002B58F1" w:rsidRPr="00061CE1" w:rsidRDefault="002B58F1" w:rsidP="006A550B">
      <w:pPr>
        <w:pStyle w:val="Heading1"/>
      </w:pPr>
      <w:bookmarkStart w:id="14" w:name="_Toc184909469"/>
      <w:bookmarkStart w:id="15" w:name="_Hlk98309027"/>
      <w:r w:rsidRPr="00061CE1">
        <w:lastRenderedPageBreak/>
        <w:t>O</w:t>
      </w:r>
      <w:r w:rsidR="001E6060" w:rsidRPr="00061CE1">
        <w:t>verview Information</w:t>
      </w:r>
      <w:bookmarkEnd w:id="14"/>
    </w:p>
    <w:tbl>
      <w:tblPr>
        <w:tblStyle w:val="TableGrid0"/>
        <w:tblW w:w="9828" w:type="dxa"/>
        <w:tblLook w:val="04A0" w:firstRow="1" w:lastRow="0" w:firstColumn="1" w:lastColumn="0" w:noHBand="0" w:noVBand="1"/>
      </w:tblPr>
      <w:tblGrid>
        <w:gridCol w:w="2927"/>
        <w:gridCol w:w="6901"/>
      </w:tblGrid>
      <w:tr w:rsidR="00726FFF" w14:paraId="24ADBBE4" w14:textId="77777777" w:rsidTr="005174E5">
        <w:trPr>
          <w:trHeight w:val="576"/>
        </w:trPr>
        <w:tc>
          <w:tcPr>
            <w:tcW w:w="2927" w:type="dxa"/>
            <w:vAlign w:val="center"/>
          </w:tcPr>
          <w:p w14:paraId="133D001E" w14:textId="77777777" w:rsidR="00726FFF" w:rsidRPr="00726FFF" w:rsidRDefault="00726FFF" w:rsidP="00E1146D">
            <w:pPr>
              <w:rPr>
                <w:b/>
              </w:rPr>
            </w:pPr>
            <w:r w:rsidRPr="00726FFF">
              <w:rPr>
                <w:b/>
              </w:rPr>
              <w:t>Federal Agency Name</w:t>
            </w:r>
          </w:p>
        </w:tc>
        <w:tc>
          <w:tcPr>
            <w:tcW w:w="6901" w:type="dxa"/>
            <w:vAlign w:val="center"/>
          </w:tcPr>
          <w:p w14:paraId="263A4675" w14:textId="77777777" w:rsidR="00726FFF" w:rsidRPr="005174E5" w:rsidRDefault="00726FFF" w:rsidP="00E1146D">
            <w:pPr>
              <w:rPr>
                <w:sz w:val="22"/>
              </w:rPr>
            </w:pPr>
            <w:r w:rsidRPr="005174E5">
              <w:rPr>
                <w:sz w:val="22"/>
              </w:rPr>
              <w:t>National Geospatial-Intelligence Agency (NGA)</w:t>
            </w:r>
          </w:p>
        </w:tc>
      </w:tr>
      <w:tr w:rsidR="00726FFF" w14:paraId="2C7D85F7" w14:textId="77777777" w:rsidTr="005174E5">
        <w:trPr>
          <w:trHeight w:val="576"/>
        </w:trPr>
        <w:tc>
          <w:tcPr>
            <w:tcW w:w="2927" w:type="dxa"/>
            <w:vAlign w:val="center"/>
          </w:tcPr>
          <w:p w14:paraId="380DD4F3" w14:textId="77777777" w:rsidR="00726FFF" w:rsidRPr="00726FFF" w:rsidRDefault="00726FFF" w:rsidP="00E1146D">
            <w:pPr>
              <w:rPr>
                <w:b/>
              </w:rPr>
            </w:pPr>
            <w:r w:rsidRPr="00726FFF">
              <w:rPr>
                <w:b/>
              </w:rPr>
              <w:t>BAA Title</w:t>
            </w:r>
          </w:p>
        </w:tc>
        <w:tc>
          <w:tcPr>
            <w:tcW w:w="6901" w:type="dxa"/>
            <w:vAlign w:val="center"/>
          </w:tcPr>
          <w:p w14:paraId="05AF2DD2" w14:textId="77777777" w:rsidR="00726FFF" w:rsidRPr="005174E5" w:rsidRDefault="00726FFF" w:rsidP="00E1146D">
            <w:pPr>
              <w:rPr>
                <w:sz w:val="22"/>
              </w:rPr>
            </w:pPr>
            <w:r w:rsidRPr="005174E5">
              <w:rPr>
                <w:sz w:val="22"/>
              </w:rPr>
              <w:t>Boosting Innovative GEOINT - Science and Technology Broad Agency Announcement (BIG-ST BAA).</w:t>
            </w:r>
          </w:p>
        </w:tc>
      </w:tr>
      <w:tr w:rsidR="00726FFF" w14:paraId="16AAF6AD" w14:textId="77777777" w:rsidTr="005174E5">
        <w:trPr>
          <w:trHeight w:val="576"/>
        </w:trPr>
        <w:tc>
          <w:tcPr>
            <w:tcW w:w="2927" w:type="dxa"/>
            <w:vAlign w:val="center"/>
          </w:tcPr>
          <w:p w14:paraId="668922CE" w14:textId="77777777" w:rsidR="00726FFF" w:rsidRPr="00726FFF" w:rsidRDefault="00726FFF" w:rsidP="00E1146D">
            <w:pPr>
              <w:rPr>
                <w:b/>
              </w:rPr>
            </w:pPr>
            <w:r w:rsidRPr="00726FFF">
              <w:rPr>
                <w:b/>
              </w:rPr>
              <w:t>BAA Number</w:t>
            </w:r>
          </w:p>
        </w:tc>
        <w:tc>
          <w:tcPr>
            <w:tcW w:w="6901" w:type="dxa"/>
            <w:vAlign w:val="center"/>
          </w:tcPr>
          <w:p w14:paraId="36091D04" w14:textId="77777777" w:rsidR="00726FFF" w:rsidRPr="005174E5" w:rsidRDefault="00726FFF" w:rsidP="00E1146D">
            <w:pPr>
              <w:rPr>
                <w:sz w:val="22"/>
              </w:rPr>
            </w:pPr>
            <w:r w:rsidRPr="005174E5">
              <w:rPr>
                <w:sz w:val="22"/>
              </w:rPr>
              <w:t>HM047623BAA0001</w:t>
            </w:r>
          </w:p>
        </w:tc>
      </w:tr>
      <w:tr w:rsidR="00726FFF" w14:paraId="5B1441DB" w14:textId="77777777" w:rsidTr="005174E5">
        <w:trPr>
          <w:trHeight w:val="576"/>
        </w:trPr>
        <w:tc>
          <w:tcPr>
            <w:tcW w:w="2927" w:type="dxa"/>
            <w:vAlign w:val="center"/>
          </w:tcPr>
          <w:p w14:paraId="37C6049E" w14:textId="5B57496D" w:rsidR="00726FFF" w:rsidRPr="00726FFF" w:rsidRDefault="00726FFF" w:rsidP="00E1146D">
            <w:pPr>
              <w:rPr>
                <w:b/>
              </w:rPr>
            </w:pPr>
            <w:r w:rsidRPr="009D506F">
              <w:rPr>
                <w:b/>
                <w:color w:val="auto"/>
              </w:rPr>
              <w:t>Publication Dates</w:t>
            </w:r>
          </w:p>
        </w:tc>
        <w:tc>
          <w:tcPr>
            <w:tcW w:w="6901" w:type="dxa"/>
            <w:vAlign w:val="center"/>
          </w:tcPr>
          <w:p w14:paraId="42ABFCF6" w14:textId="16C06B65" w:rsidR="00726FFF" w:rsidRPr="005174E5" w:rsidRDefault="007E52A2" w:rsidP="00E1146D">
            <w:pPr>
              <w:rPr>
                <w:sz w:val="22"/>
              </w:rPr>
            </w:pPr>
            <w:r>
              <w:rPr>
                <w:sz w:val="22"/>
              </w:rPr>
              <w:t>Decem</w:t>
            </w:r>
            <w:r w:rsidR="00852235">
              <w:rPr>
                <w:sz w:val="22"/>
              </w:rPr>
              <w:t>ber</w:t>
            </w:r>
            <w:r w:rsidR="00726FFF" w:rsidRPr="005174E5">
              <w:rPr>
                <w:sz w:val="22"/>
              </w:rPr>
              <w:t xml:space="preserve"> </w:t>
            </w:r>
            <w:r w:rsidR="009D506F">
              <w:rPr>
                <w:sz w:val="22"/>
              </w:rPr>
              <w:t>15</w:t>
            </w:r>
            <w:r w:rsidR="00726FFF" w:rsidRPr="005174E5">
              <w:rPr>
                <w:sz w:val="22"/>
              </w:rPr>
              <w:t xml:space="preserve">, 2023 – </w:t>
            </w:r>
            <w:r>
              <w:rPr>
                <w:sz w:val="22"/>
              </w:rPr>
              <w:t>Dec</w:t>
            </w:r>
            <w:r w:rsidR="009D506F">
              <w:rPr>
                <w:sz w:val="22"/>
              </w:rPr>
              <w:t>ember 14</w:t>
            </w:r>
            <w:r w:rsidR="00726FFF" w:rsidRPr="005174E5">
              <w:rPr>
                <w:sz w:val="22"/>
              </w:rPr>
              <w:t>, 2026</w:t>
            </w:r>
          </w:p>
        </w:tc>
      </w:tr>
      <w:tr w:rsidR="00726FFF" w14:paraId="17654FFD" w14:textId="77777777" w:rsidTr="005174E5">
        <w:trPr>
          <w:trHeight w:val="576"/>
        </w:trPr>
        <w:tc>
          <w:tcPr>
            <w:tcW w:w="2927" w:type="dxa"/>
            <w:vAlign w:val="center"/>
          </w:tcPr>
          <w:p w14:paraId="332F5C41" w14:textId="77777777" w:rsidR="00726FFF" w:rsidRPr="00726FFF" w:rsidRDefault="00726FFF" w:rsidP="00E1146D">
            <w:pPr>
              <w:rPr>
                <w:b/>
              </w:rPr>
            </w:pPr>
            <w:r w:rsidRPr="00726FFF">
              <w:rPr>
                <w:b/>
              </w:rPr>
              <w:t>Announcement Type</w:t>
            </w:r>
          </w:p>
        </w:tc>
        <w:tc>
          <w:tcPr>
            <w:tcW w:w="6901" w:type="dxa"/>
            <w:vAlign w:val="center"/>
          </w:tcPr>
          <w:p w14:paraId="3AF30075" w14:textId="77777777" w:rsidR="00726FFF" w:rsidRPr="005174E5" w:rsidRDefault="00726FFF" w:rsidP="00E1146D">
            <w:pPr>
              <w:rPr>
                <w:sz w:val="22"/>
              </w:rPr>
            </w:pPr>
            <w:r w:rsidRPr="005174E5">
              <w:rPr>
                <w:sz w:val="22"/>
              </w:rPr>
              <w:t>General Solicitation</w:t>
            </w:r>
          </w:p>
        </w:tc>
      </w:tr>
      <w:tr w:rsidR="00ED602A" w14:paraId="71756B60" w14:textId="77777777" w:rsidTr="005174E5">
        <w:trPr>
          <w:trHeight w:val="576"/>
        </w:trPr>
        <w:tc>
          <w:tcPr>
            <w:tcW w:w="2927" w:type="dxa"/>
            <w:vAlign w:val="center"/>
          </w:tcPr>
          <w:p w14:paraId="7AFB9148" w14:textId="4A300375" w:rsidR="00ED602A" w:rsidRPr="00726FFF" w:rsidRDefault="00ED602A" w:rsidP="00ED602A">
            <w:pPr>
              <w:rPr>
                <w:b/>
              </w:rPr>
            </w:pPr>
            <w:r>
              <w:rPr>
                <w:b/>
              </w:rPr>
              <w:t>Competition Type</w:t>
            </w:r>
          </w:p>
        </w:tc>
        <w:tc>
          <w:tcPr>
            <w:tcW w:w="6901" w:type="dxa"/>
            <w:vAlign w:val="center"/>
          </w:tcPr>
          <w:p w14:paraId="20016B13" w14:textId="6989214B" w:rsidR="00ED602A" w:rsidRPr="005174E5" w:rsidRDefault="00ED602A" w:rsidP="005174E5">
            <w:pPr>
              <w:pStyle w:val="BodyText"/>
              <w:rPr>
                <w:sz w:val="22"/>
              </w:rPr>
            </w:pPr>
            <w:r w:rsidRPr="005174E5">
              <w:rPr>
                <w:sz w:val="22"/>
              </w:rPr>
              <w:t xml:space="preserve">‘Other Competitive Procedure’ as described in Federal Acquisition Regulation (FAR) 6.102(d)(2) and 35.016, as well as 2 CFR § 200.203 and 10 USC § 2358. </w:t>
            </w:r>
          </w:p>
        </w:tc>
      </w:tr>
      <w:tr w:rsidR="00ED602A" w14:paraId="60629865" w14:textId="77777777" w:rsidTr="005174E5">
        <w:trPr>
          <w:trHeight w:val="3140"/>
        </w:trPr>
        <w:tc>
          <w:tcPr>
            <w:tcW w:w="2927" w:type="dxa"/>
            <w:vAlign w:val="center"/>
          </w:tcPr>
          <w:p w14:paraId="24BA5B54" w14:textId="77777777" w:rsidR="00ED602A" w:rsidRPr="00726FFF" w:rsidRDefault="00ED602A" w:rsidP="00ED602A">
            <w:pPr>
              <w:rPr>
                <w:b/>
              </w:rPr>
            </w:pPr>
            <w:r w:rsidRPr="00726FFF">
              <w:rPr>
                <w:b/>
              </w:rPr>
              <w:t>BAA Process</w:t>
            </w:r>
          </w:p>
        </w:tc>
        <w:tc>
          <w:tcPr>
            <w:tcW w:w="6901" w:type="dxa"/>
            <w:vAlign w:val="center"/>
          </w:tcPr>
          <w:p w14:paraId="1C4E64C2" w14:textId="77777777" w:rsidR="00ED602A" w:rsidRPr="005174E5" w:rsidRDefault="00ED602A" w:rsidP="00ED602A">
            <w:pPr>
              <w:rPr>
                <w:sz w:val="22"/>
              </w:rPr>
            </w:pPr>
            <w:r w:rsidRPr="005174E5">
              <w:rPr>
                <w:sz w:val="22"/>
              </w:rPr>
              <w:t>BAA with Topic Calls</w:t>
            </w:r>
          </w:p>
          <w:p w14:paraId="73FF30E9" w14:textId="12640D86" w:rsidR="00ED602A" w:rsidRPr="005174E5" w:rsidRDefault="00ED602A" w:rsidP="00ED602A">
            <w:pPr>
              <w:rPr>
                <w:sz w:val="22"/>
              </w:rPr>
            </w:pPr>
            <w:r w:rsidRPr="005174E5">
              <w:rPr>
                <w:sz w:val="22"/>
              </w:rPr>
              <w:t>The BIG-ST BAA is a general announcement of NGA’s research interest</w:t>
            </w:r>
            <w:r w:rsidR="005D786F">
              <w:rPr>
                <w:sz w:val="22"/>
              </w:rPr>
              <w:t>,</w:t>
            </w:r>
            <w:r w:rsidRPr="005174E5">
              <w:rPr>
                <w:sz w:val="22"/>
              </w:rPr>
              <w:t xml:space="preserve"> including criteria for selecting proposals and soliciting the participation of all </w:t>
            </w:r>
            <w:r w:rsidR="00211220">
              <w:rPr>
                <w:sz w:val="22"/>
              </w:rPr>
              <w:t>proposer</w:t>
            </w:r>
            <w:r w:rsidRPr="005174E5">
              <w:rPr>
                <w:sz w:val="22"/>
              </w:rPr>
              <w:t>s capable of satisfying the Government’s needs.</w:t>
            </w:r>
          </w:p>
          <w:p w14:paraId="63BCE323" w14:textId="1B5C31CE" w:rsidR="00ED602A" w:rsidRPr="005174E5" w:rsidRDefault="00ED602A" w:rsidP="005174E5">
            <w:pPr>
              <w:spacing w:before="0" w:beforeAutospacing="0"/>
              <w:rPr>
                <w:sz w:val="22"/>
              </w:rPr>
            </w:pPr>
            <w:r w:rsidRPr="005174E5">
              <w:rPr>
                <w:sz w:val="22"/>
              </w:rPr>
              <w:t xml:space="preserve">The requests for abstracts and/or proposals are transmitted via Topic Calls that are published separately </w:t>
            </w:r>
            <w:r w:rsidR="00C42DEC" w:rsidRPr="005174E5">
              <w:rPr>
                <w:sz w:val="22"/>
              </w:rPr>
              <w:t>under</w:t>
            </w:r>
            <w:r w:rsidRPr="005174E5">
              <w:rPr>
                <w:sz w:val="22"/>
              </w:rPr>
              <w:t xml:space="preserve"> the BIG-ST BAA general solicitation at various times during the open period of the general solicitation. The Topic Calls will further define the technology/government needs or just request abstracts or full proposals.</w:t>
            </w:r>
          </w:p>
        </w:tc>
      </w:tr>
      <w:tr w:rsidR="00ED602A" w14:paraId="0F70E952" w14:textId="77777777" w:rsidTr="005174E5">
        <w:trPr>
          <w:trHeight w:val="1250"/>
        </w:trPr>
        <w:tc>
          <w:tcPr>
            <w:tcW w:w="2927" w:type="dxa"/>
            <w:vAlign w:val="center"/>
          </w:tcPr>
          <w:p w14:paraId="417D3CFF" w14:textId="77777777" w:rsidR="00ED602A" w:rsidRPr="00726FFF" w:rsidRDefault="00ED602A" w:rsidP="00ED602A">
            <w:pPr>
              <w:rPr>
                <w:b/>
              </w:rPr>
            </w:pPr>
            <w:r w:rsidRPr="00726FFF">
              <w:rPr>
                <w:b/>
              </w:rPr>
              <w:t>Topic Call Publication</w:t>
            </w:r>
          </w:p>
        </w:tc>
        <w:tc>
          <w:tcPr>
            <w:tcW w:w="6901" w:type="dxa"/>
            <w:vAlign w:val="center"/>
          </w:tcPr>
          <w:p w14:paraId="7C99E876" w14:textId="0B4F866F" w:rsidR="00ED602A" w:rsidRPr="005174E5" w:rsidRDefault="00ED602A" w:rsidP="00ED602A">
            <w:pPr>
              <w:rPr>
                <w:sz w:val="22"/>
              </w:rPr>
            </w:pPr>
            <w:r w:rsidRPr="005174E5">
              <w:rPr>
                <w:sz w:val="22"/>
              </w:rPr>
              <w:t>Topic Calls will be published via updates of the BIG-ST BAA General Solicitation site on Sam.gov and Gran</w:t>
            </w:r>
            <w:r w:rsidR="00A3517A">
              <w:rPr>
                <w:sz w:val="22"/>
              </w:rPr>
              <w:t>t</w:t>
            </w:r>
            <w:r w:rsidRPr="005174E5">
              <w:rPr>
                <w:sz w:val="22"/>
              </w:rPr>
              <w:t>s.gov.</w:t>
            </w:r>
          </w:p>
          <w:p w14:paraId="3777F14D" w14:textId="77777777" w:rsidR="00ED602A" w:rsidRPr="005174E5" w:rsidRDefault="00ED602A" w:rsidP="00ED602A">
            <w:pPr>
              <w:pStyle w:val="Numberlist"/>
              <w:numPr>
                <w:ilvl w:val="0"/>
                <w:numId w:val="0"/>
              </w:numPr>
              <w:rPr>
                <w:sz w:val="22"/>
              </w:rPr>
            </w:pPr>
            <w:r w:rsidRPr="005174E5">
              <w:rPr>
                <w:b w:val="0"/>
                <w:sz w:val="22"/>
              </w:rPr>
              <w:t>Interested parties should periodically check these websites for updates.</w:t>
            </w:r>
          </w:p>
        </w:tc>
      </w:tr>
      <w:tr w:rsidR="00C42DEC" w14:paraId="0D3F21A0" w14:textId="77777777" w:rsidTr="005174E5">
        <w:trPr>
          <w:trHeight w:val="576"/>
        </w:trPr>
        <w:tc>
          <w:tcPr>
            <w:tcW w:w="2927" w:type="dxa"/>
            <w:vAlign w:val="center"/>
          </w:tcPr>
          <w:p w14:paraId="20F3FABB" w14:textId="71EDD1CD" w:rsidR="00C42DEC" w:rsidRPr="00726FFF" w:rsidRDefault="00C42DEC" w:rsidP="00ED602A">
            <w:pPr>
              <w:rPr>
                <w:b/>
              </w:rPr>
            </w:pPr>
            <w:r w:rsidRPr="00C42DEC">
              <w:rPr>
                <w:b/>
              </w:rPr>
              <w:t>North American Industry Classification System (NAICS)</w:t>
            </w:r>
          </w:p>
        </w:tc>
        <w:tc>
          <w:tcPr>
            <w:tcW w:w="6901" w:type="dxa"/>
            <w:vAlign w:val="center"/>
          </w:tcPr>
          <w:p w14:paraId="4AE6A46F" w14:textId="04C27F20" w:rsidR="00C42DEC" w:rsidRPr="005174E5" w:rsidRDefault="00C42DEC" w:rsidP="005174E5">
            <w:pPr>
              <w:spacing w:before="0" w:beforeAutospacing="0" w:after="0" w:afterAutospacing="0"/>
              <w:rPr>
                <w:sz w:val="22"/>
              </w:rPr>
            </w:pPr>
            <w:r w:rsidRPr="005174E5">
              <w:rPr>
                <w:sz w:val="22"/>
              </w:rPr>
              <w:t xml:space="preserve">541715 </w:t>
            </w:r>
            <w:r w:rsidR="00DA74EF">
              <w:rPr>
                <w:sz w:val="22"/>
              </w:rPr>
              <w:t xml:space="preserve">- </w:t>
            </w:r>
            <w:r w:rsidRPr="005174E5">
              <w:rPr>
                <w:sz w:val="22"/>
              </w:rPr>
              <w:t>Research and Development in the Physical, Engineering, and Life Sciences (except Nanotechnology and Biotechnology)</w:t>
            </w:r>
          </w:p>
        </w:tc>
      </w:tr>
      <w:tr w:rsidR="00ED602A" w14:paraId="51251B76" w14:textId="77777777" w:rsidTr="005174E5">
        <w:trPr>
          <w:trHeight w:val="576"/>
        </w:trPr>
        <w:tc>
          <w:tcPr>
            <w:tcW w:w="2927" w:type="dxa"/>
            <w:vAlign w:val="center"/>
          </w:tcPr>
          <w:p w14:paraId="79B3BA2A" w14:textId="77777777" w:rsidR="00ED602A" w:rsidRPr="00726FFF" w:rsidRDefault="00ED602A" w:rsidP="00ED602A">
            <w:pPr>
              <w:rPr>
                <w:b/>
              </w:rPr>
            </w:pPr>
            <w:r w:rsidRPr="00726FFF">
              <w:rPr>
                <w:b/>
              </w:rPr>
              <w:t>Catalog of Federal Domestic Assistance (CFDA) Number(s)</w:t>
            </w:r>
          </w:p>
        </w:tc>
        <w:tc>
          <w:tcPr>
            <w:tcW w:w="6901" w:type="dxa"/>
            <w:vAlign w:val="center"/>
          </w:tcPr>
          <w:p w14:paraId="7EF9D31E" w14:textId="77777777" w:rsidR="00ED602A" w:rsidRPr="005174E5" w:rsidRDefault="00ED602A" w:rsidP="00ED602A">
            <w:pPr>
              <w:pStyle w:val="Numberlist"/>
              <w:numPr>
                <w:ilvl w:val="0"/>
                <w:numId w:val="0"/>
              </w:numPr>
              <w:rPr>
                <w:sz w:val="22"/>
              </w:rPr>
            </w:pPr>
            <w:r w:rsidRPr="005174E5">
              <w:rPr>
                <w:b w:val="0"/>
                <w:sz w:val="22"/>
              </w:rPr>
              <w:t>12.630 Basic, Applied, and Advanced Research in Science and Technology</w:t>
            </w:r>
          </w:p>
        </w:tc>
      </w:tr>
      <w:tr w:rsidR="00ED602A" w14:paraId="2B0B3735" w14:textId="77777777" w:rsidTr="005174E5">
        <w:trPr>
          <w:trHeight w:val="1763"/>
        </w:trPr>
        <w:tc>
          <w:tcPr>
            <w:tcW w:w="2927" w:type="dxa"/>
            <w:vAlign w:val="center"/>
          </w:tcPr>
          <w:p w14:paraId="179B578F" w14:textId="77777777" w:rsidR="00ED602A" w:rsidRPr="00726FFF" w:rsidRDefault="00ED602A" w:rsidP="00ED602A">
            <w:pPr>
              <w:rPr>
                <w:b/>
              </w:rPr>
            </w:pPr>
            <w:r>
              <w:rPr>
                <w:b/>
              </w:rPr>
              <w:t>Award Types</w:t>
            </w:r>
          </w:p>
        </w:tc>
        <w:tc>
          <w:tcPr>
            <w:tcW w:w="6901" w:type="dxa"/>
            <w:vAlign w:val="center"/>
          </w:tcPr>
          <w:p w14:paraId="1A047BCB" w14:textId="77777777" w:rsidR="00ED602A" w:rsidRPr="005174E5" w:rsidRDefault="00ED602A" w:rsidP="00ED602A">
            <w:pPr>
              <w:pStyle w:val="Numberlist"/>
              <w:numPr>
                <w:ilvl w:val="0"/>
                <w:numId w:val="0"/>
              </w:numPr>
              <w:rPr>
                <w:b w:val="0"/>
                <w:sz w:val="22"/>
              </w:rPr>
            </w:pPr>
            <w:r w:rsidRPr="005174E5">
              <w:rPr>
                <w:b w:val="0"/>
                <w:sz w:val="22"/>
              </w:rPr>
              <w:t>Procurement Contracts, Grants, Cooperative Agreements, or Other Transactions (OTs) for prototypes and follow-on production.</w:t>
            </w:r>
          </w:p>
          <w:p w14:paraId="3D7ACCAF" w14:textId="633420CA" w:rsidR="00ED602A" w:rsidRPr="005174E5" w:rsidRDefault="00ED602A" w:rsidP="005174E5">
            <w:pPr>
              <w:pStyle w:val="BodyText"/>
              <w:rPr>
                <w:sz w:val="22"/>
              </w:rPr>
            </w:pPr>
            <w:r w:rsidRPr="005174E5">
              <w:rPr>
                <w:sz w:val="22"/>
              </w:rPr>
              <w:t>Any resultant negotiations and/or awards will follow all laws and regulations applicable to the specific award instrument(s) available under this BAA.</w:t>
            </w:r>
          </w:p>
        </w:tc>
      </w:tr>
      <w:tr w:rsidR="00ED602A" w14:paraId="4DCE8DC2" w14:textId="77777777" w:rsidTr="005174E5">
        <w:trPr>
          <w:trHeight w:val="576"/>
        </w:trPr>
        <w:tc>
          <w:tcPr>
            <w:tcW w:w="2927" w:type="dxa"/>
            <w:vAlign w:val="center"/>
          </w:tcPr>
          <w:p w14:paraId="6851B9BA" w14:textId="77777777" w:rsidR="00ED602A" w:rsidRPr="00726FFF" w:rsidRDefault="00ED602A" w:rsidP="00ED602A">
            <w:pPr>
              <w:rPr>
                <w:b/>
              </w:rPr>
            </w:pPr>
            <w:r w:rsidRPr="00726FFF">
              <w:rPr>
                <w:b/>
              </w:rPr>
              <w:t xml:space="preserve">Agency </w:t>
            </w:r>
            <w:r>
              <w:rPr>
                <w:b/>
              </w:rPr>
              <w:t>C</w:t>
            </w:r>
            <w:r w:rsidRPr="00726FFF">
              <w:rPr>
                <w:b/>
              </w:rPr>
              <w:t>ontacts</w:t>
            </w:r>
          </w:p>
        </w:tc>
        <w:tc>
          <w:tcPr>
            <w:tcW w:w="6901" w:type="dxa"/>
            <w:vAlign w:val="center"/>
          </w:tcPr>
          <w:p w14:paraId="224F0DBB" w14:textId="77777777" w:rsidR="00ED602A" w:rsidRPr="005174E5" w:rsidRDefault="00ED602A" w:rsidP="00ED602A">
            <w:pPr>
              <w:pStyle w:val="Numberlist"/>
              <w:numPr>
                <w:ilvl w:val="0"/>
                <w:numId w:val="0"/>
              </w:numPr>
              <w:rPr>
                <w:b w:val="0"/>
                <w:sz w:val="22"/>
              </w:rPr>
            </w:pPr>
            <w:r w:rsidRPr="005174E5">
              <w:rPr>
                <w:b w:val="0"/>
                <w:sz w:val="22"/>
              </w:rPr>
              <w:t>BIGSTBAA@nga.mil</w:t>
            </w:r>
          </w:p>
        </w:tc>
      </w:tr>
    </w:tbl>
    <w:p w14:paraId="33554575" w14:textId="68041F29" w:rsidR="00642668" w:rsidRDefault="00642668">
      <w:pPr>
        <w:sectPr w:rsidR="00642668" w:rsidSect="007E0795">
          <w:footerReference w:type="first" r:id="rId12"/>
          <w:pgSz w:w="12240" w:h="15840"/>
          <w:pgMar w:top="1440" w:right="1440" w:bottom="1440" w:left="1440" w:header="720" w:footer="720" w:gutter="0"/>
          <w:pgNumType w:start="1"/>
          <w:cols w:space="720"/>
          <w:titlePg/>
          <w:docGrid w:linePitch="326"/>
        </w:sectPr>
      </w:pPr>
      <w:bookmarkStart w:id="16" w:name="_Toc115759312"/>
      <w:bookmarkEnd w:id="15"/>
      <w:bookmarkEnd w:id="16"/>
    </w:p>
    <w:p w14:paraId="7F0CFC58" w14:textId="5B068950" w:rsidR="00673E06" w:rsidRPr="00987574" w:rsidRDefault="00673E06" w:rsidP="00987574">
      <w:pPr>
        <w:pStyle w:val="Heading1"/>
      </w:pPr>
      <w:bookmarkStart w:id="17" w:name="_Toc115762455"/>
      <w:bookmarkStart w:id="18" w:name="_Toc115762972"/>
      <w:bookmarkStart w:id="19" w:name="_Toc184909470"/>
      <w:bookmarkEnd w:id="17"/>
      <w:bookmarkEnd w:id="18"/>
      <w:r>
        <w:lastRenderedPageBreak/>
        <w:t>Full Text Announcement</w:t>
      </w:r>
      <w:bookmarkEnd w:id="19"/>
    </w:p>
    <w:p w14:paraId="417D5E59" w14:textId="77777777" w:rsidR="00D56217" w:rsidRPr="00D56217" w:rsidRDefault="009C33E8" w:rsidP="00843ACB">
      <w:pPr>
        <w:pStyle w:val="Heading2"/>
      </w:pPr>
      <w:bookmarkStart w:id="20" w:name="_Toc184909471"/>
      <w:r w:rsidRPr="00891B5F">
        <w:t>Introduction</w:t>
      </w:r>
      <w:bookmarkEnd w:id="20"/>
    </w:p>
    <w:p w14:paraId="01994B63" w14:textId="77777777" w:rsidR="005233C3" w:rsidRDefault="005233C3" w:rsidP="001118BD">
      <w:pPr>
        <w:pStyle w:val="BodyText"/>
      </w:pPr>
      <w:r w:rsidRPr="00A1707E">
        <w:rPr>
          <w:b/>
        </w:rPr>
        <w:t>The mission of the National Geospatial-Intelligence Agency (NGA) Research Directorate is to deliver future Geospatial-Intelligence (GEOINT) capabilities to users for operational impact.</w:t>
      </w:r>
      <w:r w:rsidRPr="00A1707E">
        <w:t xml:space="preserve">  NGA Research supports the National Security Strategy by solving hard defense and intelligence problems for the Intelligence Community and Department of Defense.</w:t>
      </w:r>
    </w:p>
    <w:p w14:paraId="2F6A795B" w14:textId="5E92F083" w:rsidR="003761CC" w:rsidRDefault="005233C3" w:rsidP="00891B5F">
      <w:pPr>
        <w:rPr>
          <w:color w:val="auto"/>
        </w:rPr>
      </w:pPr>
      <w:r w:rsidRPr="00A1707E">
        <w:t>In support of this mission, NGA Research promotes research initiatives across a broad spectrum of science and engineering disciplines</w:t>
      </w:r>
      <w:r w:rsidR="0008570D">
        <w:t>,</w:t>
      </w:r>
      <w:r w:rsidRPr="00A1707E">
        <w:t xml:space="preserve"> and transforms these initiatives into disruptive GEOINT capabilities </w:t>
      </w:r>
      <w:r w:rsidR="0046047C">
        <w:t xml:space="preserve">in support of </w:t>
      </w:r>
      <w:r w:rsidRPr="00A1707E">
        <w:t>U.S. national security. The Boosting Innovative GEOINT-</w:t>
      </w:r>
      <w:r w:rsidR="00B84ECE">
        <w:t>Science and Technology</w:t>
      </w:r>
      <w:r w:rsidR="00C93587">
        <w:t xml:space="preserve"> (</w:t>
      </w:r>
      <w:r w:rsidR="00C93587" w:rsidRPr="00A1707E">
        <w:t>BIG-</w:t>
      </w:r>
      <w:r w:rsidR="00C93587">
        <w:t>ST)</w:t>
      </w:r>
      <w:r w:rsidRPr="00A1707E">
        <w:t xml:space="preserve"> Broad Agency Announcement (BAA) invites proposers to submit innovative concepts </w:t>
      </w:r>
      <w:r w:rsidR="00B84ECE">
        <w:t xml:space="preserve">to address hard GEOINT problems </w:t>
      </w:r>
      <w:r w:rsidRPr="00A1707E">
        <w:t xml:space="preserve">that </w:t>
      </w:r>
      <w:r w:rsidR="007A768A">
        <w:t>align to one or more of the</w:t>
      </w:r>
      <w:r w:rsidRPr="00A1707E">
        <w:t xml:space="preserve"> following technical domains</w:t>
      </w:r>
      <w:r w:rsidR="00CD6553" w:rsidRPr="00A1707E">
        <w:t>: (</w:t>
      </w:r>
      <w:r w:rsidRPr="00A1707E">
        <w:t xml:space="preserve">1) Foundational GEOINT, (2) Advanced </w:t>
      </w:r>
      <w:proofErr w:type="spellStart"/>
      <w:r w:rsidRPr="00A1707E">
        <w:t>Phenomenologies</w:t>
      </w:r>
      <w:proofErr w:type="spellEnd"/>
      <w:r w:rsidRPr="00A1707E">
        <w:t xml:space="preserve">, and (3) Analytic Technologies. Each of these domains is described below and includes a list of example research topics that highlight several (but not all) </w:t>
      </w:r>
      <w:r w:rsidRPr="00A1707E">
        <w:rPr>
          <w:color w:val="auto"/>
        </w:rPr>
        <w:t xml:space="preserve">potential areas of interest. Throughout the open period of this </w:t>
      </w:r>
      <w:r w:rsidR="00D83880">
        <w:rPr>
          <w:color w:val="auto"/>
        </w:rPr>
        <w:t>BAA</w:t>
      </w:r>
      <w:r w:rsidRPr="00A1707E">
        <w:rPr>
          <w:color w:val="auto"/>
        </w:rPr>
        <w:t>,</w:t>
      </w:r>
      <w:r w:rsidRPr="00884315">
        <w:rPr>
          <w:color w:val="auto"/>
        </w:rPr>
        <w:t xml:space="preserve"> posted </w:t>
      </w:r>
      <w:r w:rsidR="00CE2AE8" w:rsidRPr="00A1707E">
        <w:rPr>
          <w:color w:val="auto"/>
        </w:rPr>
        <w:t xml:space="preserve">Topic </w:t>
      </w:r>
      <w:r w:rsidR="00D9030D" w:rsidRPr="004F2824">
        <w:rPr>
          <w:color w:val="auto"/>
        </w:rPr>
        <w:t>C</w:t>
      </w:r>
      <w:r w:rsidR="00CE2AE8" w:rsidRPr="00A1707E">
        <w:rPr>
          <w:color w:val="auto"/>
        </w:rPr>
        <w:t>alls</w:t>
      </w:r>
      <w:r w:rsidRPr="00A1707E">
        <w:rPr>
          <w:color w:val="auto"/>
        </w:rPr>
        <w:t xml:space="preserve"> will specify areas associated with these technical domains. </w:t>
      </w:r>
    </w:p>
    <w:p w14:paraId="46987141" w14:textId="4621B971" w:rsidR="005F4C4D" w:rsidRDefault="005233C3" w:rsidP="00891B5F">
      <w:r w:rsidRPr="00A1707E">
        <w:rPr>
          <w:color w:val="auto"/>
        </w:rPr>
        <w:t xml:space="preserve">Each posted </w:t>
      </w:r>
      <w:r w:rsidR="00807A5C" w:rsidRPr="004F2824">
        <w:rPr>
          <w:color w:val="auto"/>
        </w:rPr>
        <w:t>T</w:t>
      </w:r>
      <w:r w:rsidRPr="00A1707E">
        <w:rPr>
          <w:color w:val="auto"/>
        </w:rPr>
        <w:t xml:space="preserve">opic </w:t>
      </w:r>
      <w:r w:rsidR="00807A5C" w:rsidRPr="004F2824">
        <w:rPr>
          <w:color w:val="auto"/>
        </w:rPr>
        <w:t>Call</w:t>
      </w:r>
      <w:r w:rsidRPr="00A1707E">
        <w:rPr>
          <w:color w:val="auto"/>
        </w:rPr>
        <w:t xml:space="preserve"> will </w:t>
      </w:r>
      <w:r w:rsidR="007A768A">
        <w:rPr>
          <w:color w:val="auto"/>
        </w:rPr>
        <w:t xml:space="preserve">provide </w:t>
      </w:r>
      <w:r w:rsidRPr="00A1707E">
        <w:rPr>
          <w:color w:val="auto"/>
        </w:rPr>
        <w:t>specif</w:t>
      </w:r>
      <w:r w:rsidR="007A768A">
        <w:rPr>
          <w:color w:val="auto"/>
        </w:rPr>
        <w:t>ic</w:t>
      </w:r>
      <w:r w:rsidRPr="00A1707E">
        <w:rPr>
          <w:color w:val="auto"/>
        </w:rPr>
        <w:t xml:space="preserve"> timelines for abstract and proposal submission. </w:t>
      </w:r>
      <w:r w:rsidR="00307F69" w:rsidRPr="00C72C3C">
        <w:rPr>
          <w:color w:val="auto"/>
        </w:rPr>
        <w:t xml:space="preserve">Proposers </w:t>
      </w:r>
      <w:r w:rsidR="00D83880">
        <w:rPr>
          <w:color w:val="auto"/>
        </w:rPr>
        <w:t>are</w:t>
      </w:r>
      <w:r w:rsidR="00307F69" w:rsidRPr="00C72C3C">
        <w:rPr>
          <w:color w:val="auto"/>
        </w:rPr>
        <w:t xml:space="preserve"> responsible for maintaining awareness of these Topic Calls and associated timelines for submissions. No submissions shall be accepted to the general solicitation</w:t>
      </w:r>
      <w:r w:rsidR="00C80887">
        <w:rPr>
          <w:color w:val="auto"/>
        </w:rPr>
        <w:t xml:space="preserve">; </w:t>
      </w:r>
      <w:r w:rsidR="007A768A">
        <w:rPr>
          <w:color w:val="auto"/>
        </w:rPr>
        <w:t xml:space="preserve">abstracts and </w:t>
      </w:r>
      <w:r w:rsidR="00C80887">
        <w:rPr>
          <w:color w:val="auto"/>
        </w:rPr>
        <w:t>p</w:t>
      </w:r>
      <w:r w:rsidR="00C80887" w:rsidRPr="00C80887">
        <w:rPr>
          <w:color w:val="auto"/>
        </w:rPr>
        <w:t xml:space="preserve">roposals </w:t>
      </w:r>
      <w:r w:rsidR="007A768A">
        <w:rPr>
          <w:color w:val="auto"/>
        </w:rPr>
        <w:t xml:space="preserve">will only be reviewed </w:t>
      </w:r>
      <w:r w:rsidR="00D051E4">
        <w:rPr>
          <w:color w:val="auto"/>
        </w:rPr>
        <w:t>in response to Topic Calls</w:t>
      </w:r>
      <w:r w:rsidR="00307F69" w:rsidRPr="00C72C3C">
        <w:rPr>
          <w:color w:val="auto"/>
        </w:rPr>
        <w:t xml:space="preserve">.  </w:t>
      </w:r>
    </w:p>
    <w:p w14:paraId="3B3C84BF" w14:textId="1937486F" w:rsidR="00C424B9" w:rsidRDefault="00272E2A" w:rsidP="007F78A4">
      <w:pPr>
        <w:spacing w:before="0" w:beforeAutospacing="0"/>
      </w:pPr>
      <w:bookmarkStart w:id="21" w:name="_Hlk121469056"/>
      <w:r w:rsidRPr="00AA0D97" w:rsidDel="00272E2A">
        <w:rPr>
          <w:color w:val="auto"/>
        </w:rPr>
        <w:t xml:space="preserve"> </w:t>
      </w:r>
      <w:r w:rsidR="007A768A" w:rsidRPr="007F78A4">
        <w:rPr>
          <w:b/>
        </w:rPr>
        <w:t>In accordance with</w:t>
      </w:r>
      <w:r w:rsidR="00F5713B">
        <w:rPr>
          <w:b/>
        </w:rPr>
        <w:t xml:space="preserve"> (IAW)</w:t>
      </w:r>
      <w:r w:rsidR="007A768A" w:rsidRPr="007F78A4">
        <w:rPr>
          <w:b/>
        </w:rPr>
        <w:t xml:space="preserve"> </w:t>
      </w:r>
      <w:r w:rsidR="00F5713B" w:rsidRPr="00796C36">
        <w:rPr>
          <w:b/>
          <w:highlight w:val="yellow"/>
        </w:rPr>
        <w:t>D</w:t>
      </w:r>
      <w:r w:rsidR="007A768A" w:rsidRPr="00796C36">
        <w:rPr>
          <w:b/>
          <w:highlight w:val="yellow"/>
        </w:rPr>
        <w:t>FAR</w:t>
      </w:r>
      <w:r w:rsidR="00F5713B" w:rsidRPr="00796C36">
        <w:rPr>
          <w:b/>
          <w:highlight w:val="yellow"/>
        </w:rPr>
        <w:t>S</w:t>
      </w:r>
      <w:r w:rsidR="007A768A" w:rsidRPr="00796C36">
        <w:rPr>
          <w:b/>
          <w:highlight w:val="yellow"/>
        </w:rPr>
        <w:t xml:space="preserve"> </w:t>
      </w:r>
      <w:r w:rsidR="00F5713B" w:rsidRPr="00796C36">
        <w:rPr>
          <w:b/>
          <w:highlight w:val="yellow"/>
        </w:rPr>
        <w:t>2</w:t>
      </w:r>
      <w:r w:rsidR="007A768A" w:rsidRPr="00796C36">
        <w:rPr>
          <w:b/>
          <w:highlight w:val="yellow"/>
        </w:rPr>
        <w:t>35</w:t>
      </w:r>
      <w:r w:rsidR="00F5713B" w:rsidRPr="00796C36">
        <w:rPr>
          <w:b/>
          <w:highlight w:val="yellow"/>
        </w:rPr>
        <w:t>.016</w:t>
      </w:r>
      <w:r w:rsidR="007A768A" w:rsidRPr="007F78A4">
        <w:rPr>
          <w:b/>
        </w:rPr>
        <w:t>, t</w:t>
      </w:r>
      <w:r w:rsidR="00AA0D97" w:rsidRPr="007F78A4">
        <w:rPr>
          <w:b/>
        </w:rPr>
        <w:t xml:space="preserve">he scope of this BAA is limited to research and development of concepts and technologies that fall </w:t>
      </w:r>
      <w:r w:rsidR="003761CC" w:rsidRPr="007F78A4">
        <w:rPr>
          <w:b/>
        </w:rPr>
        <w:t xml:space="preserve">within </w:t>
      </w:r>
      <w:r w:rsidRPr="00272E2A">
        <w:rPr>
          <w:b/>
        </w:rPr>
        <w:t xml:space="preserve">Research, Development, Test, and Evaluation (RDT&amp;E) Budget Activities 6.1 to 6.4 </w:t>
      </w:r>
      <w:r w:rsidR="007A768A" w:rsidRPr="007F78A4">
        <w:rPr>
          <w:b/>
        </w:rPr>
        <w:t xml:space="preserve">and </w:t>
      </w:r>
      <w:r w:rsidR="00AA0D97" w:rsidRPr="007F78A4">
        <w:rPr>
          <w:b/>
        </w:rPr>
        <w:t>Technology Readiness Level</w:t>
      </w:r>
      <w:r w:rsidR="00354D74" w:rsidRPr="007F78A4">
        <w:rPr>
          <w:b/>
        </w:rPr>
        <w:t>s</w:t>
      </w:r>
      <w:r w:rsidR="00AA0D97" w:rsidRPr="007F78A4">
        <w:rPr>
          <w:b/>
        </w:rPr>
        <w:t xml:space="preserve"> (TRL) </w:t>
      </w:r>
      <w:r w:rsidR="00AA0D97" w:rsidRPr="00796C36">
        <w:rPr>
          <w:b/>
          <w:highlight w:val="yellow"/>
        </w:rPr>
        <w:t>1-</w:t>
      </w:r>
      <w:r w:rsidR="009C4B15" w:rsidRPr="00796C36">
        <w:rPr>
          <w:b/>
          <w:highlight w:val="yellow"/>
        </w:rPr>
        <w:t>7</w:t>
      </w:r>
      <w:r w:rsidRPr="00796C36">
        <w:rPr>
          <w:b/>
          <w:highlight w:val="yellow"/>
        </w:rPr>
        <w:t>.</w:t>
      </w:r>
      <w:r w:rsidR="00C424B9">
        <w:t xml:space="preserve"> (</w:t>
      </w:r>
      <w:r>
        <w:t>S</w:t>
      </w:r>
      <w:r w:rsidR="00C424B9">
        <w:t xml:space="preserve">ee definitions on </w:t>
      </w:r>
      <w:r w:rsidR="009C4B15">
        <w:t xml:space="preserve">the </w:t>
      </w:r>
      <w:r w:rsidR="00855FD1">
        <w:t>following pages</w:t>
      </w:r>
      <w:r>
        <w:t>.</w:t>
      </w:r>
      <w:r w:rsidR="00C424B9">
        <w:t>)</w:t>
      </w:r>
    </w:p>
    <w:p w14:paraId="2672E672" w14:textId="01126F17" w:rsidR="00AA0D97" w:rsidRDefault="00AA0D97" w:rsidP="00FE7891">
      <w:r w:rsidRPr="00AA0D97">
        <w:t xml:space="preserve">Topics under this BAA may further </w:t>
      </w:r>
      <w:r w:rsidR="007A768A">
        <w:t xml:space="preserve">specify </w:t>
      </w:r>
      <w:r w:rsidRPr="00AA0D97">
        <w:t xml:space="preserve">proposed solutions to a subset of </w:t>
      </w:r>
      <w:r w:rsidR="007A768A">
        <w:t>budget activities and expected TRLs</w:t>
      </w:r>
      <w:r w:rsidRPr="00AA0D97">
        <w:t xml:space="preserve">. </w:t>
      </w:r>
    </w:p>
    <w:p w14:paraId="4A822C53" w14:textId="77777777" w:rsidR="00846C66" w:rsidRDefault="00846C66">
      <w:pPr>
        <w:spacing w:before="0" w:beforeAutospacing="0" w:after="0" w:afterAutospacing="0" w:line="240" w:lineRule="auto"/>
        <w:ind w:right="0"/>
      </w:pPr>
      <w:r>
        <w:br w:type="page"/>
      </w:r>
    </w:p>
    <w:tbl>
      <w:tblPr>
        <w:tblStyle w:val="TableGrid0"/>
        <w:tblW w:w="9175" w:type="dxa"/>
        <w:tblLook w:val="04A0" w:firstRow="1" w:lastRow="0" w:firstColumn="1" w:lastColumn="0" w:noHBand="0" w:noVBand="1"/>
      </w:tblPr>
      <w:tblGrid>
        <w:gridCol w:w="505"/>
        <w:gridCol w:w="1465"/>
        <w:gridCol w:w="7205"/>
      </w:tblGrid>
      <w:tr w:rsidR="00C424B9" w:rsidRPr="00C424B9" w14:paraId="2AB56354" w14:textId="77777777" w:rsidTr="007F78A4">
        <w:trPr>
          <w:trHeight w:val="519"/>
        </w:trPr>
        <w:tc>
          <w:tcPr>
            <w:tcW w:w="505" w:type="dxa"/>
            <w:shd w:val="clear" w:color="auto" w:fill="BFBFBF" w:themeFill="background1" w:themeFillShade="BF"/>
          </w:tcPr>
          <w:p w14:paraId="302EF6E8" w14:textId="3F99E36B" w:rsidR="00C424B9" w:rsidRPr="007F78A4" w:rsidRDefault="00C424B9" w:rsidP="007F78A4">
            <w:pPr>
              <w:jc w:val="center"/>
              <w:rPr>
                <w:b/>
                <w:sz w:val="22"/>
                <w:szCs w:val="23"/>
              </w:rPr>
            </w:pPr>
            <w:r w:rsidRPr="007F78A4">
              <w:rPr>
                <w:b/>
                <w:sz w:val="22"/>
                <w:szCs w:val="23"/>
              </w:rPr>
              <w:lastRenderedPageBreak/>
              <w:t>#</w:t>
            </w:r>
          </w:p>
        </w:tc>
        <w:tc>
          <w:tcPr>
            <w:tcW w:w="1465" w:type="dxa"/>
            <w:shd w:val="clear" w:color="auto" w:fill="BFBFBF" w:themeFill="background1" w:themeFillShade="BF"/>
          </w:tcPr>
          <w:p w14:paraId="7EEB3F2B" w14:textId="59265F9D" w:rsidR="00C424B9" w:rsidRPr="007F78A4" w:rsidRDefault="00C424B9" w:rsidP="00C424B9">
            <w:pPr>
              <w:rPr>
                <w:b/>
                <w:sz w:val="22"/>
                <w:szCs w:val="23"/>
              </w:rPr>
            </w:pPr>
            <w:r w:rsidRPr="007F78A4">
              <w:rPr>
                <w:b/>
                <w:sz w:val="22"/>
                <w:szCs w:val="23"/>
              </w:rPr>
              <w:t>Budget Activity</w:t>
            </w:r>
          </w:p>
        </w:tc>
        <w:tc>
          <w:tcPr>
            <w:tcW w:w="7205" w:type="dxa"/>
            <w:shd w:val="clear" w:color="auto" w:fill="BFBFBF" w:themeFill="background1" w:themeFillShade="BF"/>
          </w:tcPr>
          <w:p w14:paraId="03E95BD9" w14:textId="051F1A15" w:rsidR="00C424B9" w:rsidRDefault="00C424B9" w:rsidP="00272E2A">
            <w:pPr>
              <w:spacing w:before="0" w:beforeAutospacing="0" w:after="0" w:afterAutospacing="0"/>
              <w:rPr>
                <w:b/>
                <w:sz w:val="22"/>
                <w:szCs w:val="23"/>
              </w:rPr>
            </w:pPr>
            <w:r w:rsidRPr="007F78A4">
              <w:rPr>
                <w:b/>
                <w:sz w:val="22"/>
                <w:szCs w:val="23"/>
              </w:rPr>
              <w:t>Description</w:t>
            </w:r>
          </w:p>
          <w:p w14:paraId="15384B55" w14:textId="77777777" w:rsidR="00272E2A" w:rsidRPr="007F78A4" w:rsidRDefault="00272E2A" w:rsidP="007F78A4">
            <w:pPr>
              <w:spacing w:before="0" w:beforeAutospacing="0" w:after="0" w:afterAutospacing="0"/>
              <w:rPr>
                <w:b/>
                <w:sz w:val="10"/>
                <w:szCs w:val="23"/>
              </w:rPr>
            </w:pPr>
          </w:p>
          <w:p w14:paraId="6972B1BE" w14:textId="77777777" w:rsidR="00272E2A" w:rsidRDefault="00272E2A" w:rsidP="00272E2A">
            <w:pPr>
              <w:spacing w:before="0" w:beforeAutospacing="0" w:after="0" w:afterAutospacing="0"/>
              <w:rPr>
                <w:i/>
                <w:color w:val="2F5496" w:themeColor="accent5" w:themeShade="BF"/>
                <w:sz w:val="20"/>
              </w:rPr>
            </w:pPr>
            <w:r w:rsidRPr="007F78A4">
              <w:rPr>
                <w:i/>
                <w:sz w:val="20"/>
              </w:rPr>
              <w:t>See Department of Defense (DoD) 7000.14-R Vol. 2B Chapter 5 Section 1.5 for more information</w:t>
            </w:r>
            <w:r w:rsidRPr="007F78A4">
              <w:rPr>
                <w:i/>
                <w:color w:val="2F5496" w:themeColor="accent5" w:themeShade="BF"/>
                <w:sz w:val="20"/>
              </w:rPr>
              <w:t xml:space="preserve">: </w:t>
            </w:r>
          </w:p>
          <w:p w14:paraId="2C8EC1CA" w14:textId="5E5D2601" w:rsidR="00272E2A" w:rsidRDefault="00272E2A" w:rsidP="007F78A4">
            <w:pPr>
              <w:spacing w:before="0" w:beforeAutospacing="0" w:after="0" w:afterAutospacing="0"/>
              <w:rPr>
                <w:i/>
                <w:sz w:val="20"/>
              </w:rPr>
            </w:pPr>
            <w:hyperlink r:id="rId13" w:history="1">
              <w:r w:rsidRPr="007F78A4">
                <w:rPr>
                  <w:rStyle w:val="Hyperlink"/>
                  <w:i/>
                  <w:sz w:val="20"/>
                </w:rPr>
                <w:t>https://comptroller.defense.gov/portals/45/documents/fmr/current/02b/02b_05.pdf</w:t>
              </w:r>
            </w:hyperlink>
          </w:p>
          <w:p w14:paraId="21E35EB7" w14:textId="4E945BB3" w:rsidR="00272E2A" w:rsidRPr="007F78A4" w:rsidRDefault="00272E2A" w:rsidP="007F78A4">
            <w:pPr>
              <w:spacing w:before="0" w:beforeAutospacing="0" w:after="0" w:afterAutospacing="0"/>
              <w:rPr>
                <w:i/>
                <w:color w:val="2F5496" w:themeColor="accent5" w:themeShade="BF"/>
                <w:sz w:val="10"/>
              </w:rPr>
            </w:pPr>
          </w:p>
        </w:tc>
      </w:tr>
      <w:tr w:rsidR="00C424B9" w:rsidRPr="00C424B9" w14:paraId="44E1C75D" w14:textId="77777777" w:rsidTr="007F78A4">
        <w:trPr>
          <w:trHeight w:val="1588"/>
        </w:trPr>
        <w:tc>
          <w:tcPr>
            <w:tcW w:w="505" w:type="dxa"/>
          </w:tcPr>
          <w:p w14:paraId="52232CDF" w14:textId="77777777" w:rsidR="00C424B9" w:rsidRPr="007F78A4" w:rsidRDefault="00C424B9" w:rsidP="00C424B9">
            <w:pPr>
              <w:rPr>
                <w:b/>
                <w:sz w:val="22"/>
                <w:szCs w:val="23"/>
              </w:rPr>
            </w:pPr>
            <w:r w:rsidRPr="007F78A4">
              <w:rPr>
                <w:b/>
                <w:sz w:val="22"/>
                <w:szCs w:val="23"/>
              </w:rPr>
              <w:t xml:space="preserve">6.1 </w:t>
            </w:r>
          </w:p>
          <w:p w14:paraId="16DEE7FB" w14:textId="1772FC0F" w:rsidR="00C424B9" w:rsidRPr="007F78A4" w:rsidRDefault="00C424B9" w:rsidP="00C424B9">
            <w:pPr>
              <w:rPr>
                <w:b/>
                <w:sz w:val="22"/>
                <w:szCs w:val="23"/>
              </w:rPr>
            </w:pPr>
          </w:p>
        </w:tc>
        <w:tc>
          <w:tcPr>
            <w:tcW w:w="1465" w:type="dxa"/>
          </w:tcPr>
          <w:p w14:paraId="0BB066FC" w14:textId="18EEF19C" w:rsidR="00C424B9" w:rsidRPr="007F78A4" w:rsidRDefault="00C424B9" w:rsidP="00C424B9">
            <w:pPr>
              <w:rPr>
                <w:b/>
                <w:sz w:val="22"/>
                <w:szCs w:val="23"/>
              </w:rPr>
            </w:pPr>
            <w:r w:rsidRPr="007F78A4">
              <w:rPr>
                <w:b/>
                <w:sz w:val="22"/>
                <w:szCs w:val="23"/>
              </w:rPr>
              <w:t>Basic Research</w:t>
            </w:r>
          </w:p>
        </w:tc>
        <w:tc>
          <w:tcPr>
            <w:tcW w:w="7205" w:type="dxa"/>
          </w:tcPr>
          <w:p w14:paraId="7C28D0DE" w14:textId="44556C9C" w:rsidR="00C424B9" w:rsidRPr="0007769B" w:rsidRDefault="00C424B9" w:rsidP="007F78A4">
            <w:pPr>
              <w:spacing w:after="0" w:afterAutospacing="0"/>
              <w:rPr>
                <w:sz w:val="22"/>
                <w:szCs w:val="23"/>
              </w:rPr>
            </w:pPr>
            <w:r w:rsidRPr="00EF6926">
              <w:rPr>
                <w:sz w:val="22"/>
                <w:szCs w:val="23"/>
              </w:rPr>
              <w:t>The systematic study directed toward greater knowledge or understanding of the fundamental aspects of phenomena and of observable facts without specific applications towards processes or products in mind. It includes all scientific study and experimentation directed toward increasing fundamental knowledge and understanding in those fields of the physical, engineering, environmental, and life sciences related to long-term nati</w:t>
            </w:r>
            <w:r w:rsidRPr="008B4555">
              <w:rPr>
                <w:sz w:val="22"/>
                <w:szCs w:val="23"/>
              </w:rPr>
              <w:t xml:space="preserve">onal security needs. It is farsighted high payoff research that provides the basis for technological progress. </w:t>
            </w:r>
          </w:p>
        </w:tc>
      </w:tr>
      <w:tr w:rsidR="00C424B9" w:rsidRPr="00C424B9" w14:paraId="0BCBAC76" w14:textId="77777777" w:rsidTr="007F78A4">
        <w:trPr>
          <w:trHeight w:val="3970"/>
        </w:trPr>
        <w:tc>
          <w:tcPr>
            <w:tcW w:w="505" w:type="dxa"/>
          </w:tcPr>
          <w:p w14:paraId="53E1284C" w14:textId="2419A6F1" w:rsidR="00C424B9" w:rsidRPr="007F78A4" w:rsidRDefault="00C424B9" w:rsidP="00C424B9">
            <w:pPr>
              <w:rPr>
                <w:b/>
                <w:sz w:val="22"/>
                <w:szCs w:val="23"/>
              </w:rPr>
            </w:pPr>
            <w:r w:rsidRPr="007F78A4">
              <w:rPr>
                <w:b/>
                <w:sz w:val="22"/>
                <w:szCs w:val="23"/>
              </w:rPr>
              <w:t>6.2</w:t>
            </w:r>
          </w:p>
        </w:tc>
        <w:tc>
          <w:tcPr>
            <w:tcW w:w="1465" w:type="dxa"/>
          </w:tcPr>
          <w:p w14:paraId="24AA1839" w14:textId="372F0BAF" w:rsidR="00C424B9" w:rsidRPr="007F78A4" w:rsidRDefault="00C424B9" w:rsidP="00C424B9">
            <w:pPr>
              <w:rPr>
                <w:b/>
                <w:sz w:val="22"/>
                <w:szCs w:val="23"/>
              </w:rPr>
            </w:pPr>
            <w:r w:rsidRPr="007F78A4">
              <w:rPr>
                <w:b/>
                <w:sz w:val="22"/>
                <w:szCs w:val="23"/>
              </w:rPr>
              <w:t>Applied Research</w:t>
            </w:r>
          </w:p>
        </w:tc>
        <w:tc>
          <w:tcPr>
            <w:tcW w:w="7205" w:type="dxa"/>
          </w:tcPr>
          <w:p w14:paraId="612CB940" w14:textId="1C348892" w:rsidR="00C424B9" w:rsidRPr="007F78A4" w:rsidRDefault="00C424B9" w:rsidP="007F78A4">
            <w:pPr>
              <w:spacing w:after="0" w:afterAutospacing="0"/>
              <w:rPr>
                <w:sz w:val="22"/>
                <w:szCs w:val="23"/>
              </w:rPr>
            </w:pPr>
            <w:r w:rsidRPr="00EF6926">
              <w:rPr>
                <w:sz w:val="22"/>
                <w:szCs w:val="23"/>
              </w:rPr>
              <w:t>The systematic study to understand the means to meet a recognized and specific need. It is a systematic expansion and application of knowledge to develop useful materials, devices, and systems or methods. It may be oriented, ultimately, toward the design, development, and improvement of prototypes and new processes to meet general mission area requirements. A</w:t>
            </w:r>
            <w:r w:rsidRPr="008B4555">
              <w:rPr>
                <w:sz w:val="22"/>
                <w:szCs w:val="23"/>
              </w:rPr>
              <w:t xml:space="preserve">pplied research may translate promising basic research into solutions for broadly defined military needs, short of system development. This type of effort may vary from systematic mission-directed research beyond that in Budget Activity 1 to sophisticated </w:t>
            </w:r>
            <w:r w:rsidRPr="0007769B">
              <w:rPr>
                <w:sz w:val="22"/>
                <w:szCs w:val="23"/>
              </w:rPr>
              <w:t xml:space="preserve">breadboard hardware, study, programming </w:t>
            </w:r>
            <w:r w:rsidRPr="00AD3898">
              <w:rPr>
                <w:sz w:val="22"/>
                <w:szCs w:val="23"/>
              </w:rPr>
              <w:t>and planning efforts that establish the initial feasibility and practicality of proposed solutions to technological challenges. It includes studies, investigations, and</w:t>
            </w:r>
            <w:r w:rsidRPr="00E87BA0">
              <w:rPr>
                <w:sz w:val="22"/>
                <w:szCs w:val="23"/>
              </w:rPr>
              <w:t xml:space="preserve"> non-system specific technology efforts. The dominant characteristic is that applied research is directed toward general military needs with a view toward developing and evaluating the feasibility and practicality of proposed solutions and determining their parameters. Applied Research precedes system specific technology investigations or development. Program control of the Applied Research program element is normally exercised by general level of effort. </w:t>
            </w:r>
          </w:p>
        </w:tc>
      </w:tr>
      <w:tr w:rsidR="00C424B9" w:rsidRPr="00C424B9" w14:paraId="5B31AAEA" w14:textId="77777777" w:rsidTr="007F78A4">
        <w:trPr>
          <w:trHeight w:val="2656"/>
        </w:trPr>
        <w:tc>
          <w:tcPr>
            <w:tcW w:w="505" w:type="dxa"/>
          </w:tcPr>
          <w:p w14:paraId="0E1C061C" w14:textId="77777777" w:rsidR="00C424B9" w:rsidRPr="007F78A4" w:rsidRDefault="00C424B9" w:rsidP="00C424B9">
            <w:pPr>
              <w:rPr>
                <w:b/>
                <w:sz w:val="22"/>
                <w:szCs w:val="23"/>
              </w:rPr>
            </w:pPr>
            <w:r w:rsidRPr="007F78A4">
              <w:rPr>
                <w:b/>
                <w:sz w:val="22"/>
                <w:szCs w:val="23"/>
              </w:rPr>
              <w:t>6.3</w:t>
            </w:r>
          </w:p>
          <w:p w14:paraId="7B83FBD0" w14:textId="61FEB6C9" w:rsidR="00C424B9" w:rsidRPr="007F78A4" w:rsidRDefault="00C424B9" w:rsidP="00C424B9">
            <w:pPr>
              <w:rPr>
                <w:b/>
                <w:sz w:val="22"/>
                <w:szCs w:val="23"/>
              </w:rPr>
            </w:pPr>
          </w:p>
        </w:tc>
        <w:tc>
          <w:tcPr>
            <w:tcW w:w="1465" w:type="dxa"/>
          </w:tcPr>
          <w:p w14:paraId="1FA3E709" w14:textId="65DA9299" w:rsidR="00C424B9" w:rsidRPr="007F78A4" w:rsidRDefault="00C424B9" w:rsidP="00C424B9">
            <w:pPr>
              <w:rPr>
                <w:b/>
                <w:sz w:val="22"/>
                <w:szCs w:val="23"/>
              </w:rPr>
            </w:pPr>
            <w:r w:rsidRPr="007F78A4">
              <w:rPr>
                <w:b/>
                <w:sz w:val="22"/>
                <w:szCs w:val="23"/>
              </w:rPr>
              <w:t>Advanced Technology Development</w:t>
            </w:r>
          </w:p>
        </w:tc>
        <w:tc>
          <w:tcPr>
            <w:tcW w:w="7205" w:type="dxa"/>
          </w:tcPr>
          <w:p w14:paraId="3C351349" w14:textId="26681219" w:rsidR="00C424B9" w:rsidRPr="007F78A4" w:rsidRDefault="00C424B9" w:rsidP="007F78A4">
            <w:pPr>
              <w:spacing w:after="0" w:afterAutospacing="0"/>
              <w:rPr>
                <w:sz w:val="22"/>
                <w:szCs w:val="23"/>
              </w:rPr>
            </w:pPr>
            <w:r w:rsidRPr="00EF6926">
              <w:rPr>
                <w:sz w:val="22"/>
                <w:szCs w:val="23"/>
              </w:rPr>
              <w:t>The development of subsystems and components and efforts to integrate subsystems and components into system prototypes for field experiments and/or tests in a simulated environment. Budget Activity 3 includes concept and technology demonstrations of components and subsystems or system models. The mod</w:t>
            </w:r>
            <w:r w:rsidRPr="008B4555">
              <w:rPr>
                <w:sz w:val="22"/>
                <w:szCs w:val="23"/>
              </w:rPr>
              <w:t>els may be form, fit, and function prototypes or scaled models that serve the same demonstration purpose. The results of this type of effort are proof of technological feasibility and assessment of subsystem and component operability and producibility rath</w:t>
            </w:r>
            <w:r w:rsidRPr="0007769B">
              <w:rPr>
                <w:sz w:val="22"/>
                <w:szCs w:val="23"/>
              </w:rPr>
              <w:t>er than the development of hardware for service use. Pro</w:t>
            </w:r>
            <w:r w:rsidRPr="00AD3898">
              <w:rPr>
                <w:sz w:val="22"/>
                <w:szCs w:val="23"/>
              </w:rPr>
              <w:t>jects in this category have a direct relevance to identified military needs. Advanced Technology Development demonstrates the general military utility or cost reduction</w:t>
            </w:r>
            <w:r w:rsidRPr="00E87BA0">
              <w:rPr>
                <w:sz w:val="22"/>
                <w:szCs w:val="23"/>
              </w:rPr>
              <w:t xml:space="preserve"> potential of technology when applied to different types of military equipment or techniques.</w:t>
            </w:r>
          </w:p>
        </w:tc>
      </w:tr>
      <w:tr w:rsidR="00C424B9" w:rsidRPr="00C424B9" w14:paraId="51B9C513" w14:textId="77777777" w:rsidTr="007F78A4">
        <w:trPr>
          <w:trHeight w:val="1573"/>
        </w:trPr>
        <w:tc>
          <w:tcPr>
            <w:tcW w:w="505" w:type="dxa"/>
          </w:tcPr>
          <w:p w14:paraId="38EE5E4B" w14:textId="3FD8B42A" w:rsidR="00C424B9" w:rsidRPr="007F78A4" w:rsidRDefault="00C424B9" w:rsidP="00EF6926">
            <w:pPr>
              <w:rPr>
                <w:b/>
                <w:sz w:val="22"/>
                <w:szCs w:val="23"/>
              </w:rPr>
            </w:pPr>
            <w:r w:rsidRPr="007F78A4">
              <w:rPr>
                <w:b/>
                <w:sz w:val="22"/>
                <w:szCs w:val="23"/>
              </w:rPr>
              <w:t>6.4</w:t>
            </w:r>
          </w:p>
        </w:tc>
        <w:tc>
          <w:tcPr>
            <w:tcW w:w="1465" w:type="dxa"/>
          </w:tcPr>
          <w:p w14:paraId="1B76B338" w14:textId="36788306" w:rsidR="00C424B9" w:rsidRPr="007F78A4" w:rsidRDefault="00C424B9" w:rsidP="00C424B9">
            <w:pPr>
              <w:rPr>
                <w:b/>
                <w:sz w:val="22"/>
                <w:szCs w:val="23"/>
              </w:rPr>
            </w:pPr>
            <w:r w:rsidRPr="007F78A4">
              <w:rPr>
                <w:b/>
                <w:sz w:val="22"/>
                <w:szCs w:val="23"/>
              </w:rPr>
              <w:t>Advanced Component Development and Prototypes</w:t>
            </w:r>
          </w:p>
        </w:tc>
        <w:tc>
          <w:tcPr>
            <w:tcW w:w="7205" w:type="dxa"/>
          </w:tcPr>
          <w:p w14:paraId="53E6A0F5" w14:textId="1AA4EE44" w:rsidR="00C424B9" w:rsidRPr="007F78A4" w:rsidRDefault="00C424B9" w:rsidP="00EF6926">
            <w:pPr>
              <w:rPr>
                <w:sz w:val="22"/>
                <w:szCs w:val="23"/>
              </w:rPr>
            </w:pPr>
            <w:r w:rsidRPr="00EF6926">
              <w:rPr>
                <w:sz w:val="22"/>
                <w:szCs w:val="23"/>
              </w:rPr>
              <w:t>The efforts necessary to evaluate integrated technologies, representative modes, or prototype systems in a high fidelity and realistic operating environment are funded in this budget activity. The ACD&amp;P phase includes system specific efforts that help expedite technology transition from the laboratory to operational use. Emphasis is on proving component and subsystem maturity pr</w:t>
            </w:r>
            <w:r w:rsidRPr="008B4555">
              <w:rPr>
                <w:sz w:val="22"/>
                <w:szCs w:val="23"/>
              </w:rPr>
              <w:t>ior to integration in major and complex systems and may involve risk reduction initiatives.</w:t>
            </w:r>
          </w:p>
        </w:tc>
      </w:tr>
    </w:tbl>
    <w:p w14:paraId="186DCE4F" w14:textId="6CF99400" w:rsidR="00846C66" w:rsidRDefault="00846C66" w:rsidP="00846C66">
      <w:pPr>
        <w:rPr>
          <w:szCs w:val="24"/>
        </w:rPr>
      </w:pPr>
      <w:r w:rsidRPr="00B76D31">
        <w:rPr>
          <w:b/>
          <w:szCs w:val="24"/>
        </w:rPr>
        <w:lastRenderedPageBreak/>
        <w:t>Technology Readiness Level</w:t>
      </w:r>
      <w:r>
        <w:rPr>
          <w:b/>
          <w:szCs w:val="24"/>
        </w:rPr>
        <w:t xml:space="preserve"> </w:t>
      </w:r>
      <w:r>
        <w:t>–</w:t>
      </w:r>
      <w:r>
        <w:rPr>
          <w:b/>
          <w:szCs w:val="24"/>
        </w:rPr>
        <w:t xml:space="preserve"> </w:t>
      </w:r>
      <w:r w:rsidRPr="00372D35">
        <w:rPr>
          <w:szCs w:val="24"/>
        </w:rPr>
        <w:t>Technology Readiness Levels (TRL) are a method used to measure and assess the maturity of a particular technology.</w:t>
      </w:r>
      <w:r>
        <w:rPr>
          <w:szCs w:val="24"/>
        </w:rPr>
        <w:t xml:space="preserve"> </w:t>
      </w:r>
      <w:r w:rsidRPr="00372D35">
        <w:rPr>
          <w:szCs w:val="24"/>
        </w:rPr>
        <w:t>TRL is based on a scale from 1 to 9 with 9 being the most mature technology</w:t>
      </w:r>
      <w:r w:rsidR="00C424B9">
        <w:rPr>
          <w:szCs w:val="24"/>
        </w:rPr>
        <w:t xml:space="preserve">. </w:t>
      </w:r>
      <w:r w:rsidRPr="00372D35">
        <w:rPr>
          <w:szCs w:val="24"/>
        </w:rPr>
        <w:t>The use of TRLs enables consistent</w:t>
      </w:r>
      <w:r>
        <w:rPr>
          <w:szCs w:val="24"/>
        </w:rPr>
        <w:t xml:space="preserve"> and</w:t>
      </w:r>
      <w:r w:rsidRPr="00372D35">
        <w:rPr>
          <w:szCs w:val="24"/>
        </w:rPr>
        <w:t xml:space="preserve"> uniform discussions of technical maturity across different types of technologies. Decision authorities will consider the recommended TRLs when assessing program risk.</w:t>
      </w:r>
      <w:r w:rsidR="00C424B9">
        <w:rPr>
          <w:szCs w:val="24"/>
        </w:rPr>
        <w:t xml:space="preserve"> The below table lists the TRL levels allowed under this BAA:</w:t>
      </w:r>
    </w:p>
    <w:tbl>
      <w:tblPr>
        <w:tblStyle w:val="TableGrid0"/>
        <w:tblW w:w="5000" w:type="pct"/>
        <w:tblLook w:val="04A0" w:firstRow="1" w:lastRow="0" w:firstColumn="1" w:lastColumn="0" w:noHBand="0" w:noVBand="1"/>
      </w:tblPr>
      <w:tblGrid>
        <w:gridCol w:w="703"/>
        <w:gridCol w:w="2736"/>
        <w:gridCol w:w="5911"/>
      </w:tblGrid>
      <w:tr w:rsidR="00846C66" w:rsidRPr="005F5B91" w14:paraId="2CBED302" w14:textId="77777777" w:rsidTr="007F78A4">
        <w:trPr>
          <w:cantSplit/>
        </w:trPr>
        <w:tc>
          <w:tcPr>
            <w:tcW w:w="376" w:type="pct"/>
            <w:shd w:val="clear" w:color="auto" w:fill="D9D9D9" w:themeFill="background1" w:themeFillShade="D9"/>
          </w:tcPr>
          <w:p w14:paraId="0BAEEE87" w14:textId="77777777" w:rsidR="00846C66" w:rsidRPr="007F78A4" w:rsidRDefault="00846C66" w:rsidP="0007769B">
            <w:pPr>
              <w:rPr>
                <w:b/>
                <w:sz w:val="23"/>
                <w:szCs w:val="23"/>
              </w:rPr>
            </w:pPr>
            <w:r w:rsidRPr="007F78A4">
              <w:rPr>
                <w:b/>
                <w:sz w:val="23"/>
                <w:szCs w:val="23"/>
              </w:rPr>
              <w:t xml:space="preserve">TRL </w:t>
            </w:r>
          </w:p>
        </w:tc>
        <w:tc>
          <w:tcPr>
            <w:tcW w:w="1463" w:type="pct"/>
            <w:shd w:val="clear" w:color="auto" w:fill="D9D9D9" w:themeFill="background1" w:themeFillShade="D9"/>
          </w:tcPr>
          <w:p w14:paraId="51016AE3" w14:textId="77777777" w:rsidR="00846C66" w:rsidRPr="007F78A4" w:rsidRDefault="00846C66" w:rsidP="0007769B">
            <w:pPr>
              <w:rPr>
                <w:b/>
                <w:sz w:val="23"/>
                <w:szCs w:val="23"/>
              </w:rPr>
            </w:pPr>
            <w:r w:rsidRPr="007F78A4">
              <w:rPr>
                <w:b/>
                <w:sz w:val="23"/>
                <w:szCs w:val="23"/>
              </w:rPr>
              <w:t>Definition</w:t>
            </w:r>
          </w:p>
        </w:tc>
        <w:tc>
          <w:tcPr>
            <w:tcW w:w="3161" w:type="pct"/>
            <w:shd w:val="clear" w:color="auto" w:fill="D9D9D9" w:themeFill="background1" w:themeFillShade="D9"/>
          </w:tcPr>
          <w:p w14:paraId="3E6E68FF" w14:textId="77777777" w:rsidR="00846C66" w:rsidRPr="007F78A4" w:rsidRDefault="00846C66" w:rsidP="0007769B">
            <w:pPr>
              <w:rPr>
                <w:b/>
                <w:sz w:val="23"/>
                <w:szCs w:val="23"/>
              </w:rPr>
            </w:pPr>
            <w:r w:rsidRPr="007F78A4">
              <w:rPr>
                <w:b/>
                <w:sz w:val="23"/>
                <w:szCs w:val="23"/>
              </w:rPr>
              <w:t>Description</w:t>
            </w:r>
          </w:p>
        </w:tc>
      </w:tr>
      <w:tr w:rsidR="00846C66" w:rsidRPr="005F5B91" w14:paraId="499EB65D" w14:textId="77777777" w:rsidTr="007F78A4">
        <w:trPr>
          <w:cantSplit/>
        </w:trPr>
        <w:tc>
          <w:tcPr>
            <w:tcW w:w="376" w:type="pct"/>
          </w:tcPr>
          <w:p w14:paraId="2FB1BB6F" w14:textId="77777777" w:rsidR="00846C66" w:rsidRPr="005F5B91" w:rsidRDefault="00846C66" w:rsidP="0007769B">
            <w:pPr>
              <w:rPr>
                <w:sz w:val="23"/>
                <w:szCs w:val="23"/>
              </w:rPr>
            </w:pPr>
            <w:r w:rsidRPr="005F5B91">
              <w:rPr>
                <w:sz w:val="23"/>
                <w:szCs w:val="23"/>
              </w:rPr>
              <w:t xml:space="preserve">1 </w:t>
            </w:r>
          </w:p>
        </w:tc>
        <w:tc>
          <w:tcPr>
            <w:tcW w:w="1463" w:type="pct"/>
          </w:tcPr>
          <w:p w14:paraId="507064A5" w14:textId="77777777" w:rsidR="00846C66" w:rsidRPr="005F5B91" w:rsidRDefault="00846C66" w:rsidP="0007769B">
            <w:pPr>
              <w:rPr>
                <w:sz w:val="23"/>
                <w:szCs w:val="23"/>
              </w:rPr>
            </w:pPr>
            <w:r w:rsidRPr="005F5B91">
              <w:rPr>
                <w:sz w:val="23"/>
                <w:szCs w:val="23"/>
              </w:rPr>
              <w:t>Basic principles observed and reported.</w:t>
            </w:r>
          </w:p>
        </w:tc>
        <w:tc>
          <w:tcPr>
            <w:tcW w:w="3161" w:type="pct"/>
          </w:tcPr>
          <w:p w14:paraId="02D1E72F" w14:textId="77777777" w:rsidR="00846C66" w:rsidRPr="005F5B91" w:rsidRDefault="00846C66" w:rsidP="0007769B">
            <w:pPr>
              <w:rPr>
                <w:szCs w:val="23"/>
              </w:rPr>
            </w:pPr>
            <w:r w:rsidRPr="00372D35">
              <w:rPr>
                <w:szCs w:val="23"/>
              </w:rPr>
              <w:t>Lowest level of technology readiness. Scientific research begins to be translated into applied research and development. Examples might include paper studies of a technology’s basic properties.</w:t>
            </w:r>
          </w:p>
        </w:tc>
      </w:tr>
      <w:tr w:rsidR="00846C66" w:rsidRPr="005F5B91" w14:paraId="6D154E57" w14:textId="77777777" w:rsidTr="007F78A4">
        <w:trPr>
          <w:cantSplit/>
        </w:trPr>
        <w:tc>
          <w:tcPr>
            <w:tcW w:w="376" w:type="pct"/>
          </w:tcPr>
          <w:p w14:paraId="68C6E1C8" w14:textId="77777777" w:rsidR="00846C66" w:rsidRPr="005F5B91" w:rsidRDefault="00846C66" w:rsidP="0007769B">
            <w:pPr>
              <w:rPr>
                <w:sz w:val="23"/>
                <w:szCs w:val="23"/>
              </w:rPr>
            </w:pPr>
            <w:r w:rsidRPr="005F5B91">
              <w:rPr>
                <w:sz w:val="23"/>
                <w:szCs w:val="23"/>
              </w:rPr>
              <w:t xml:space="preserve">2 </w:t>
            </w:r>
          </w:p>
        </w:tc>
        <w:tc>
          <w:tcPr>
            <w:tcW w:w="1463" w:type="pct"/>
          </w:tcPr>
          <w:p w14:paraId="30D097E3" w14:textId="77777777" w:rsidR="00846C66" w:rsidRPr="005F5B91" w:rsidRDefault="00846C66" w:rsidP="0007769B">
            <w:pPr>
              <w:rPr>
                <w:sz w:val="23"/>
                <w:szCs w:val="23"/>
              </w:rPr>
            </w:pPr>
            <w:r w:rsidRPr="005F5B91">
              <w:rPr>
                <w:sz w:val="23"/>
                <w:szCs w:val="23"/>
              </w:rPr>
              <w:t>Technology concept and/or application formulated.</w:t>
            </w:r>
          </w:p>
        </w:tc>
        <w:tc>
          <w:tcPr>
            <w:tcW w:w="3161" w:type="pct"/>
          </w:tcPr>
          <w:p w14:paraId="4D5FBE53" w14:textId="77777777" w:rsidR="00846C66" w:rsidRPr="005F5B91" w:rsidRDefault="00846C66" w:rsidP="0007769B">
            <w:pPr>
              <w:rPr>
                <w:szCs w:val="23"/>
              </w:rPr>
            </w:pPr>
            <w:r w:rsidRPr="00372D35">
              <w:rPr>
                <w:szCs w:val="23"/>
              </w:rPr>
              <w:t>Invention begins. Once basic principles are observed, practical applications can be invented. Applications are speculative and there may be no proof or detailed analysis to support the assumptions. Examples are limited to analytic studies.</w:t>
            </w:r>
          </w:p>
        </w:tc>
      </w:tr>
      <w:tr w:rsidR="00846C66" w:rsidRPr="005F5B91" w14:paraId="7ED74CF2" w14:textId="77777777" w:rsidTr="007F78A4">
        <w:trPr>
          <w:cantSplit/>
        </w:trPr>
        <w:tc>
          <w:tcPr>
            <w:tcW w:w="376" w:type="pct"/>
          </w:tcPr>
          <w:p w14:paraId="656B57CA" w14:textId="77777777" w:rsidR="00846C66" w:rsidRPr="005F5B91" w:rsidRDefault="00846C66" w:rsidP="0007769B">
            <w:pPr>
              <w:rPr>
                <w:sz w:val="23"/>
                <w:szCs w:val="23"/>
              </w:rPr>
            </w:pPr>
            <w:r w:rsidRPr="005F5B91">
              <w:rPr>
                <w:sz w:val="23"/>
                <w:szCs w:val="23"/>
              </w:rPr>
              <w:t>3</w:t>
            </w:r>
          </w:p>
        </w:tc>
        <w:tc>
          <w:tcPr>
            <w:tcW w:w="1463" w:type="pct"/>
          </w:tcPr>
          <w:p w14:paraId="6213C7B5" w14:textId="77777777" w:rsidR="00846C66" w:rsidRPr="005F5B91" w:rsidRDefault="00846C66" w:rsidP="0007769B">
            <w:pPr>
              <w:rPr>
                <w:sz w:val="23"/>
                <w:szCs w:val="23"/>
              </w:rPr>
            </w:pPr>
            <w:r w:rsidRPr="005F5B91">
              <w:rPr>
                <w:sz w:val="23"/>
                <w:szCs w:val="23"/>
              </w:rPr>
              <w:t>Analytical and experimental critical function and/or characteristic proof of concept.</w:t>
            </w:r>
          </w:p>
        </w:tc>
        <w:tc>
          <w:tcPr>
            <w:tcW w:w="3161" w:type="pct"/>
          </w:tcPr>
          <w:p w14:paraId="2BE1571A" w14:textId="77777777" w:rsidR="00846C66" w:rsidRPr="005F5B91" w:rsidRDefault="00846C66" w:rsidP="0007769B">
            <w:pPr>
              <w:rPr>
                <w:szCs w:val="23"/>
              </w:rPr>
            </w:pPr>
            <w:r w:rsidRPr="00372D35">
              <w:rPr>
                <w:szCs w:val="23"/>
              </w:rPr>
              <w:t xml:space="preserve">Active research and development </w:t>
            </w:r>
            <w:proofErr w:type="gramStart"/>
            <w:r w:rsidRPr="00372D35">
              <w:rPr>
                <w:szCs w:val="23"/>
              </w:rPr>
              <w:t>is</w:t>
            </w:r>
            <w:proofErr w:type="gramEnd"/>
            <w:r w:rsidRPr="00372D35">
              <w:rPr>
                <w:szCs w:val="23"/>
              </w:rPr>
              <w:t xml:space="preserve"> initiated. This includes analytical studies and laboratory studies to physically validate analytical predictions of separate elements of the technology. Examples include components that are not yet integrated or representative.</w:t>
            </w:r>
          </w:p>
        </w:tc>
      </w:tr>
      <w:tr w:rsidR="00846C66" w:rsidRPr="005F5B91" w14:paraId="7D42A39C" w14:textId="77777777" w:rsidTr="007F78A4">
        <w:trPr>
          <w:cantSplit/>
        </w:trPr>
        <w:tc>
          <w:tcPr>
            <w:tcW w:w="376" w:type="pct"/>
          </w:tcPr>
          <w:p w14:paraId="24AFCB37" w14:textId="77777777" w:rsidR="00846C66" w:rsidRPr="005F5B91" w:rsidRDefault="00846C66" w:rsidP="0007769B">
            <w:pPr>
              <w:rPr>
                <w:sz w:val="23"/>
                <w:szCs w:val="23"/>
              </w:rPr>
            </w:pPr>
            <w:r w:rsidRPr="005F5B91">
              <w:rPr>
                <w:sz w:val="23"/>
                <w:szCs w:val="23"/>
              </w:rPr>
              <w:t>4</w:t>
            </w:r>
          </w:p>
        </w:tc>
        <w:tc>
          <w:tcPr>
            <w:tcW w:w="1463" w:type="pct"/>
          </w:tcPr>
          <w:p w14:paraId="0713B4A8" w14:textId="77777777" w:rsidR="00846C66" w:rsidRPr="005F5B91" w:rsidRDefault="00846C66" w:rsidP="0007769B">
            <w:pPr>
              <w:rPr>
                <w:sz w:val="23"/>
                <w:szCs w:val="23"/>
              </w:rPr>
            </w:pPr>
            <w:r w:rsidRPr="00372D35">
              <w:rPr>
                <w:sz w:val="23"/>
                <w:szCs w:val="23"/>
              </w:rPr>
              <w:t>Component and/or breadboard validation in laboratory environment.</w:t>
            </w:r>
          </w:p>
        </w:tc>
        <w:tc>
          <w:tcPr>
            <w:tcW w:w="3161" w:type="pct"/>
          </w:tcPr>
          <w:p w14:paraId="1A0642F0" w14:textId="77777777" w:rsidR="00846C66" w:rsidRPr="005F5B91" w:rsidRDefault="00846C66" w:rsidP="0007769B">
            <w:pPr>
              <w:rPr>
                <w:szCs w:val="23"/>
              </w:rPr>
            </w:pPr>
            <w:r w:rsidRPr="00372D35">
              <w:rPr>
                <w:szCs w:val="23"/>
              </w:rPr>
              <w:t>Basic technological components are integrated to establish that they will work together. This is relatively “low fidelity” compared to the eventual system. Examples include the integration of “ad hoc” hardware in the laboratory.</w:t>
            </w:r>
          </w:p>
        </w:tc>
      </w:tr>
      <w:tr w:rsidR="00846C66" w:rsidRPr="005F5B91" w14:paraId="317167D3" w14:textId="77777777" w:rsidTr="007F78A4">
        <w:trPr>
          <w:cantSplit/>
        </w:trPr>
        <w:tc>
          <w:tcPr>
            <w:tcW w:w="376" w:type="pct"/>
          </w:tcPr>
          <w:p w14:paraId="008BA13F" w14:textId="77777777" w:rsidR="00846C66" w:rsidRPr="005F5B91" w:rsidRDefault="00846C66" w:rsidP="0007769B">
            <w:pPr>
              <w:rPr>
                <w:sz w:val="23"/>
                <w:szCs w:val="23"/>
              </w:rPr>
            </w:pPr>
            <w:r w:rsidRPr="005F5B91">
              <w:rPr>
                <w:sz w:val="23"/>
                <w:szCs w:val="23"/>
              </w:rPr>
              <w:t>5</w:t>
            </w:r>
          </w:p>
        </w:tc>
        <w:tc>
          <w:tcPr>
            <w:tcW w:w="1463" w:type="pct"/>
          </w:tcPr>
          <w:p w14:paraId="07B58DE3" w14:textId="77777777" w:rsidR="00846C66" w:rsidRPr="005F5B91" w:rsidRDefault="00846C66" w:rsidP="0007769B">
            <w:pPr>
              <w:rPr>
                <w:sz w:val="23"/>
                <w:szCs w:val="23"/>
              </w:rPr>
            </w:pPr>
            <w:r w:rsidRPr="00372D35">
              <w:rPr>
                <w:sz w:val="23"/>
                <w:szCs w:val="23"/>
              </w:rPr>
              <w:t>Component and/or breadboard validation in relevant environment.</w:t>
            </w:r>
          </w:p>
        </w:tc>
        <w:tc>
          <w:tcPr>
            <w:tcW w:w="3161" w:type="pct"/>
          </w:tcPr>
          <w:p w14:paraId="5B10E015" w14:textId="77777777" w:rsidR="00846C66" w:rsidRPr="005F5B91" w:rsidRDefault="00846C66" w:rsidP="0007769B">
            <w:pPr>
              <w:rPr>
                <w:szCs w:val="23"/>
              </w:rPr>
            </w:pPr>
            <w:r w:rsidRPr="00372D35">
              <w:rPr>
                <w:szCs w:val="23"/>
              </w:rPr>
              <w:t>The Fidelity of breadboard technology increases significantly. The basic technological components are integrated with reasonably realistic supporting elements so it can be tested in a simulated environment.</w:t>
            </w:r>
          </w:p>
        </w:tc>
      </w:tr>
      <w:tr w:rsidR="00846C66" w:rsidRPr="005F5B91" w14:paraId="2B007D90" w14:textId="77777777" w:rsidTr="007F78A4">
        <w:trPr>
          <w:cantSplit/>
        </w:trPr>
        <w:tc>
          <w:tcPr>
            <w:tcW w:w="376" w:type="pct"/>
          </w:tcPr>
          <w:p w14:paraId="66A8D1E2" w14:textId="77777777" w:rsidR="00846C66" w:rsidRPr="005F5B91" w:rsidRDefault="00846C66" w:rsidP="0007769B">
            <w:pPr>
              <w:rPr>
                <w:sz w:val="23"/>
                <w:szCs w:val="23"/>
              </w:rPr>
            </w:pPr>
            <w:r w:rsidRPr="005F5B91">
              <w:rPr>
                <w:sz w:val="23"/>
                <w:szCs w:val="23"/>
              </w:rPr>
              <w:t>6</w:t>
            </w:r>
          </w:p>
        </w:tc>
        <w:tc>
          <w:tcPr>
            <w:tcW w:w="1463" w:type="pct"/>
          </w:tcPr>
          <w:p w14:paraId="7588A8D5" w14:textId="77777777" w:rsidR="00846C66" w:rsidRPr="005F5B91" w:rsidRDefault="00846C66" w:rsidP="0007769B">
            <w:pPr>
              <w:rPr>
                <w:sz w:val="23"/>
                <w:szCs w:val="23"/>
              </w:rPr>
            </w:pPr>
            <w:r w:rsidRPr="00372D35">
              <w:rPr>
                <w:sz w:val="23"/>
                <w:szCs w:val="23"/>
              </w:rPr>
              <w:t>System/subsystem model or prototype demonstration in a relevant environment.</w:t>
            </w:r>
          </w:p>
        </w:tc>
        <w:tc>
          <w:tcPr>
            <w:tcW w:w="3161" w:type="pct"/>
          </w:tcPr>
          <w:p w14:paraId="16C1FC80" w14:textId="77777777" w:rsidR="00846C66" w:rsidRPr="005F5B91" w:rsidRDefault="00846C66" w:rsidP="0007769B">
            <w:pPr>
              <w:rPr>
                <w:szCs w:val="23"/>
              </w:rPr>
            </w:pPr>
            <w:r w:rsidRPr="00372D35">
              <w:rPr>
                <w:szCs w:val="23"/>
              </w:rPr>
              <w:t>A representative model or prototype system, which is well beyond that of TRL 5, is tested in a relevant environment. Represents a major step up in a technology’s demonstrated readiness.</w:t>
            </w:r>
          </w:p>
        </w:tc>
      </w:tr>
      <w:tr w:rsidR="00295C9D" w:rsidRPr="005F5B91" w14:paraId="2DD9BBE5" w14:textId="77777777" w:rsidTr="007F78A4">
        <w:trPr>
          <w:cantSplit/>
        </w:trPr>
        <w:tc>
          <w:tcPr>
            <w:tcW w:w="376" w:type="pct"/>
          </w:tcPr>
          <w:p w14:paraId="5544D7BE" w14:textId="150A026E" w:rsidR="00295C9D" w:rsidRPr="00796C36" w:rsidRDefault="00295C9D" w:rsidP="0007769B">
            <w:pPr>
              <w:rPr>
                <w:sz w:val="23"/>
                <w:szCs w:val="23"/>
                <w:highlight w:val="yellow"/>
              </w:rPr>
            </w:pPr>
            <w:r w:rsidRPr="00796C36">
              <w:rPr>
                <w:sz w:val="23"/>
                <w:szCs w:val="23"/>
                <w:highlight w:val="yellow"/>
              </w:rPr>
              <w:t>7</w:t>
            </w:r>
          </w:p>
        </w:tc>
        <w:tc>
          <w:tcPr>
            <w:tcW w:w="1463" w:type="pct"/>
          </w:tcPr>
          <w:p w14:paraId="4D156B77" w14:textId="03C1AFB2" w:rsidR="00295C9D" w:rsidRPr="00796C36" w:rsidRDefault="00855FD1" w:rsidP="00855FD1">
            <w:pPr>
              <w:rPr>
                <w:sz w:val="23"/>
                <w:szCs w:val="23"/>
                <w:highlight w:val="yellow"/>
              </w:rPr>
            </w:pPr>
            <w:r w:rsidRPr="00796C36">
              <w:rPr>
                <w:szCs w:val="23"/>
                <w:highlight w:val="yellow"/>
              </w:rPr>
              <w:t>System prototype demonstration in an operational environment.</w:t>
            </w:r>
          </w:p>
        </w:tc>
        <w:tc>
          <w:tcPr>
            <w:tcW w:w="3161" w:type="pct"/>
          </w:tcPr>
          <w:p w14:paraId="49C88D18" w14:textId="7CB69989" w:rsidR="00295C9D" w:rsidRPr="00796C36" w:rsidRDefault="00295C9D" w:rsidP="009C4B15">
            <w:pPr>
              <w:rPr>
                <w:szCs w:val="23"/>
                <w:highlight w:val="yellow"/>
              </w:rPr>
            </w:pPr>
            <w:r w:rsidRPr="00C82247">
              <w:rPr>
                <w:szCs w:val="23"/>
              </w:rPr>
              <w:t>Prototype near, or at, planned operational system. Represents a</w:t>
            </w:r>
            <w:r w:rsidR="00855FD1" w:rsidRPr="00C82247">
              <w:rPr>
                <w:szCs w:val="23"/>
              </w:rPr>
              <w:t xml:space="preserve"> </w:t>
            </w:r>
            <w:r w:rsidRPr="00C82247">
              <w:rPr>
                <w:szCs w:val="23"/>
              </w:rPr>
              <w:t>major step up from TRL 6, requiring demonstration of an actual system prototype in</w:t>
            </w:r>
            <w:r w:rsidR="00855FD1" w:rsidRPr="00C82247">
              <w:rPr>
                <w:szCs w:val="23"/>
              </w:rPr>
              <w:t xml:space="preserve"> </w:t>
            </w:r>
            <w:r w:rsidRPr="00C82247">
              <w:rPr>
                <w:szCs w:val="23"/>
              </w:rPr>
              <w:t xml:space="preserve">an operational environment such as an aircraft, vehicle, or space. </w:t>
            </w:r>
          </w:p>
        </w:tc>
      </w:tr>
    </w:tbl>
    <w:p w14:paraId="425D1D0B" w14:textId="7F4A07FF" w:rsidR="003761CC" w:rsidRDefault="003761CC">
      <w:pPr>
        <w:spacing w:before="0" w:beforeAutospacing="0" w:after="0" w:afterAutospacing="0" w:line="240" w:lineRule="auto"/>
        <w:ind w:right="0"/>
      </w:pPr>
    </w:p>
    <w:p w14:paraId="64D538E0" w14:textId="4B09E83E" w:rsidR="008F7501" w:rsidRDefault="009A1934" w:rsidP="00843ACB">
      <w:pPr>
        <w:pStyle w:val="Heading2"/>
      </w:pPr>
      <w:bookmarkStart w:id="22" w:name="_Toc184909472"/>
      <w:r>
        <w:rPr>
          <w:noProof/>
        </w:rPr>
        <w:lastRenderedPageBreak/>
        <w:drawing>
          <wp:anchor distT="0" distB="0" distL="114300" distR="114300" simplePos="0" relativeHeight="251659264" behindDoc="1" locked="0" layoutInCell="1" allowOverlap="1" wp14:anchorId="169A9A57" wp14:editId="4593C6C3">
            <wp:simplePos x="0" y="0"/>
            <wp:positionH relativeFrom="column">
              <wp:posOffset>4000500</wp:posOffset>
            </wp:positionH>
            <wp:positionV relativeFrom="paragraph">
              <wp:posOffset>285750</wp:posOffset>
            </wp:positionV>
            <wp:extent cx="2768599" cy="2826039"/>
            <wp:effectExtent l="0" t="0" r="0" b="0"/>
            <wp:wrapTight wrapText="bothSides">
              <wp:wrapPolygon edited="0">
                <wp:start x="0" y="0"/>
                <wp:lineTo x="0" y="21406"/>
                <wp:lineTo x="21407" y="21406"/>
                <wp:lineTo x="21407" y="0"/>
                <wp:lineTo x="0" y="0"/>
              </wp:wrapPolygon>
            </wp:wrapTight>
            <wp:docPr id="7" name="Picture 6">
              <a:extLst xmlns:a="http://schemas.openxmlformats.org/drawingml/2006/main">
                <a:ext uri="{FF2B5EF4-FFF2-40B4-BE49-F238E27FC236}">
                  <a16:creationId xmlns:a16="http://schemas.microsoft.com/office/drawing/2014/main" id="{97C0C905-0B06-4F08-84D6-1831DED2C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7C0C905-0B06-4F08-84D6-1831DED2C390}"/>
                        </a:ext>
                      </a:extLst>
                    </pic:cNvPr>
                    <pic:cNvPicPr>
                      <a:picLocks noChangeAspect="1"/>
                    </pic:cNvPicPr>
                  </pic:nvPicPr>
                  <pic:blipFill rotWithShape="1">
                    <a:blip r:embed="rId14">
                      <a:extLst>
                        <a:ext uri="{28A0092B-C50C-407E-A947-70E740481C1C}">
                          <a14:useLocalDpi xmlns:a14="http://schemas.microsoft.com/office/drawing/2010/main" val="0"/>
                        </a:ext>
                      </a:extLst>
                    </a:blip>
                    <a:srcRect l="48611" t="40438" r="34652" b="27774"/>
                    <a:stretch/>
                  </pic:blipFill>
                  <pic:spPr>
                    <a:xfrm>
                      <a:off x="0" y="0"/>
                      <a:ext cx="2768599" cy="2826039"/>
                    </a:xfrm>
                    <a:prstGeom prst="rect">
                      <a:avLst/>
                    </a:prstGeom>
                  </pic:spPr>
                </pic:pic>
              </a:graphicData>
            </a:graphic>
            <wp14:sizeRelH relativeFrom="page">
              <wp14:pctWidth>0</wp14:pctWidth>
            </wp14:sizeRelH>
            <wp14:sizeRelV relativeFrom="page">
              <wp14:pctHeight>0</wp14:pctHeight>
            </wp14:sizeRelV>
          </wp:anchor>
        </w:drawing>
      </w:r>
      <w:bookmarkEnd w:id="21"/>
      <w:r w:rsidR="009C33E8" w:rsidRPr="00A1707E">
        <w:t>Technical Domains of Interest</w:t>
      </w:r>
      <w:bookmarkEnd w:id="22"/>
    </w:p>
    <w:p w14:paraId="1A4CC09F" w14:textId="74B5DC2B" w:rsidR="003761CC" w:rsidRDefault="009A1934" w:rsidP="00891B5F">
      <w:bookmarkStart w:id="23" w:name="_Hlk132374026"/>
      <w:r w:rsidRPr="00A1707E">
        <w:rPr>
          <w:b/>
        </w:rPr>
        <w:t>FOUNDATIONAL GEOINT</w:t>
      </w:r>
    </w:p>
    <w:p w14:paraId="4446C134" w14:textId="116945D8" w:rsidR="003761CC" w:rsidRDefault="008F7501" w:rsidP="00891B5F">
      <w:r w:rsidRPr="00A1707E">
        <w:t>The Fo</w:t>
      </w:r>
      <w:r w:rsidR="005233C3" w:rsidRPr="00A1707E">
        <w:t>undational GEOINT portion of the Research</w:t>
      </w:r>
      <w:r w:rsidRPr="00A1707E">
        <w:t xml:space="preserve"> portfolio focuses on the creation of always accurate, high-resolution, continually updated representations of the earth’s properties, available on demand.  </w:t>
      </w:r>
    </w:p>
    <w:p w14:paraId="101E3493" w14:textId="55F21CC6" w:rsidR="003761CC" w:rsidRDefault="008F7501" w:rsidP="00891B5F">
      <w:r w:rsidRPr="00A1707E">
        <w:t xml:space="preserve">Topics of interest in this domain include, but are not limited to, innovations advancing the GEOINT physical sciences in the areas of:  </w:t>
      </w:r>
    </w:p>
    <w:p w14:paraId="5DF8F59E" w14:textId="77777777" w:rsidR="003761CC" w:rsidRDefault="008F7501" w:rsidP="001A30DD">
      <w:pPr>
        <w:spacing w:before="0" w:beforeAutospacing="0" w:after="0" w:afterAutospacing="0"/>
      </w:pPr>
      <w:r w:rsidRPr="00A1707E">
        <w:t>(1) terrestrial/celestial reference frames</w:t>
      </w:r>
      <w:r w:rsidR="00B016F6">
        <w:t>;</w:t>
      </w:r>
      <w:r w:rsidRPr="00A1707E">
        <w:t xml:space="preserve"> </w:t>
      </w:r>
    </w:p>
    <w:p w14:paraId="4498D401" w14:textId="77777777" w:rsidR="003761CC" w:rsidRDefault="008F7501" w:rsidP="001A30DD">
      <w:pPr>
        <w:spacing w:before="0" w:beforeAutospacing="0" w:after="0" w:afterAutospacing="0"/>
      </w:pPr>
      <w:r w:rsidRPr="00A1707E">
        <w:t>(2) earth gravitational models</w:t>
      </w:r>
      <w:r w:rsidR="00B016F6">
        <w:t>;</w:t>
      </w:r>
      <w:r w:rsidR="00B016F6" w:rsidRPr="00A1707E">
        <w:t xml:space="preserve"> </w:t>
      </w:r>
    </w:p>
    <w:p w14:paraId="384D5C34" w14:textId="77777777" w:rsidR="003761CC" w:rsidRDefault="008F7501" w:rsidP="001A30DD">
      <w:pPr>
        <w:spacing w:before="0" w:beforeAutospacing="0" w:after="0" w:afterAutospacing="0"/>
      </w:pPr>
      <w:r w:rsidRPr="00A1707E">
        <w:t>(3) world magnetic models</w:t>
      </w:r>
      <w:r w:rsidR="00B016F6">
        <w:t>;</w:t>
      </w:r>
      <w:r w:rsidR="00B016F6" w:rsidRPr="00A1707E">
        <w:t xml:space="preserve"> </w:t>
      </w:r>
    </w:p>
    <w:p w14:paraId="75AFBE5D" w14:textId="77777777" w:rsidR="003761CC" w:rsidRDefault="008F7501" w:rsidP="001A30DD">
      <w:pPr>
        <w:spacing w:before="0" w:beforeAutospacing="0" w:after="0" w:afterAutospacing="0"/>
      </w:pPr>
      <w:r w:rsidRPr="00A1707E">
        <w:t>(4) assured positioning, navigation and timing, and resilience</w:t>
      </w:r>
      <w:r w:rsidR="00B016F6">
        <w:t>;</w:t>
      </w:r>
      <w:r w:rsidR="00B016F6" w:rsidRPr="00A1707E">
        <w:t xml:space="preserve"> </w:t>
      </w:r>
    </w:p>
    <w:p w14:paraId="58D5105A" w14:textId="77777777" w:rsidR="003761CC" w:rsidRDefault="008F7501" w:rsidP="001A30DD">
      <w:pPr>
        <w:spacing w:before="0" w:beforeAutospacing="0" w:after="0" w:afterAutospacing="0"/>
      </w:pPr>
      <w:r w:rsidRPr="00A1707E">
        <w:t xml:space="preserve">(5) </w:t>
      </w:r>
      <w:proofErr w:type="spellStart"/>
      <w:r w:rsidRPr="00A1707E">
        <w:t>geopositioning</w:t>
      </w:r>
      <w:proofErr w:type="spellEnd"/>
      <w:r w:rsidR="00B016F6">
        <w:t>;</w:t>
      </w:r>
      <w:r w:rsidR="00B016F6" w:rsidRPr="00A1707E">
        <w:t xml:space="preserve"> </w:t>
      </w:r>
    </w:p>
    <w:p w14:paraId="5B1C83A4" w14:textId="6FF3035E" w:rsidR="003761CC" w:rsidRDefault="008F7501" w:rsidP="001A30DD">
      <w:pPr>
        <w:spacing w:before="0" w:beforeAutospacing="0" w:after="0" w:afterAutospacing="0"/>
      </w:pPr>
      <w:r w:rsidRPr="00A1707E">
        <w:t>(6) feature extraction, attribution, classification and modeling</w:t>
      </w:r>
      <w:r w:rsidR="00B016F6">
        <w:t>;</w:t>
      </w:r>
      <w:r w:rsidR="00B016F6" w:rsidRPr="00A1707E">
        <w:t xml:space="preserve"> </w:t>
      </w:r>
    </w:p>
    <w:p w14:paraId="5B6486DA" w14:textId="77777777" w:rsidR="003761CC" w:rsidRDefault="008F7501" w:rsidP="001A30DD">
      <w:pPr>
        <w:spacing w:before="0" w:beforeAutospacing="0" w:after="0" w:afterAutospacing="0"/>
      </w:pPr>
      <w:r w:rsidRPr="00A1707E">
        <w:t>(7) infrastructure models</w:t>
      </w:r>
      <w:r w:rsidR="00B016F6">
        <w:t>;</w:t>
      </w:r>
      <w:r w:rsidR="00B016F6" w:rsidRPr="00A1707E">
        <w:t xml:space="preserve"> </w:t>
      </w:r>
    </w:p>
    <w:p w14:paraId="2EB802D7" w14:textId="77777777" w:rsidR="003761CC" w:rsidRDefault="008F7501" w:rsidP="001A30DD">
      <w:pPr>
        <w:spacing w:before="0" w:beforeAutospacing="0" w:after="0" w:afterAutospacing="0"/>
      </w:pPr>
      <w:r w:rsidRPr="00A1707E">
        <w:t>(8) h</w:t>
      </w:r>
      <w:r w:rsidRPr="00A1707E">
        <w:rPr>
          <w:bdr w:val="none" w:sz="0" w:space="0" w:color="auto" w:frame="1"/>
        </w:rPr>
        <w:t>uman geography and environmental models</w:t>
      </w:r>
      <w:r w:rsidR="00B016F6">
        <w:rPr>
          <w:bdr w:val="none" w:sz="0" w:space="0" w:color="auto" w:frame="1"/>
        </w:rPr>
        <w:t>;</w:t>
      </w:r>
      <w:r w:rsidR="00B016F6" w:rsidRPr="00A1707E">
        <w:rPr>
          <w:bdr w:val="none" w:sz="0" w:space="0" w:color="auto" w:frame="1"/>
        </w:rPr>
        <w:t xml:space="preserve"> </w:t>
      </w:r>
      <w:r w:rsidR="00B016F6" w:rsidRPr="00A1707E">
        <w:t xml:space="preserve"> </w:t>
      </w:r>
    </w:p>
    <w:p w14:paraId="2CF66388" w14:textId="77777777" w:rsidR="003761CC" w:rsidRDefault="008F7501" w:rsidP="001A30DD">
      <w:pPr>
        <w:spacing w:before="0" w:beforeAutospacing="0" w:after="0" w:afterAutospacing="0"/>
      </w:pPr>
      <w:r w:rsidRPr="00A1707E">
        <w:t>(9) bathymetric/topological models</w:t>
      </w:r>
      <w:r w:rsidR="00B016F6">
        <w:t>;</w:t>
      </w:r>
      <w:r w:rsidR="00B016F6" w:rsidRPr="00A1707E">
        <w:t xml:space="preserve"> </w:t>
      </w:r>
      <w:r w:rsidRPr="00A1707E">
        <w:t xml:space="preserve">and </w:t>
      </w:r>
    </w:p>
    <w:p w14:paraId="62F3C383" w14:textId="1A5F8772" w:rsidR="008F7501" w:rsidRDefault="008F7501" w:rsidP="003761CC">
      <w:pPr>
        <w:spacing w:before="0" w:beforeAutospacing="0" w:after="0" w:afterAutospacing="0"/>
        <w:rPr>
          <w:bdr w:val="none" w:sz="0" w:space="0" w:color="auto" w:frame="1"/>
        </w:rPr>
      </w:pPr>
      <w:r w:rsidRPr="00A1707E">
        <w:t xml:space="preserve">(10) </w:t>
      </w:r>
      <w:r w:rsidRPr="00A1707E">
        <w:rPr>
          <w:bdr w:val="none" w:sz="0" w:space="0" w:color="auto" w:frame="1"/>
        </w:rPr>
        <w:t>maritime environmental mapping.</w:t>
      </w:r>
    </w:p>
    <w:p w14:paraId="5DDBD7C9" w14:textId="77777777" w:rsidR="003761CC" w:rsidRPr="00A1707E" w:rsidRDefault="003761CC" w:rsidP="001A30DD">
      <w:pPr>
        <w:spacing w:before="0" w:beforeAutospacing="0" w:after="0" w:afterAutospacing="0"/>
      </w:pPr>
    </w:p>
    <w:p w14:paraId="73F4A8DC" w14:textId="7FCC5966" w:rsidR="003761CC" w:rsidRDefault="009A1934" w:rsidP="00891B5F">
      <w:r w:rsidRPr="00A1707E">
        <w:rPr>
          <w:b/>
        </w:rPr>
        <w:t>ADVANCED PHENOMENOLOGIES</w:t>
      </w:r>
      <w:r w:rsidRPr="00A1707E">
        <w:t xml:space="preserve">  </w:t>
      </w:r>
    </w:p>
    <w:p w14:paraId="5A38C706" w14:textId="0D864AEA" w:rsidR="003761CC" w:rsidRDefault="008F7501" w:rsidP="00891B5F">
      <w:r w:rsidRPr="00A1707E">
        <w:t>The Advance</w:t>
      </w:r>
      <w:r w:rsidR="005233C3" w:rsidRPr="00A1707E">
        <w:t xml:space="preserve">d </w:t>
      </w:r>
      <w:proofErr w:type="spellStart"/>
      <w:r w:rsidR="005233C3" w:rsidRPr="00A1707E">
        <w:t>Phenomenologies</w:t>
      </w:r>
      <w:proofErr w:type="spellEnd"/>
      <w:r w:rsidR="005233C3" w:rsidRPr="00A1707E">
        <w:t xml:space="preserve"> portion of the</w:t>
      </w:r>
      <w:r w:rsidRPr="00A1707E">
        <w:t xml:space="preserve"> </w:t>
      </w:r>
      <w:r w:rsidR="00B016F6">
        <w:t xml:space="preserve">Research </w:t>
      </w:r>
      <w:r w:rsidRPr="00A1707E">
        <w:t>portfolio employs novel methods and efficient strategies to drive development and delivery of improved spatially, spectrally</w:t>
      </w:r>
      <w:r w:rsidR="000C5304">
        <w:t xml:space="preserve">, </w:t>
      </w:r>
      <w:r w:rsidR="000C5304" w:rsidRPr="0073364D">
        <w:t>radiometrically, polarimetrically,</w:t>
      </w:r>
      <w:r w:rsidRPr="00A1707E">
        <w:t xml:space="preserve"> and temporally resolved data from a growing number of traditional and non-traditional sources.  </w:t>
      </w:r>
    </w:p>
    <w:p w14:paraId="381F018B" w14:textId="77777777" w:rsidR="003761CC" w:rsidRDefault="008F7501" w:rsidP="00891B5F">
      <w:r w:rsidRPr="00A1707E">
        <w:rPr>
          <w:bCs/>
        </w:rPr>
        <w:t xml:space="preserve">Topics of interest in this domain include, but are not limited to, </w:t>
      </w:r>
      <w:r w:rsidRPr="00A1707E">
        <w:t xml:space="preserve">innovations advancing the design and development of algorithms, components, and enabling technologies for systems in the areas of:  </w:t>
      </w:r>
    </w:p>
    <w:p w14:paraId="2936144E" w14:textId="77777777" w:rsidR="003761CC" w:rsidRDefault="008F7501" w:rsidP="001A30DD">
      <w:pPr>
        <w:spacing w:before="0" w:beforeAutospacing="0" w:after="0" w:afterAutospacing="0"/>
      </w:pPr>
      <w:r w:rsidRPr="00A1707E">
        <w:t>(1) detection, tracking, and identification of the most challenging targets in complex environments</w:t>
      </w:r>
      <w:r w:rsidR="00B016F6">
        <w:t>;</w:t>
      </w:r>
      <w:r w:rsidR="00B016F6" w:rsidRPr="00A1707E">
        <w:t xml:space="preserve"> </w:t>
      </w:r>
    </w:p>
    <w:p w14:paraId="47BCB3AC" w14:textId="77777777" w:rsidR="003761CC" w:rsidRDefault="008F7501" w:rsidP="001A30DD">
      <w:pPr>
        <w:spacing w:before="0" w:beforeAutospacing="0" w:after="0" w:afterAutospacing="0"/>
        <w:rPr>
          <w:bCs/>
        </w:rPr>
      </w:pPr>
      <w:r w:rsidRPr="00A1707E">
        <w:t>(2) sensing and real-time processing of both static and dynamic targets</w:t>
      </w:r>
      <w:r w:rsidR="00B016F6">
        <w:rPr>
          <w:bCs/>
        </w:rPr>
        <w:t>;</w:t>
      </w:r>
      <w:r w:rsidR="00B016F6" w:rsidRPr="00A1707E">
        <w:rPr>
          <w:bCs/>
        </w:rPr>
        <w:t xml:space="preserve"> </w:t>
      </w:r>
    </w:p>
    <w:p w14:paraId="63A9D2E7" w14:textId="77777777" w:rsidR="003761CC" w:rsidRDefault="008F7501" w:rsidP="001A30DD">
      <w:pPr>
        <w:spacing w:before="0" w:beforeAutospacing="0" w:after="0" w:afterAutospacing="0"/>
      </w:pPr>
      <w:r w:rsidRPr="00A1707E">
        <w:rPr>
          <w:bCs/>
        </w:rPr>
        <w:t xml:space="preserve">(3) </w:t>
      </w:r>
      <w:r w:rsidRPr="00A1707E">
        <w:t>novel source exploitation and optimization</w:t>
      </w:r>
      <w:r w:rsidR="00B016F6">
        <w:t>:</w:t>
      </w:r>
      <w:r w:rsidR="00B016F6" w:rsidRPr="00A1707E">
        <w:t xml:space="preserve"> </w:t>
      </w:r>
    </w:p>
    <w:p w14:paraId="55A89EB1" w14:textId="77777777" w:rsidR="003761CC" w:rsidRDefault="008F7501" w:rsidP="001A30DD">
      <w:pPr>
        <w:spacing w:before="0" w:beforeAutospacing="0" w:after="0" w:afterAutospacing="0"/>
      </w:pPr>
      <w:r w:rsidRPr="00A1707E">
        <w:t>(4) collection technologies to optimize use of phenomenology sources</w:t>
      </w:r>
      <w:r w:rsidR="00B016F6">
        <w:t>;</w:t>
      </w:r>
      <w:r w:rsidR="00B016F6" w:rsidRPr="00A1707E">
        <w:t xml:space="preserve"> </w:t>
      </w:r>
    </w:p>
    <w:p w14:paraId="705C883D" w14:textId="77777777" w:rsidR="003761CC" w:rsidRDefault="008F7501" w:rsidP="001A30DD">
      <w:pPr>
        <w:spacing w:before="0" w:beforeAutospacing="0" w:after="0" w:afterAutospacing="0"/>
      </w:pPr>
      <w:r w:rsidRPr="00A1707E">
        <w:t>(5) space situational awareness</w:t>
      </w:r>
      <w:r w:rsidR="00B016F6">
        <w:t>;</w:t>
      </w:r>
      <w:r w:rsidR="00B016F6" w:rsidRPr="00A1707E">
        <w:t xml:space="preserve"> </w:t>
      </w:r>
    </w:p>
    <w:p w14:paraId="3BE8C4FB" w14:textId="77777777" w:rsidR="003761CC" w:rsidRDefault="008F7501" w:rsidP="001A30DD">
      <w:pPr>
        <w:spacing w:before="0" w:beforeAutospacing="0" w:after="0" w:afterAutospacing="0"/>
      </w:pPr>
      <w:r w:rsidRPr="00A1707E">
        <w:t>(6) information assurance, data integrity and quality validation</w:t>
      </w:r>
      <w:r w:rsidR="00B016F6">
        <w:t>;</w:t>
      </w:r>
      <w:r w:rsidR="00B016F6" w:rsidRPr="00A1707E">
        <w:t xml:space="preserve"> </w:t>
      </w:r>
    </w:p>
    <w:p w14:paraId="157D99A5" w14:textId="77777777" w:rsidR="003761CC" w:rsidRDefault="008F7501" w:rsidP="001A30DD">
      <w:pPr>
        <w:spacing w:before="0" w:beforeAutospacing="0" w:after="0" w:afterAutospacing="0"/>
      </w:pPr>
      <w:r w:rsidRPr="00A1707E">
        <w:t>(7) error propagation modeling</w:t>
      </w:r>
      <w:r w:rsidR="00B016F6">
        <w:t>;</w:t>
      </w:r>
      <w:r w:rsidR="00B016F6" w:rsidRPr="00A1707E">
        <w:t xml:space="preserve"> </w:t>
      </w:r>
      <w:r w:rsidRPr="00A1707E">
        <w:t xml:space="preserve">and </w:t>
      </w:r>
    </w:p>
    <w:p w14:paraId="3CA06623" w14:textId="6BD996DD" w:rsidR="008F7501" w:rsidRPr="00A1707E" w:rsidRDefault="008F7501" w:rsidP="001A30DD">
      <w:pPr>
        <w:spacing w:before="0" w:beforeAutospacing="0" w:after="0" w:afterAutospacing="0"/>
      </w:pPr>
      <w:r w:rsidRPr="00A1707E">
        <w:t xml:space="preserve">(8) multi-domain data aggregation. </w:t>
      </w:r>
    </w:p>
    <w:p w14:paraId="23847F72" w14:textId="7EEA1BCF" w:rsidR="009A1934" w:rsidRDefault="009A1934" w:rsidP="001118BD">
      <w:pPr>
        <w:pStyle w:val="BodyText"/>
      </w:pPr>
      <w:r w:rsidRPr="00A1707E">
        <w:rPr>
          <w:b/>
        </w:rPr>
        <w:lastRenderedPageBreak/>
        <w:t>ANALYTIC TECHNOLOGIES</w:t>
      </w:r>
      <w:r w:rsidRPr="00A1707E">
        <w:t xml:space="preserve">  </w:t>
      </w:r>
    </w:p>
    <w:p w14:paraId="60EE2033" w14:textId="04C6F179" w:rsidR="003761CC" w:rsidRDefault="008F7501" w:rsidP="001118BD">
      <w:pPr>
        <w:pStyle w:val="BodyText"/>
      </w:pPr>
      <w:r w:rsidRPr="00A1707E">
        <w:t>The Anal</w:t>
      </w:r>
      <w:r w:rsidR="005233C3" w:rsidRPr="00A1707E">
        <w:t>ytic Technologies portion of the</w:t>
      </w:r>
      <w:r w:rsidRPr="00A1707E">
        <w:t xml:space="preserve"> </w:t>
      </w:r>
      <w:r w:rsidR="00A07E7F">
        <w:t xml:space="preserve">Research </w:t>
      </w:r>
      <w:r w:rsidRPr="00A1707E">
        <w:t xml:space="preserve">portfolio enhances the definition and utility of GEOINT by leveraging new sources of data and developing novel analytic techniques to deliver a geospatial dimension to multi-INT analytics, in particular to address emerging threats and mission domains.  </w:t>
      </w:r>
      <w:r w:rsidR="005233C3" w:rsidRPr="00A1707E">
        <w:t>New data sources drive us</w:t>
      </w:r>
      <w:r w:rsidR="00456036" w:rsidRPr="00A1707E">
        <w:t>e</w:t>
      </w:r>
      <w:r w:rsidR="005233C3" w:rsidRPr="00A1707E">
        <w:t xml:space="preserve"> of t</w:t>
      </w:r>
      <w:r w:rsidRPr="00A1707E">
        <w:t xml:space="preserve">hese technologies </w:t>
      </w:r>
      <w:r w:rsidR="005233C3" w:rsidRPr="00A1707E">
        <w:t xml:space="preserve">to </w:t>
      </w:r>
      <w:r w:rsidRPr="00A1707E">
        <w:t>provide accurate, timely, reliable</w:t>
      </w:r>
      <w:r w:rsidR="00EF6926">
        <w:t>,</w:t>
      </w:r>
      <w:r w:rsidRPr="00A1707E">
        <w:t xml:space="preserve"> and scalable methods for data exploitation, integration, and analysis. </w:t>
      </w:r>
    </w:p>
    <w:p w14:paraId="47FF897B" w14:textId="77777777" w:rsidR="003761CC" w:rsidRDefault="008F7501" w:rsidP="001118BD">
      <w:pPr>
        <w:pStyle w:val="BodyText"/>
      </w:pPr>
      <w:r w:rsidRPr="00A1707E">
        <w:rPr>
          <w:bCs/>
        </w:rPr>
        <w:t xml:space="preserve">Topics of interest in this domain include, but are not limited to, </w:t>
      </w:r>
      <w:r w:rsidRPr="00A1707E">
        <w:t>innovations in advanced processing techniques and enabling technologies for</w:t>
      </w:r>
      <w:r w:rsidR="00456036" w:rsidRPr="00A1707E">
        <w:t>:</w:t>
      </w:r>
      <w:r w:rsidRPr="00A1707E">
        <w:t xml:space="preserve"> </w:t>
      </w:r>
    </w:p>
    <w:p w14:paraId="3928CDCF" w14:textId="77777777" w:rsidR="00D6082D" w:rsidRDefault="008F7501" w:rsidP="00CC0301">
      <w:pPr>
        <w:pStyle w:val="BodyText"/>
        <w:spacing w:before="0" w:beforeAutospacing="0" w:after="0" w:afterAutospacing="0"/>
      </w:pPr>
      <w:r w:rsidRPr="00A1707E">
        <w:t>(1) geospatial signatures detection, analysis, and tracking</w:t>
      </w:r>
      <w:r w:rsidR="00A07E7F">
        <w:t>;</w:t>
      </w:r>
      <w:r w:rsidR="00A07E7F" w:rsidRPr="00A1707E">
        <w:t xml:space="preserve"> </w:t>
      </w:r>
    </w:p>
    <w:p w14:paraId="7FD34C69" w14:textId="45B48395" w:rsidR="003761CC" w:rsidRDefault="008F7501" w:rsidP="00CC0301">
      <w:pPr>
        <w:pStyle w:val="BodyText"/>
        <w:spacing w:before="0" w:beforeAutospacing="0" w:after="0" w:afterAutospacing="0"/>
      </w:pPr>
      <w:r w:rsidRPr="00A1707E">
        <w:t>(2) derivation of GEOINT from non-traditional data in cyberspace</w:t>
      </w:r>
      <w:r w:rsidR="00A07E7F">
        <w:t>;</w:t>
      </w:r>
      <w:r w:rsidR="00A07E7F" w:rsidRPr="00A1707E">
        <w:t xml:space="preserve"> </w:t>
      </w:r>
    </w:p>
    <w:p w14:paraId="47868ABD" w14:textId="77777777" w:rsidR="003761CC" w:rsidRDefault="008F7501" w:rsidP="00CC0301">
      <w:pPr>
        <w:pStyle w:val="BodyText"/>
        <w:spacing w:before="0" w:beforeAutospacing="0" w:after="0" w:afterAutospacing="0"/>
      </w:pPr>
      <w:r w:rsidRPr="00A1707E">
        <w:t>(3) stand-off detection of counter proliferation and chemical, biological, radiological, nuclear and explosive activities</w:t>
      </w:r>
      <w:r w:rsidR="00A07E7F">
        <w:t>;</w:t>
      </w:r>
      <w:r w:rsidR="00A07E7F" w:rsidRPr="00A1707E">
        <w:t xml:space="preserve"> </w:t>
      </w:r>
    </w:p>
    <w:p w14:paraId="07947C83" w14:textId="77777777" w:rsidR="003761CC" w:rsidRDefault="008F7501" w:rsidP="00CC0301">
      <w:pPr>
        <w:pStyle w:val="BodyText"/>
        <w:spacing w:before="0" w:beforeAutospacing="0" w:after="0" w:afterAutospacing="0"/>
      </w:pPr>
      <w:r w:rsidRPr="00A1707E">
        <w:t>(4) water security</w:t>
      </w:r>
      <w:r w:rsidR="00A07E7F">
        <w:t>;</w:t>
      </w:r>
    </w:p>
    <w:p w14:paraId="39F5AC1E" w14:textId="7639D825" w:rsidR="003761CC" w:rsidRDefault="008F7501" w:rsidP="00CC0301">
      <w:pPr>
        <w:pStyle w:val="BodyText"/>
        <w:spacing w:before="0" w:beforeAutospacing="0" w:after="0" w:afterAutospacing="0"/>
      </w:pPr>
      <w:r w:rsidRPr="00A1707E">
        <w:t>(5) image/video understanding and computer vision</w:t>
      </w:r>
      <w:r w:rsidR="00A07E7F">
        <w:t>;</w:t>
      </w:r>
      <w:r w:rsidR="00A07E7F" w:rsidRPr="00A1707E">
        <w:t xml:space="preserve"> </w:t>
      </w:r>
    </w:p>
    <w:p w14:paraId="3926EB2E" w14:textId="77777777" w:rsidR="003761CC" w:rsidRDefault="008F7501" w:rsidP="00CC0301">
      <w:pPr>
        <w:pStyle w:val="BodyText"/>
        <w:spacing w:before="0" w:beforeAutospacing="0" w:after="0" w:afterAutospacing="0"/>
      </w:pPr>
      <w:r w:rsidRPr="00A1707E">
        <w:t>(6) image and product standards development and enhancement</w:t>
      </w:r>
      <w:r w:rsidR="00A07E7F">
        <w:t>;</w:t>
      </w:r>
      <w:r w:rsidR="00A07E7F" w:rsidRPr="00A1707E">
        <w:t xml:space="preserve"> </w:t>
      </w:r>
    </w:p>
    <w:p w14:paraId="4BD526D5" w14:textId="77777777" w:rsidR="003761CC" w:rsidRDefault="008F7501" w:rsidP="00CC0301">
      <w:pPr>
        <w:pStyle w:val="BodyText"/>
        <w:spacing w:before="0" w:beforeAutospacing="0" w:after="0" w:afterAutospacing="0"/>
      </w:pPr>
      <w:r w:rsidRPr="00A1707E">
        <w:t xml:space="preserve">(7) </w:t>
      </w:r>
      <w:r w:rsidR="00A07E7F" w:rsidRPr="00A1707E">
        <w:t>automat</w:t>
      </w:r>
      <w:r w:rsidR="00A07E7F">
        <w:t>ed</w:t>
      </w:r>
      <w:r w:rsidR="00A07E7F" w:rsidRPr="00A1707E">
        <w:t xml:space="preserve"> </w:t>
      </w:r>
      <w:r w:rsidRPr="00A1707E">
        <w:t>target recognition</w:t>
      </w:r>
      <w:r w:rsidR="00A07E7F">
        <w:t>;</w:t>
      </w:r>
      <w:r w:rsidR="00A07E7F" w:rsidRPr="00A1707E">
        <w:t xml:space="preserve"> </w:t>
      </w:r>
    </w:p>
    <w:p w14:paraId="5EFFF409" w14:textId="77777777" w:rsidR="003761CC" w:rsidRDefault="008F7501" w:rsidP="00CC0301">
      <w:pPr>
        <w:pStyle w:val="BodyText"/>
        <w:spacing w:before="0" w:beforeAutospacing="0" w:after="0" w:afterAutospacing="0"/>
      </w:pPr>
      <w:r w:rsidRPr="00A1707E">
        <w:t>(8) temporal and activity modeling and contextualization</w:t>
      </w:r>
      <w:r w:rsidR="00A07E7F">
        <w:t>;</w:t>
      </w:r>
      <w:r w:rsidR="00A07E7F" w:rsidRPr="00A1707E">
        <w:t xml:space="preserve"> </w:t>
      </w:r>
    </w:p>
    <w:p w14:paraId="2587179A" w14:textId="77777777" w:rsidR="003761CC" w:rsidRDefault="008F7501" w:rsidP="00CC0301">
      <w:pPr>
        <w:pStyle w:val="BodyText"/>
        <w:spacing w:before="0" w:beforeAutospacing="0" w:after="0" w:afterAutospacing="0"/>
      </w:pPr>
      <w:r w:rsidRPr="00A1707E">
        <w:t>(9) event forecasting and prediction</w:t>
      </w:r>
      <w:r w:rsidR="00A07E7F">
        <w:t>;</w:t>
      </w:r>
      <w:r w:rsidR="00A07E7F" w:rsidRPr="00A1707E">
        <w:t xml:space="preserve"> </w:t>
      </w:r>
    </w:p>
    <w:p w14:paraId="6B1DD2A1" w14:textId="77777777" w:rsidR="003761CC" w:rsidRDefault="008F7501" w:rsidP="00CC0301">
      <w:pPr>
        <w:pStyle w:val="BodyText"/>
        <w:spacing w:before="0" w:beforeAutospacing="0" w:after="0" w:afterAutospacing="0"/>
      </w:pPr>
      <w:r w:rsidRPr="00A1707E">
        <w:t>(10) knowledge and ontology modeling</w:t>
      </w:r>
      <w:r w:rsidR="00A07E7F">
        <w:t>;</w:t>
      </w:r>
      <w:r w:rsidR="00A07E7F" w:rsidRPr="00A1707E">
        <w:t xml:space="preserve"> </w:t>
      </w:r>
    </w:p>
    <w:p w14:paraId="4200F1B6" w14:textId="77777777" w:rsidR="003761CC" w:rsidRDefault="008F7501" w:rsidP="00CC0301">
      <w:pPr>
        <w:pStyle w:val="BodyText"/>
        <w:spacing w:before="0" w:beforeAutospacing="0" w:after="0" w:afterAutospacing="0"/>
      </w:pPr>
      <w:r w:rsidRPr="00A1707E">
        <w:t>(11) artificial intelligence, to include novel learning techniques</w:t>
      </w:r>
      <w:r w:rsidR="00A07E7F">
        <w:t>;</w:t>
      </w:r>
      <w:r w:rsidR="00A07E7F" w:rsidRPr="00A1707E">
        <w:t xml:space="preserve"> </w:t>
      </w:r>
    </w:p>
    <w:p w14:paraId="42B27189" w14:textId="77777777" w:rsidR="003761CC" w:rsidRDefault="008F7501" w:rsidP="00CC0301">
      <w:pPr>
        <w:pStyle w:val="BodyText"/>
        <w:spacing w:before="0" w:beforeAutospacing="0" w:after="0" w:afterAutospacing="0"/>
      </w:pPr>
      <w:r w:rsidRPr="00A1707E">
        <w:t>(12) automation, to include software tools</w:t>
      </w:r>
      <w:r w:rsidR="00A07E7F">
        <w:t>;</w:t>
      </w:r>
      <w:r w:rsidR="00A07E7F" w:rsidRPr="00A1707E">
        <w:t xml:space="preserve"> </w:t>
      </w:r>
    </w:p>
    <w:p w14:paraId="55B66265" w14:textId="77777777" w:rsidR="003761CC" w:rsidRDefault="008F7501" w:rsidP="00CC0301">
      <w:pPr>
        <w:pStyle w:val="BodyText"/>
        <w:spacing w:before="0" w:beforeAutospacing="0" w:after="0" w:afterAutospacing="0"/>
      </w:pPr>
      <w:r w:rsidRPr="00A1707E">
        <w:t>(13) natural language processing</w:t>
      </w:r>
      <w:r w:rsidR="00A07E7F">
        <w:t>;</w:t>
      </w:r>
      <w:r w:rsidR="00A07E7F" w:rsidRPr="00A1707E">
        <w:t xml:space="preserve"> </w:t>
      </w:r>
    </w:p>
    <w:p w14:paraId="2C85ADFA" w14:textId="77777777" w:rsidR="003761CC" w:rsidRDefault="008F7501" w:rsidP="00CC0301">
      <w:pPr>
        <w:pStyle w:val="BodyText"/>
        <w:spacing w:before="0" w:beforeAutospacing="0" w:after="0" w:afterAutospacing="0"/>
      </w:pPr>
      <w:r w:rsidRPr="00A1707E">
        <w:t>(14) social media analytics</w:t>
      </w:r>
      <w:r w:rsidR="00A07E7F">
        <w:t>;</w:t>
      </w:r>
      <w:r w:rsidR="00A07E7F" w:rsidRPr="00A1707E">
        <w:t xml:space="preserve"> </w:t>
      </w:r>
    </w:p>
    <w:p w14:paraId="2996F120" w14:textId="77777777" w:rsidR="003761CC" w:rsidRDefault="008F7501" w:rsidP="00CC0301">
      <w:pPr>
        <w:pStyle w:val="BodyText"/>
        <w:spacing w:before="0" w:beforeAutospacing="0" w:after="0" w:afterAutospacing="0"/>
      </w:pPr>
      <w:r w:rsidRPr="00A1707E">
        <w:t>(15) location-based insights</w:t>
      </w:r>
      <w:r w:rsidR="00A07E7F">
        <w:t>;</w:t>
      </w:r>
      <w:r w:rsidR="00A07E7F" w:rsidRPr="00A1707E">
        <w:t xml:space="preserve"> </w:t>
      </w:r>
    </w:p>
    <w:p w14:paraId="722E76AA" w14:textId="77777777" w:rsidR="003761CC" w:rsidRDefault="008F7501" w:rsidP="00CC0301">
      <w:pPr>
        <w:pStyle w:val="BodyText"/>
        <w:spacing w:before="0" w:beforeAutospacing="0" w:after="0" w:afterAutospacing="0"/>
      </w:pPr>
      <w:r w:rsidRPr="00A1707E">
        <w:t>(16) workflow effectiveness and analyst workflow modernization</w:t>
      </w:r>
      <w:r w:rsidR="00A07E7F">
        <w:t>;</w:t>
      </w:r>
      <w:r w:rsidR="00A07E7F" w:rsidRPr="00A1707E">
        <w:t xml:space="preserve"> </w:t>
      </w:r>
    </w:p>
    <w:p w14:paraId="2805B4CB" w14:textId="77777777" w:rsidR="003761CC" w:rsidRDefault="008F7501" w:rsidP="00CC0301">
      <w:pPr>
        <w:pStyle w:val="BodyText"/>
        <w:spacing w:before="0" w:beforeAutospacing="0" w:after="0" w:afterAutospacing="0"/>
      </w:pPr>
      <w:r w:rsidRPr="00A1707E">
        <w:t>(17) human-machine interaction</w:t>
      </w:r>
      <w:r w:rsidR="00A07E7F">
        <w:t>;</w:t>
      </w:r>
      <w:r w:rsidR="00A07E7F" w:rsidRPr="00A1707E">
        <w:t xml:space="preserve"> </w:t>
      </w:r>
    </w:p>
    <w:p w14:paraId="524A0A41" w14:textId="77777777" w:rsidR="003761CC" w:rsidRDefault="008F7501" w:rsidP="00CC0301">
      <w:pPr>
        <w:pStyle w:val="BodyText"/>
        <w:spacing w:before="0" w:beforeAutospacing="0" w:after="0" w:afterAutospacing="0"/>
      </w:pPr>
      <w:r w:rsidRPr="00A1707E">
        <w:t>(18) tools that provide</w:t>
      </w:r>
      <w:r w:rsidR="005233C3" w:rsidRPr="00A1707E">
        <w:t xml:space="preserve"> better</w:t>
      </w:r>
      <w:r w:rsidRPr="00A1707E">
        <w:t xml:space="preserve"> human understanding of automated solutions</w:t>
      </w:r>
      <w:r w:rsidR="00A07E7F">
        <w:t>;</w:t>
      </w:r>
      <w:r w:rsidR="00A07E7F" w:rsidRPr="00A1707E">
        <w:t xml:space="preserve"> </w:t>
      </w:r>
    </w:p>
    <w:p w14:paraId="0743F432" w14:textId="77777777" w:rsidR="003761CC" w:rsidRDefault="008F7501" w:rsidP="00CC0301">
      <w:pPr>
        <w:pStyle w:val="BodyText"/>
        <w:spacing w:before="0" w:beforeAutospacing="0" w:after="0" w:afterAutospacing="0"/>
      </w:pPr>
      <w:r w:rsidRPr="00A1707E">
        <w:t>(19) tools to guide algorithm and automation governance</w:t>
      </w:r>
      <w:r w:rsidR="00A07E7F">
        <w:t>;</w:t>
      </w:r>
      <w:r w:rsidR="00A07E7F" w:rsidRPr="00A1707E">
        <w:t xml:space="preserve"> </w:t>
      </w:r>
      <w:r w:rsidRPr="00A1707E">
        <w:t xml:space="preserve">and </w:t>
      </w:r>
    </w:p>
    <w:p w14:paraId="707B159E" w14:textId="611739A0" w:rsidR="009A1934" w:rsidRDefault="008F7501" w:rsidP="003761CC">
      <w:pPr>
        <w:pStyle w:val="BodyText"/>
        <w:spacing w:before="0" w:beforeAutospacing="0" w:after="0" w:afterAutospacing="0"/>
      </w:pPr>
      <w:r w:rsidRPr="00A1707E">
        <w:t>(20) immersive GEOINT visualization tools.</w:t>
      </w:r>
    </w:p>
    <w:p w14:paraId="530A90C1" w14:textId="77777777" w:rsidR="009A1934" w:rsidRDefault="009A1934">
      <w:pPr>
        <w:spacing w:before="0" w:beforeAutospacing="0" w:after="0" w:afterAutospacing="0" w:line="240" w:lineRule="auto"/>
        <w:ind w:right="0"/>
      </w:pPr>
      <w:r>
        <w:br w:type="page"/>
      </w:r>
    </w:p>
    <w:p w14:paraId="41C52D14" w14:textId="57F134BC" w:rsidR="009160D5" w:rsidRPr="00891B5F" w:rsidRDefault="009C33E8">
      <w:pPr>
        <w:pStyle w:val="Heading2"/>
      </w:pPr>
      <w:bookmarkStart w:id="24" w:name="_Toc184909473"/>
      <w:bookmarkEnd w:id="23"/>
      <w:r w:rsidRPr="006A550B">
        <w:lastRenderedPageBreak/>
        <w:t>Award</w:t>
      </w:r>
      <w:r w:rsidRPr="00891B5F">
        <w:t xml:space="preserve"> Information</w:t>
      </w:r>
      <w:bookmarkEnd w:id="24"/>
    </w:p>
    <w:p w14:paraId="1023C93D" w14:textId="47A7581C" w:rsidR="00686108" w:rsidRPr="00A1707E" w:rsidRDefault="008D6CC2" w:rsidP="00DF3EB6">
      <w:pPr>
        <w:spacing w:after="0" w:afterAutospacing="0"/>
      </w:pPr>
      <w:r w:rsidRPr="00A1707E">
        <w:t>The NGA</w:t>
      </w:r>
      <w:r w:rsidR="00EF6926">
        <w:t>’s</w:t>
      </w:r>
      <w:r w:rsidRPr="00A1707E">
        <w:t xml:space="preserve"> Office of Contract Services</w:t>
      </w:r>
      <w:r w:rsidR="00EF6926">
        <w:t xml:space="preserve"> (OCS)</w:t>
      </w:r>
      <w:r w:rsidR="002C647F">
        <w:t xml:space="preserve"> - </w:t>
      </w:r>
      <w:r w:rsidRPr="00A1707E">
        <w:t xml:space="preserve">Research Division </w:t>
      </w:r>
      <w:r w:rsidR="00EF6926" w:rsidRPr="00A1707E">
        <w:t xml:space="preserve">(OCSR) </w:t>
      </w:r>
      <w:r w:rsidRPr="00A1707E">
        <w:t>has the authority to award a variety of instruments on behalf of NGA. Anticipated awa</w:t>
      </w:r>
      <w:r w:rsidR="00E62952" w:rsidRPr="00A1707E">
        <w:t xml:space="preserve">rds </w:t>
      </w:r>
      <w:r w:rsidR="00901F86">
        <w:t xml:space="preserve">under this BAA </w:t>
      </w:r>
      <w:r w:rsidR="00E62952" w:rsidRPr="00A1707E">
        <w:t xml:space="preserve">may </w:t>
      </w:r>
      <w:r w:rsidR="00660062">
        <w:t xml:space="preserve">take </w:t>
      </w:r>
      <w:r w:rsidR="00E62952" w:rsidRPr="00A1707E">
        <w:t xml:space="preserve">the form of </w:t>
      </w:r>
      <w:r w:rsidR="008B4555">
        <w:t>p</w:t>
      </w:r>
      <w:r w:rsidR="00E62952" w:rsidRPr="00A1707E">
        <w:t xml:space="preserve">rocurement </w:t>
      </w:r>
      <w:r w:rsidR="008B4555">
        <w:t>c</w:t>
      </w:r>
      <w:r w:rsidR="00E62952" w:rsidRPr="00A1707E">
        <w:t xml:space="preserve">ontracts, </w:t>
      </w:r>
      <w:r w:rsidR="008B4555">
        <w:t>g</w:t>
      </w:r>
      <w:r w:rsidR="00E62952" w:rsidRPr="00A1707E">
        <w:t>rants</w:t>
      </w:r>
      <w:r w:rsidR="00E56DFF" w:rsidRPr="00A1707E">
        <w:t xml:space="preserve">, </w:t>
      </w:r>
      <w:r w:rsidR="008B4555">
        <w:t>c</w:t>
      </w:r>
      <w:r w:rsidR="00E56DFF" w:rsidRPr="00A1707E">
        <w:t xml:space="preserve">ooperative </w:t>
      </w:r>
      <w:r w:rsidR="008B4555">
        <w:t>a</w:t>
      </w:r>
      <w:r w:rsidR="00E56DFF" w:rsidRPr="00A1707E">
        <w:t xml:space="preserve">greements, or </w:t>
      </w:r>
      <w:r w:rsidR="008B4555">
        <w:t>o</w:t>
      </w:r>
      <w:r w:rsidR="00516090">
        <w:t xml:space="preserve">ther </w:t>
      </w:r>
      <w:r w:rsidR="008B4555">
        <w:t>t</w:t>
      </w:r>
      <w:r w:rsidR="00516090">
        <w:t>ransactions (</w:t>
      </w:r>
      <w:r w:rsidR="00E56DFF" w:rsidRPr="00A1707E">
        <w:t>OTs</w:t>
      </w:r>
      <w:r w:rsidR="00516090">
        <w:t xml:space="preserve">) for prototypes and follow-on </w:t>
      </w:r>
      <w:r w:rsidR="008B4555">
        <w:t>p</w:t>
      </w:r>
      <w:r w:rsidR="00516090">
        <w:t>roduction</w:t>
      </w:r>
      <w:r w:rsidRPr="00A1707E">
        <w:t xml:space="preserve">. </w:t>
      </w:r>
    </w:p>
    <w:p w14:paraId="47EBDD9C" w14:textId="4507C52F" w:rsidR="008D6CC2" w:rsidRDefault="008D6CC2" w:rsidP="00540F5C">
      <w:pPr>
        <w:spacing w:before="0" w:beforeAutospacing="0" w:after="0" w:afterAutospacing="0"/>
      </w:pPr>
      <w:r w:rsidRPr="00A1707E">
        <w:t>The NGA OCSR Di</w:t>
      </w:r>
      <w:r w:rsidR="00E56DFF" w:rsidRPr="00A1707E">
        <w:t>vision reserves the right to award</w:t>
      </w:r>
      <w:r w:rsidRPr="00A1707E">
        <w:t xml:space="preserve"> the type of instrument most appropriate for</w:t>
      </w:r>
      <w:r w:rsidR="00625C5A" w:rsidRPr="00A1707E">
        <w:t xml:space="preserve"> the effort proposed. </w:t>
      </w:r>
      <w:r w:rsidR="001E6C89" w:rsidRPr="00A1707E">
        <w:t>Proposers</w:t>
      </w:r>
      <w:r w:rsidR="001E6C89" w:rsidRPr="00A1707E">
        <w:rPr>
          <w:vertAlign w:val="superscript"/>
        </w:rPr>
        <w:t xml:space="preserve"> </w:t>
      </w:r>
      <w:r w:rsidRPr="00A1707E">
        <w:t>should familiarize themselves with these instrument types and the applicable regulations</w:t>
      </w:r>
      <w:r w:rsidR="00E56DFF" w:rsidRPr="00A1707E">
        <w:t xml:space="preserve"> before submitting an abstract or p</w:t>
      </w:r>
      <w:r w:rsidRPr="00A1707E">
        <w:t>roposal.</w:t>
      </w:r>
      <w:r w:rsidR="00686108" w:rsidRPr="00A1707E">
        <w:t xml:space="preserve"> </w:t>
      </w:r>
      <w:r w:rsidR="001E6C89" w:rsidRPr="00A1707E">
        <w:t xml:space="preserve">In all cases, the Government </w:t>
      </w:r>
      <w:r w:rsidR="008B4555">
        <w:t>c</w:t>
      </w:r>
      <w:r w:rsidR="001E6C89" w:rsidRPr="00A1707E">
        <w:t xml:space="preserve">ontracting </w:t>
      </w:r>
      <w:r w:rsidR="008B4555">
        <w:t>o</w:t>
      </w:r>
      <w:r w:rsidR="00686108" w:rsidRPr="00A1707E">
        <w:t xml:space="preserve">fficer </w:t>
      </w:r>
      <w:r w:rsidR="008B4555">
        <w:t xml:space="preserve">(CO) </w:t>
      </w:r>
      <w:r w:rsidR="00686108" w:rsidRPr="00A1707E">
        <w:t xml:space="preserve">shall have sole discretion to select </w:t>
      </w:r>
      <w:r w:rsidR="008B4555">
        <w:t xml:space="preserve">the </w:t>
      </w:r>
      <w:r w:rsidR="00686108" w:rsidRPr="00A1707E">
        <w:t>award instrument type, regardless of instrument type proposed, and to negotiate all instrument terms and conditions with selectees.</w:t>
      </w:r>
    </w:p>
    <w:p w14:paraId="283330CD" w14:textId="77777777" w:rsidR="00061CE1" w:rsidRPr="00540F5C" w:rsidRDefault="00061CE1" w:rsidP="00540F5C">
      <w:pPr>
        <w:spacing w:before="0" w:beforeAutospacing="0" w:after="0" w:afterAutospacing="0"/>
        <w:rPr>
          <w:sz w:val="12"/>
        </w:rPr>
      </w:pPr>
    </w:p>
    <w:p w14:paraId="106E5F31" w14:textId="35A4AA2F" w:rsidR="00061CE1" w:rsidRDefault="00EB5334" w:rsidP="00540F5C">
      <w:pPr>
        <w:spacing w:before="0" w:beforeAutospacing="0" w:after="0" w:afterAutospacing="0"/>
      </w:pPr>
      <w:r w:rsidRPr="00A1707E">
        <w:t>NGA</w:t>
      </w:r>
      <w:r w:rsidR="009C33E8" w:rsidRPr="00A1707E">
        <w:t xml:space="preserve"> anticipates multiple awards</w:t>
      </w:r>
      <w:r w:rsidR="009A1934">
        <w:t xml:space="preserve"> which will be subject to the availability of funds. </w:t>
      </w:r>
      <w:r w:rsidR="009C33E8" w:rsidRPr="00A1707E">
        <w:t>Awards will be made to proposers</w:t>
      </w:r>
      <w:r w:rsidR="009C33E8" w:rsidRPr="00A1707E">
        <w:rPr>
          <w:vertAlign w:val="superscript"/>
        </w:rPr>
        <w:t xml:space="preserve"> </w:t>
      </w:r>
      <w:r w:rsidR="009C33E8" w:rsidRPr="00A1707E">
        <w:t>whose proposals are determined to be the most advantage</w:t>
      </w:r>
      <w:r w:rsidR="00E56DFF" w:rsidRPr="00A1707E">
        <w:t>ous to the Government.</w:t>
      </w:r>
    </w:p>
    <w:p w14:paraId="54A108E4" w14:textId="77777777" w:rsidR="00061CE1" w:rsidRPr="00540F5C" w:rsidRDefault="00061CE1" w:rsidP="00540F5C">
      <w:pPr>
        <w:spacing w:before="0" w:beforeAutospacing="0" w:after="0" w:afterAutospacing="0"/>
        <w:rPr>
          <w:sz w:val="10"/>
        </w:rPr>
      </w:pPr>
    </w:p>
    <w:p w14:paraId="5619806F" w14:textId="5C0BA8AB" w:rsidR="009160D5" w:rsidRDefault="009C33E8" w:rsidP="006F1B02">
      <w:pPr>
        <w:spacing w:before="0" w:beforeAutospacing="0" w:after="0" w:afterAutospacing="0" w:line="240" w:lineRule="auto"/>
      </w:pPr>
      <w:r w:rsidRPr="00A1707E">
        <w:t>The Government reserves the right to:</w:t>
      </w:r>
    </w:p>
    <w:p w14:paraId="465285B5" w14:textId="77777777" w:rsidR="000007C9" w:rsidRPr="000007C9" w:rsidRDefault="000007C9" w:rsidP="006F1B02">
      <w:pPr>
        <w:spacing w:before="0" w:beforeAutospacing="0" w:after="0" w:afterAutospacing="0" w:line="240" w:lineRule="auto"/>
        <w:rPr>
          <w:sz w:val="10"/>
          <w:szCs w:val="10"/>
        </w:rPr>
      </w:pPr>
    </w:p>
    <w:p w14:paraId="2B60F56C" w14:textId="4515BAE4" w:rsidR="009160D5" w:rsidRPr="00A1707E" w:rsidRDefault="005233C3" w:rsidP="006F1B02">
      <w:pPr>
        <w:pStyle w:val="Bullet"/>
        <w:spacing w:before="0" w:beforeAutospacing="0" w:after="0" w:afterAutospacing="0" w:line="240" w:lineRule="auto"/>
        <w:ind w:left="810" w:hanging="270"/>
      </w:pPr>
      <w:r w:rsidRPr="00A1707E">
        <w:t>S</w:t>
      </w:r>
      <w:r w:rsidR="009C33E8" w:rsidRPr="00A1707E">
        <w:t xml:space="preserve">elect for negotiation all, some, one, or none of the proposals received in response to </w:t>
      </w:r>
      <w:r w:rsidR="00B5548C" w:rsidRPr="00A1707E">
        <w:t xml:space="preserve">specific </w:t>
      </w:r>
      <w:r w:rsidR="009A1934">
        <w:t>Topic Calls</w:t>
      </w:r>
      <w:r w:rsidR="009C33E8" w:rsidRPr="00A1707E">
        <w:t>;</w:t>
      </w:r>
    </w:p>
    <w:p w14:paraId="41B3F492" w14:textId="77777777" w:rsidR="009160D5" w:rsidRPr="00A1707E" w:rsidRDefault="005233C3" w:rsidP="006F1B02">
      <w:pPr>
        <w:pStyle w:val="Bullet"/>
        <w:spacing w:before="0" w:beforeAutospacing="0" w:after="0" w:afterAutospacing="0" w:line="240" w:lineRule="auto"/>
        <w:ind w:left="810" w:hanging="270"/>
      </w:pPr>
      <w:r w:rsidRPr="00A1707E">
        <w:t>M</w:t>
      </w:r>
      <w:r w:rsidR="009C33E8" w:rsidRPr="00A1707E">
        <w:t>ake awards without discussions with proposers;</w:t>
      </w:r>
    </w:p>
    <w:p w14:paraId="2FBA51B1" w14:textId="77777777" w:rsidR="009160D5" w:rsidRPr="00A1707E" w:rsidRDefault="005233C3" w:rsidP="006F1B02">
      <w:pPr>
        <w:pStyle w:val="Bullet"/>
        <w:spacing w:before="0" w:beforeAutospacing="0" w:after="0" w:afterAutospacing="0" w:line="240" w:lineRule="auto"/>
        <w:ind w:left="810" w:hanging="270"/>
      </w:pPr>
      <w:r w:rsidRPr="00A1707E">
        <w:t>C</w:t>
      </w:r>
      <w:r w:rsidR="009C33E8" w:rsidRPr="00A1707E">
        <w:t xml:space="preserve">onduct discussions with proposers if </w:t>
      </w:r>
      <w:r w:rsidR="00E56DFF" w:rsidRPr="00A1707E">
        <w:t>the Government determines they are</w:t>
      </w:r>
      <w:r w:rsidR="009C33E8" w:rsidRPr="00A1707E">
        <w:t xml:space="preserve"> necessary;</w:t>
      </w:r>
    </w:p>
    <w:p w14:paraId="19DCC62D" w14:textId="77777777" w:rsidR="009160D5" w:rsidRPr="00A1707E" w:rsidRDefault="005233C3" w:rsidP="006F1B02">
      <w:pPr>
        <w:pStyle w:val="Bullet"/>
        <w:spacing w:before="0" w:beforeAutospacing="0" w:after="0" w:afterAutospacing="0" w:line="240" w:lineRule="auto"/>
        <w:ind w:left="810" w:hanging="270"/>
      </w:pPr>
      <w:r w:rsidRPr="00A1707E">
        <w:t>D</w:t>
      </w:r>
      <w:r w:rsidR="00E56DFF" w:rsidRPr="00A1707E">
        <w:t>ivide awards into base and option periods</w:t>
      </w:r>
      <w:r w:rsidR="009C33E8" w:rsidRPr="00A1707E">
        <w:t>;</w:t>
      </w:r>
    </w:p>
    <w:p w14:paraId="45AB5BC7" w14:textId="77777777" w:rsidR="009160D5" w:rsidRPr="00A1707E" w:rsidRDefault="005233C3" w:rsidP="006F1B02">
      <w:pPr>
        <w:pStyle w:val="Bullet"/>
        <w:spacing w:before="0" w:beforeAutospacing="0" w:after="0" w:afterAutospacing="0" w:line="240" w:lineRule="auto"/>
        <w:ind w:left="810" w:hanging="270"/>
      </w:pPr>
      <w:r w:rsidRPr="00A1707E">
        <w:t>N</w:t>
      </w:r>
      <w:r w:rsidR="00E56DFF" w:rsidRPr="00A1707E">
        <w:t>ot execute one or more option periods, if an award is divided into a base and option periods</w:t>
      </w:r>
      <w:r w:rsidR="009C33E8" w:rsidRPr="00A1707E">
        <w:t>;</w:t>
      </w:r>
    </w:p>
    <w:p w14:paraId="59ECBA4E" w14:textId="77777777" w:rsidR="003A6D46" w:rsidRPr="00A1707E" w:rsidRDefault="003A6D46" w:rsidP="006F1B02">
      <w:pPr>
        <w:pStyle w:val="Bullet"/>
        <w:spacing w:before="0" w:beforeAutospacing="0" w:after="0" w:afterAutospacing="0" w:line="240" w:lineRule="auto"/>
        <w:ind w:left="810" w:hanging="270"/>
      </w:pPr>
      <w:r w:rsidRPr="00A1707E">
        <w:t>Accept proposals in their entirety or to select only portions of proposals for award;</w:t>
      </w:r>
    </w:p>
    <w:p w14:paraId="69B43A72" w14:textId="77777777" w:rsidR="000A3077" w:rsidRPr="00A1707E" w:rsidRDefault="000A3077" w:rsidP="006F1B02">
      <w:pPr>
        <w:pStyle w:val="Bullet"/>
        <w:spacing w:before="0" w:beforeAutospacing="0" w:after="0" w:afterAutospacing="0" w:line="240" w:lineRule="auto"/>
        <w:ind w:left="810" w:hanging="270"/>
        <w:rPr>
          <w:color w:val="FF0000"/>
        </w:rPr>
      </w:pPr>
      <w:r w:rsidRPr="00A1707E">
        <w:t>Fund awards in increments;</w:t>
      </w:r>
    </w:p>
    <w:p w14:paraId="423307C6" w14:textId="77777777" w:rsidR="009160D5" w:rsidRPr="00A1707E" w:rsidRDefault="005233C3" w:rsidP="006F1B02">
      <w:pPr>
        <w:pStyle w:val="Bullet"/>
        <w:spacing w:before="0" w:beforeAutospacing="0" w:after="0" w:afterAutospacing="0" w:line="240" w:lineRule="auto"/>
        <w:ind w:left="810" w:hanging="270"/>
      </w:pPr>
      <w:r w:rsidRPr="00A1707E">
        <w:t>R</w:t>
      </w:r>
      <w:r w:rsidR="009C33E8" w:rsidRPr="00A1707E">
        <w:t>equest additional documentation once the award instrument has been determined (e.g., representations and certifications); and</w:t>
      </w:r>
    </w:p>
    <w:p w14:paraId="3ABE0109" w14:textId="4B96ADD1" w:rsidR="006012C4" w:rsidRPr="00A1707E" w:rsidRDefault="005233C3" w:rsidP="00A60C1B">
      <w:pPr>
        <w:pStyle w:val="Bullet"/>
        <w:spacing w:after="100"/>
        <w:ind w:left="810" w:hanging="270"/>
      </w:pPr>
      <w:r w:rsidRPr="00A1707E">
        <w:t>R</w:t>
      </w:r>
      <w:r w:rsidR="009C33E8" w:rsidRPr="00A1707E">
        <w:t>emove proposers from award consideration should the</w:t>
      </w:r>
      <w:r w:rsidR="00C712DB" w:rsidRPr="00A1707E">
        <w:t xml:space="preserve"> proposer and the Government</w:t>
      </w:r>
      <w:r w:rsidR="009C33E8" w:rsidRPr="00A1707E">
        <w:t xml:space="preserve"> fail to reach agreement on award terms within a reasonable time</w:t>
      </w:r>
      <w:r w:rsidR="00660062">
        <w:t>,</w:t>
      </w:r>
      <w:r w:rsidR="009C33E8" w:rsidRPr="00A1707E">
        <w:t xml:space="preserve"> or</w:t>
      </w:r>
      <w:r w:rsidR="00C712DB" w:rsidRPr="00A1707E">
        <w:t xml:space="preserve"> if</w:t>
      </w:r>
      <w:r w:rsidR="009C33E8" w:rsidRPr="00A1707E">
        <w:t xml:space="preserve"> the proposer fails to provide requested additional information in a timely manner.</w:t>
      </w:r>
    </w:p>
    <w:p w14:paraId="0AA76551" w14:textId="20549FED" w:rsidR="00061CE1" w:rsidRDefault="002E118E" w:rsidP="00540F5C">
      <w:pPr>
        <w:spacing w:before="0" w:beforeAutospacing="0" w:after="0" w:afterAutospacing="0"/>
      </w:pPr>
      <w:r w:rsidRPr="00891B5F">
        <w:t xml:space="preserve">The following </w:t>
      </w:r>
      <w:r w:rsidR="00B93B6E">
        <w:t>is</w:t>
      </w:r>
      <w:r w:rsidR="00B93B6E" w:rsidRPr="00891B5F">
        <w:t xml:space="preserve"> </w:t>
      </w:r>
      <w:r w:rsidR="002C647F">
        <w:t>a list of</w:t>
      </w:r>
      <w:r w:rsidRPr="00891B5F">
        <w:t xml:space="preserve"> possible award types and award instruments to help inform your organization </w:t>
      </w:r>
      <w:r w:rsidR="00132E0D">
        <w:t xml:space="preserve">in </w:t>
      </w:r>
      <w:r w:rsidRPr="00891B5F">
        <w:t>determin</w:t>
      </w:r>
      <w:r w:rsidR="00132E0D">
        <w:t>ing</w:t>
      </w:r>
      <w:r w:rsidRPr="00891B5F">
        <w:t xml:space="preserve"> which award type and instrument may be the most appropriate. Proposed award type and instrument are subject to negotiation based on details of each Topic and the proposed approach.</w:t>
      </w:r>
      <w:r>
        <w:t xml:space="preserve"> The allowable</w:t>
      </w:r>
      <w:r w:rsidR="00CF248A" w:rsidRPr="00CF248A">
        <w:t xml:space="preserve"> award instruments and their allowable </w:t>
      </w:r>
      <w:r w:rsidR="00C71E31">
        <w:t>award</w:t>
      </w:r>
      <w:r w:rsidR="00C71E31" w:rsidRPr="00CF248A">
        <w:t xml:space="preserve"> </w:t>
      </w:r>
      <w:r w:rsidR="00CF248A" w:rsidRPr="00CF248A">
        <w:t>types are as follows</w:t>
      </w:r>
      <w:r w:rsidR="00111826">
        <w:t xml:space="preserve"> (and are further defined in Appendix 3)</w:t>
      </w:r>
      <w:r w:rsidR="00CF248A" w:rsidRPr="00CF248A">
        <w:t>:</w:t>
      </w:r>
    </w:p>
    <w:p w14:paraId="6988080F" w14:textId="77777777" w:rsidR="00317A53" w:rsidRPr="00317A53" w:rsidRDefault="00317A53" w:rsidP="00540F5C">
      <w:pPr>
        <w:spacing w:before="0" w:beforeAutospacing="0" w:after="0" w:afterAutospacing="0"/>
        <w:rPr>
          <w:sz w:val="6"/>
          <w:szCs w:val="6"/>
        </w:rPr>
      </w:pPr>
    </w:p>
    <w:tbl>
      <w:tblPr>
        <w:tblStyle w:val="TableGrid0"/>
        <w:tblW w:w="10188" w:type="dxa"/>
        <w:tblInd w:w="-113" w:type="dxa"/>
        <w:tblLook w:val="04A0" w:firstRow="1" w:lastRow="0" w:firstColumn="1" w:lastColumn="0" w:noHBand="0" w:noVBand="1"/>
      </w:tblPr>
      <w:tblGrid>
        <w:gridCol w:w="3618"/>
        <w:gridCol w:w="2970"/>
        <w:gridCol w:w="3600"/>
      </w:tblGrid>
      <w:tr w:rsidR="00061CE1" w:rsidRPr="00061CE1" w14:paraId="223C73A6" w14:textId="77777777" w:rsidTr="00540F5C">
        <w:tc>
          <w:tcPr>
            <w:tcW w:w="3618" w:type="dxa"/>
          </w:tcPr>
          <w:p w14:paraId="50F1D61F" w14:textId="2C232979" w:rsidR="009A1934" w:rsidRPr="00540F5C" w:rsidRDefault="009A1934" w:rsidP="00540F5C">
            <w:pPr>
              <w:pStyle w:val="Bullet"/>
              <w:numPr>
                <w:ilvl w:val="0"/>
                <w:numId w:val="0"/>
              </w:numPr>
              <w:jc w:val="center"/>
              <w:rPr>
                <w:b/>
                <w:sz w:val="22"/>
              </w:rPr>
            </w:pPr>
            <w:r w:rsidRPr="00540F5C">
              <w:rPr>
                <w:b/>
                <w:sz w:val="22"/>
              </w:rPr>
              <w:t>Procurement Contracts</w:t>
            </w:r>
          </w:p>
        </w:tc>
        <w:tc>
          <w:tcPr>
            <w:tcW w:w="2970" w:type="dxa"/>
          </w:tcPr>
          <w:p w14:paraId="68B0396D" w14:textId="5302C3EC" w:rsidR="009A1934" w:rsidRPr="00540F5C" w:rsidRDefault="009A1934" w:rsidP="00540F5C">
            <w:pPr>
              <w:pStyle w:val="Bullet"/>
              <w:numPr>
                <w:ilvl w:val="0"/>
                <w:numId w:val="0"/>
              </w:numPr>
              <w:jc w:val="center"/>
              <w:rPr>
                <w:b/>
                <w:sz w:val="22"/>
              </w:rPr>
            </w:pPr>
            <w:r w:rsidRPr="00540F5C">
              <w:rPr>
                <w:b/>
                <w:sz w:val="22"/>
              </w:rPr>
              <w:t>Other Transactions</w:t>
            </w:r>
          </w:p>
        </w:tc>
        <w:tc>
          <w:tcPr>
            <w:tcW w:w="3600" w:type="dxa"/>
          </w:tcPr>
          <w:p w14:paraId="4B980674" w14:textId="52BF0936" w:rsidR="009A1934" w:rsidRPr="00540F5C" w:rsidRDefault="009A1934" w:rsidP="00540F5C">
            <w:pPr>
              <w:pStyle w:val="Bullet"/>
              <w:numPr>
                <w:ilvl w:val="0"/>
                <w:numId w:val="0"/>
              </w:numPr>
              <w:jc w:val="center"/>
              <w:rPr>
                <w:b/>
                <w:sz w:val="22"/>
              </w:rPr>
            </w:pPr>
            <w:r w:rsidRPr="00540F5C">
              <w:rPr>
                <w:b/>
                <w:sz w:val="22"/>
              </w:rPr>
              <w:t xml:space="preserve">Grants </w:t>
            </w:r>
            <w:r w:rsidR="00061CE1">
              <w:rPr>
                <w:b/>
                <w:sz w:val="22"/>
              </w:rPr>
              <w:t>&amp;</w:t>
            </w:r>
            <w:r w:rsidRPr="00540F5C">
              <w:rPr>
                <w:b/>
                <w:sz w:val="22"/>
              </w:rPr>
              <w:t xml:space="preserve"> Cooperative Agreements</w:t>
            </w:r>
          </w:p>
        </w:tc>
      </w:tr>
      <w:tr w:rsidR="00061CE1" w:rsidRPr="00061CE1" w14:paraId="7E375836" w14:textId="77777777" w:rsidTr="00061CE1">
        <w:tc>
          <w:tcPr>
            <w:tcW w:w="3618" w:type="dxa"/>
          </w:tcPr>
          <w:p w14:paraId="2A11281A" w14:textId="77777777" w:rsidR="009A1934" w:rsidRPr="00540F5C" w:rsidRDefault="009A1934" w:rsidP="008E20B2">
            <w:pPr>
              <w:pStyle w:val="ListParagraph"/>
              <w:numPr>
                <w:ilvl w:val="0"/>
                <w:numId w:val="22"/>
              </w:numPr>
              <w:spacing w:before="0" w:beforeAutospacing="0" w:after="0" w:afterAutospacing="0"/>
              <w:rPr>
                <w:sz w:val="20"/>
              </w:rPr>
            </w:pPr>
            <w:r w:rsidRPr="00540F5C">
              <w:rPr>
                <w:sz w:val="20"/>
              </w:rPr>
              <w:t>Fixed Price</w:t>
            </w:r>
          </w:p>
          <w:p w14:paraId="6F3C4974" w14:textId="77777777" w:rsidR="009A1934" w:rsidRPr="00540F5C" w:rsidRDefault="009A1934" w:rsidP="008E20B2">
            <w:pPr>
              <w:pStyle w:val="ListParagraph"/>
              <w:numPr>
                <w:ilvl w:val="0"/>
                <w:numId w:val="22"/>
              </w:numPr>
              <w:spacing w:before="0" w:beforeAutospacing="0" w:after="0" w:afterAutospacing="0"/>
              <w:rPr>
                <w:sz w:val="20"/>
              </w:rPr>
            </w:pPr>
            <w:r w:rsidRPr="00540F5C">
              <w:rPr>
                <w:sz w:val="20"/>
              </w:rPr>
              <w:t>Fixed Price Level of Effort</w:t>
            </w:r>
          </w:p>
          <w:p w14:paraId="76DAE970" w14:textId="77777777" w:rsidR="009A1934" w:rsidRPr="00540F5C" w:rsidRDefault="009A1934" w:rsidP="008E20B2">
            <w:pPr>
              <w:pStyle w:val="ListParagraph"/>
              <w:numPr>
                <w:ilvl w:val="0"/>
                <w:numId w:val="22"/>
              </w:numPr>
              <w:spacing w:before="0" w:beforeAutospacing="0" w:after="0" w:afterAutospacing="0"/>
              <w:rPr>
                <w:sz w:val="20"/>
              </w:rPr>
            </w:pPr>
            <w:r w:rsidRPr="00540F5C">
              <w:rPr>
                <w:sz w:val="20"/>
              </w:rPr>
              <w:t>Time and Materials</w:t>
            </w:r>
          </w:p>
          <w:p w14:paraId="473A6918" w14:textId="77777777" w:rsidR="009A1934" w:rsidRPr="00540F5C" w:rsidRDefault="009A1934" w:rsidP="008E20B2">
            <w:pPr>
              <w:pStyle w:val="ListParagraph"/>
              <w:numPr>
                <w:ilvl w:val="0"/>
                <w:numId w:val="22"/>
              </w:numPr>
              <w:spacing w:before="0" w:beforeAutospacing="0" w:after="0" w:afterAutospacing="0"/>
              <w:rPr>
                <w:sz w:val="20"/>
              </w:rPr>
            </w:pPr>
            <w:r w:rsidRPr="00540F5C">
              <w:rPr>
                <w:sz w:val="20"/>
              </w:rPr>
              <w:t>Labor Hour</w:t>
            </w:r>
          </w:p>
          <w:p w14:paraId="356C4C1B" w14:textId="451FD39D" w:rsidR="00B70428" w:rsidRDefault="00B70428" w:rsidP="00E87BA0">
            <w:pPr>
              <w:pStyle w:val="ListParagraph"/>
              <w:numPr>
                <w:ilvl w:val="0"/>
                <w:numId w:val="22"/>
              </w:numPr>
              <w:spacing w:before="120" w:after="120"/>
              <w:rPr>
                <w:sz w:val="20"/>
              </w:rPr>
            </w:pPr>
            <w:r w:rsidRPr="008E20B2">
              <w:rPr>
                <w:sz w:val="20"/>
              </w:rPr>
              <w:t>Cost Plus Fixed Fee</w:t>
            </w:r>
          </w:p>
          <w:p w14:paraId="042D632D" w14:textId="56248499" w:rsidR="009A1934" w:rsidRPr="008E20B2" w:rsidRDefault="00B70428" w:rsidP="008E20B2">
            <w:pPr>
              <w:pStyle w:val="ListParagraph"/>
              <w:numPr>
                <w:ilvl w:val="0"/>
                <w:numId w:val="22"/>
              </w:numPr>
              <w:spacing w:before="120" w:after="120"/>
              <w:rPr>
                <w:sz w:val="20"/>
              </w:rPr>
            </w:pPr>
            <w:r w:rsidRPr="008E20B2">
              <w:rPr>
                <w:sz w:val="20"/>
              </w:rPr>
              <w:t>Cost (No Fee)</w:t>
            </w:r>
          </w:p>
        </w:tc>
        <w:tc>
          <w:tcPr>
            <w:tcW w:w="2970" w:type="dxa"/>
          </w:tcPr>
          <w:p w14:paraId="66CE122F" w14:textId="77777777" w:rsidR="009A1934" w:rsidRPr="00540F5C" w:rsidRDefault="009A1934" w:rsidP="008E20B2">
            <w:pPr>
              <w:pStyle w:val="ListParagraph"/>
              <w:numPr>
                <w:ilvl w:val="0"/>
                <w:numId w:val="22"/>
              </w:numPr>
              <w:spacing w:before="120" w:beforeAutospacing="0" w:after="120" w:afterAutospacing="0"/>
              <w:rPr>
                <w:sz w:val="20"/>
              </w:rPr>
            </w:pPr>
            <w:r w:rsidRPr="00540F5C">
              <w:rPr>
                <w:sz w:val="20"/>
              </w:rPr>
              <w:t>Fixed Price</w:t>
            </w:r>
          </w:p>
          <w:p w14:paraId="0A9C7AAE" w14:textId="77777777" w:rsidR="009A1934" w:rsidRPr="00540F5C" w:rsidRDefault="009A1934" w:rsidP="008E20B2">
            <w:pPr>
              <w:pStyle w:val="ListParagraph"/>
              <w:numPr>
                <w:ilvl w:val="0"/>
                <w:numId w:val="22"/>
              </w:numPr>
              <w:spacing w:before="120" w:beforeAutospacing="0" w:after="120" w:afterAutospacing="0"/>
              <w:rPr>
                <w:sz w:val="20"/>
              </w:rPr>
            </w:pPr>
            <w:r w:rsidRPr="00540F5C">
              <w:rPr>
                <w:sz w:val="20"/>
              </w:rPr>
              <w:t>Time and Materials</w:t>
            </w:r>
          </w:p>
          <w:p w14:paraId="76B2C812" w14:textId="6ABAB3C6" w:rsidR="009A1934" w:rsidRDefault="009A1934" w:rsidP="008E20B2">
            <w:pPr>
              <w:pStyle w:val="ListParagraph"/>
              <w:numPr>
                <w:ilvl w:val="0"/>
                <w:numId w:val="22"/>
              </w:numPr>
              <w:spacing w:before="120" w:beforeAutospacing="0" w:after="120" w:afterAutospacing="0"/>
              <w:rPr>
                <w:sz w:val="20"/>
              </w:rPr>
            </w:pPr>
            <w:r w:rsidRPr="00540F5C">
              <w:rPr>
                <w:sz w:val="20"/>
              </w:rPr>
              <w:t>Labor Hour</w:t>
            </w:r>
          </w:p>
          <w:p w14:paraId="5DC84DC1" w14:textId="77777777" w:rsidR="00700F91" w:rsidRPr="00796C36" w:rsidRDefault="00700F91" w:rsidP="00700F91">
            <w:pPr>
              <w:pStyle w:val="ListParagraph"/>
              <w:numPr>
                <w:ilvl w:val="0"/>
                <w:numId w:val="22"/>
              </w:numPr>
              <w:spacing w:before="120" w:after="120"/>
              <w:rPr>
                <w:sz w:val="20"/>
                <w:highlight w:val="yellow"/>
              </w:rPr>
            </w:pPr>
            <w:r w:rsidRPr="00796C36">
              <w:rPr>
                <w:sz w:val="20"/>
                <w:highlight w:val="yellow"/>
              </w:rPr>
              <w:t>Cost Plus Fixed Fee</w:t>
            </w:r>
          </w:p>
          <w:p w14:paraId="178F9670" w14:textId="685BC4DF" w:rsidR="00700F91" w:rsidRPr="00796C36" w:rsidRDefault="00700F91" w:rsidP="00700F91">
            <w:pPr>
              <w:pStyle w:val="ListParagraph"/>
              <w:numPr>
                <w:ilvl w:val="0"/>
                <w:numId w:val="22"/>
              </w:numPr>
              <w:spacing w:before="120" w:beforeAutospacing="0" w:after="120" w:afterAutospacing="0"/>
              <w:rPr>
                <w:sz w:val="20"/>
                <w:highlight w:val="yellow"/>
              </w:rPr>
            </w:pPr>
            <w:r w:rsidRPr="00796C36">
              <w:rPr>
                <w:sz w:val="20"/>
                <w:highlight w:val="yellow"/>
              </w:rPr>
              <w:t>Cost (No Fee)</w:t>
            </w:r>
          </w:p>
          <w:p w14:paraId="5C426DD8" w14:textId="3EF529D9" w:rsidR="001352A7" w:rsidRPr="001352A7" w:rsidRDefault="001352A7" w:rsidP="001352A7">
            <w:pPr>
              <w:spacing w:before="120" w:beforeAutospacing="0" w:after="120" w:afterAutospacing="0"/>
              <w:rPr>
                <w:sz w:val="20"/>
              </w:rPr>
            </w:pPr>
          </w:p>
        </w:tc>
        <w:tc>
          <w:tcPr>
            <w:tcW w:w="3600" w:type="dxa"/>
          </w:tcPr>
          <w:p w14:paraId="7B7CCFA8" w14:textId="51FFCA55" w:rsidR="009A1934" w:rsidRPr="008E20B2" w:rsidRDefault="00B70428" w:rsidP="008E20B2">
            <w:pPr>
              <w:pStyle w:val="ListParagraph"/>
              <w:numPr>
                <w:ilvl w:val="0"/>
                <w:numId w:val="22"/>
              </w:numPr>
              <w:spacing w:before="120" w:after="120"/>
              <w:rPr>
                <w:sz w:val="20"/>
              </w:rPr>
            </w:pPr>
            <w:r w:rsidRPr="008E20B2">
              <w:rPr>
                <w:sz w:val="20"/>
              </w:rPr>
              <w:t>Cost (No Fee)</w:t>
            </w:r>
          </w:p>
        </w:tc>
      </w:tr>
    </w:tbl>
    <w:p w14:paraId="340996E3" w14:textId="77777777" w:rsidR="00AA48B3" w:rsidRDefault="00AA48B3" w:rsidP="00AA48B3">
      <w:pPr>
        <w:pStyle w:val="Heading2"/>
      </w:pPr>
      <w:bookmarkStart w:id="25" w:name="_Toc115759319"/>
      <w:bookmarkStart w:id="26" w:name="_Toc115762461"/>
      <w:bookmarkStart w:id="27" w:name="_Toc115762978"/>
      <w:bookmarkStart w:id="28" w:name="_Toc115759320"/>
      <w:bookmarkStart w:id="29" w:name="_Toc115762462"/>
      <w:bookmarkStart w:id="30" w:name="_Toc115762979"/>
      <w:bookmarkStart w:id="31" w:name="_Toc115759321"/>
      <w:bookmarkStart w:id="32" w:name="_Toc115762463"/>
      <w:bookmarkStart w:id="33" w:name="_Toc115762980"/>
      <w:bookmarkStart w:id="34" w:name="_Toc184909474"/>
      <w:bookmarkEnd w:id="25"/>
      <w:bookmarkEnd w:id="26"/>
      <w:bookmarkEnd w:id="27"/>
      <w:bookmarkEnd w:id="28"/>
      <w:bookmarkEnd w:id="29"/>
      <w:bookmarkEnd w:id="30"/>
      <w:bookmarkEnd w:id="31"/>
      <w:bookmarkEnd w:id="32"/>
      <w:bookmarkEnd w:id="33"/>
      <w:r>
        <w:lastRenderedPageBreak/>
        <w:t>Follow-on work resulting from prototype Other Transactions (OT)</w:t>
      </w:r>
      <w:r w:rsidRPr="000E634B">
        <w:t>:</w:t>
      </w:r>
      <w:bookmarkEnd w:id="34"/>
    </w:p>
    <w:p w14:paraId="6EEE4A52" w14:textId="486542C7" w:rsidR="00AA48B3" w:rsidRPr="000E634B" w:rsidRDefault="00AA48B3" w:rsidP="00AA48B3">
      <w:r>
        <w:t>In accordance with 10 U.S.C. 4022, NGA may award a follow-on production contract or OT for any OT awarded under this BAA if: (1) the participant(s) in the OT successfully completed the entire prototype project provided for in that OT, as modified; and (2) the OT provides for the award of a follow-on production contract or OT to the participant(s).</w:t>
      </w:r>
    </w:p>
    <w:p w14:paraId="4B92FF14" w14:textId="1A108DCE" w:rsidR="009160D5" w:rsidRPr="00A1707E" w:rsidRDefault="009C33E8" w:rsidP="006A550B">
      <w:pPr>
        <w:pStyle w:val="Heading1"/>
      </w:pPr>
      <w:bookmarkStart w:id="35" w:name="_Toc184909475"/>
      <w:r w:rsidRPr="00A1707E">
        <w:t>Eligibility Information</w:t>
      </w:r>
      <w:bookmarkEnd w:id="35"/>
    </w:p>
    <w:p w14:paraId="615070F0" w14:textId="77777777" w:rsidR="00B239EA" w:rsidRPr="00A1707E" w:rsidRDefault="009C33E8" w:rsidP="00843ACB">
      <w:pPr>
        <w:pStyle w:val="Heading2"/>
      </w:pPr>
      <w:bookmarkStart w:id="36" w:name="_Toc184909476"/>
      <w:r w:rsidRPr="00A1707E">
        <w:t>Eligible Applicants</w:t>
      </w:r>
      <w:bookmarkEnd w:id="36"/>
    </w:p>
    <w:p w14:paraId="66099CBF" w14:textId="6BAECFD9" w:rsidR="00B05CE4" w:rsidRPr="00A1707E" w:rsidRDefault="009C33E8" w:rsidP="00891B5F">
      <w:r w:rsidRPr="00A1707E">
        <w:t xml:space="preserve">All responsible sources capable of satisfying the Government's needs may submit a proposal for </w:t>
      </w:r>
      <w:r w:rsidR="00EB5334" w:rsidRPr="00A1707E">
        <w:t>NGA</w:t>
      </w:r>
      <w:r w:rsidRPr="00A1707E">
        <w:t>’s consideration.</w:t>
      </w:r>
    </w:p>
    <w:p w14:paraId="19CF4B5E" w14:textId="6ABEE456" w:rsidR="00BF2F0F" w:rsidRPr="00A1707E" w:rsidRDefault="009C33E8" w:rsidP="006A550B">
      <w:pPr>
        <w:pStyle w:val="Heading3"/>
      </w:pPr>
      <w:bookmarkStart w:id="37" w:name="_Hlk121223878"/>
      <w:r w:rsidRPr="00A1707E">
        <w:t xml:space="preserve">Federally Funded Research and Development Centers (FFRDCs) and Government </w:t>
      </w:r>
      <w:r w:rsidR="007229D5" w:rsidRPr="00A1707E">
        <w:t xml:space="preserve">Entities </w:t>
      </w:r>
    </w:p>
    <w:bookmarkEnd w:id="37"/>
    <w:p w14:paraId="22308755" w14:textId="0DF21329" w:rsidR="00D56BDA" w:rsidRPr="00A1707E" w:rsidRDefault="00D56BDA" w:rsidP="00D56BDA">
      <w:r w:rsidRPr="00A1707E">
        <w:t>NGA will consider FFRDC and Government Entity eligibility submissions on a case-by-case basis; however, the burden to prove eligibility for all team members rests solely with the proposer. Sufficient information shall be provided at the time of proposal submission</w:t>
      </w:r>
      <w:r w:rsidR="00633254">
        <w:t>;</w:t>
      </w:r>
      <w:r w:rsidRPr="00A1707E">
        <w:t xml:space="preserve"> NGA will not evaluate eligibility outside of any proposal submissions. </w:t>
      </w:r>
      <w:r w:rsidR="00DC163A">
        <w:t>Currently</w:t>
      </w:r>
      <w:r w:rsidRPr="00A1707E">
        <w:t xml:space="preserve">, NGA does not consider 15 U.S.C. § 3710a to be sufficient legal authority to show eligibility. While 10 U.S.C.§ </w:t>
      </w:r>
      <w:r w:rsidR="005877C3">
        <w:t>4992</w:t>
      </w:r>
      <w:r w:rsidR="005877C3" w:rsidRPr="00A1707E">
        <w:t xml:space="preserve"> </w:t>
      </w:r>
      <w:r w:rsidRPr="00A1707E">
        <w:t>may be the appropriate statutory starting point for some entities, specific supporting regulatory guidance, together with evidence of agency approval, will still be required to fully establish eligibility</w:t>
      </w:r>
      <w:r w:rsidR="00A53686">
        <w:t>.</w:t>
      </w:r>
    </w:p>
    <w:p w14:paraId="408B11EA" w14:textId="77777777" w:rsidR="009160D5" w:rsidRPr="00A1707E" w:rsidRDefault="009C33E8">
      <w:pPr>
        <w:pStyle w:val="Heading4"/>
      </w:pPr>
      <w:r w:rsidRPr="00A1707E">
        <w:t>FFRDCs</w:t>
      </w:r>
    </w:p>
    <w:p w14:paraId="323B23C3" w14:textId="610C304C" w:rsidR="009160D5" w:rsidRPr="00A1707E" w:rsidRDefault="009C33E8" w:rsidP="00891B5F">
      <w:r w:rsidRPr="00A1707E">
        <w:t>FFRDCs are subject to applicable direct competition limitations and cannot propose to this BAA in any capacity unless they meet the following conditions</w:t>
      </w:r>
      <w:r w:rsidR="006C68BE">
        <w:t>:</w:t>
      </w:r>
      <w:r w:rsidRPr="00A1707E">
        <w:t xml:space="preserve"> (1) FFRDCs </w:t>
      </w:r>
      <w:r w:rsidR="00E3780A">
        <w:t>must</w:t>
      </w:r>
      <w:r w:rsidRPr="00A1707E">
        <w:t xml:space="preserve"> clearly demonstrate that the proposed work is not otherwise available from the private sector</w:t>
      </w:r>
      <w:r w:rsidR="00BE2DD6">
        <w:t>;</w:t>
      </w:r>
      <w:r w:rsidRPr="00A1707E">
        <w:t xml:space="preserve"> (2) FFRDCs </w:t>
      </w:r>
      <w:r w:rsidR="00E3780A">
        <w:t>must</w:t>
      </w:r>
      <w:r w:rsidRPr="00A1707E">
        <w:t xml:space="preserve"> provide a letter, on official letterhead from their sponsoring organization, that (a) cites the specific authority establishing their eligibility to propose to Government solicitations and compete with industry, and (b) certifies the FFRDC’s compliance with the associated FFRDC sponsor agreement’s terms and conditions</w:t>
      </w:r>
      <w:r w:rsidR="006C68BE">
        <w:t>; and</w:t>
      </w:r>
      <w:r w:rsidRPr="00A1707E">
        <w:t xml:space="preserve"> </w:t>
      </w:r>
      <w:r w:rsidR="00BE2DD6">
        <w:t>(</w:t>
      </w:r>
      <w:r w:rsidR="00A12C75">
        <w:t xml:space="preserve">3) </w:t>
      </w:r>
      <w:r w:rsidR="003C0C2D">
        <w:t>t</w:t>
      </w:r>
      <w:r w:rsidR="00A12C75">
        <w:t>he FFRDC disclose</w:t>
      </w:r>
      <w:r w:rsidR="00300ADF">
        <w:t>s</w:t>
      </w:r>
      <w:r w:rsidR="00A12C75">
        <w:t xml:space="preserve"> any current work being performed within NGA Research or NGA that is similar in scope to this work. The </w:t>
      </w:r>
      <w:r w:rsidR="00300ADF">
        <w:t>CO</w:t>
      </w:r>
      <w:r w:rsidR="00A12C75">
        <w:t xml:space="preserve"> will </w:t>
      </w:r>
      <w:r w:rsidR="006B4F37">
        <w:t>determine</w:t>
      </w:r>
      <w:r w:rsidR="00A12C75">
        <w:t xml:space="preserve"> if Organizational Conflict</w:t>
      </w:r>
      <w:r w:rsidR="00300ADF">
        <w:t>s</w:t>
      </w:r>
      <w:r w:rsidR="00A12C75">
        <w:t xml:space="preserve"> of Interest </w:t>
      </w:r>
      <w:r w:rsidR="00300ADF">
        <w:t xml:space="preserve">(OCI) </w:t>
      </w:r>
      <w:r w:rsidR="00A12C75">
        <w:t xml:space="preserve">exists. </w:t>
      </w:r>
      <w:r w:rsidRPr="00A1707E">
        <w:t>These conditions are a requirement for FFRDCs proposing to be awardees or sub</w:t>
      </w:r>
      <w:r w:rsidR="00E00A03" w:rsidRPr="00A1707E">
        <w:t>-</w:t>
      </w:r>
      <w:r w:rsidRPr="00A1707E">
        <w:t>awardees.</w:t>
      </w:r>
    </w:p>
    <w:p w14:paraId="21D7BCF1" w14:textId="77777777" w:rsidR="009160D5" w:rsidRPr="00A1707E" w:rsidRDefault="009C33E8" w:rsidP="006A550B">
      <w:pPr>
        <w:pStyle w:val="Heading4"/>
      </w:pPr>
      <w:r w:rsidRPr="00A1707E">
        <w:t>Government Entities</w:t>
      </w:r>
    </w:p>
    <w:p w14:paraId="6C783FDE" w14:textId="7F815014" w:rsidR="009160D5" w:rsidRDefault="009C33E8" w:rsidP="00891B5F">
      <w:r w:rsidRPr="00A1707E">
        <w:t xml:space="preserve">Government Entities (e.g., Government/National laboratories, </w:t>
      </w:r>
      <w:r w:rsidR="00EB5334" w:rsidRPr="00A1707E">
        <w:t xml:space="preserve">University </w:t>
      </w:r>
      <w:r w:rsidR="008C3FD7" w:rsidRPr="00A1707E">
        <w:t xml:space="preserve">Affiliated </w:t>
      </w:r>
      <w:r w:rsidR="00EB5334" w:rsidRPr="00A1707E">
        <w:t xml:space="preserve">Research Centers (UARCs), </w:t>
      </w:r>
      <w:r w:rsidRPr="00A1707E">
        <w:t xml:space="preserve">military educational institutions, etc.) are subject to applicable direct competition limitations. Government entities </w:t>
      </w:r>
      <w:r w:rsidR="00E3780A">
        <w:t>must</w:t>
      </w:r>
      <w:r w:rsidRPr="00A1707E">
        <w:t xml:space="preserve"> clearly demonstrate that the work is not </w:t>
      </w:r>
      <w:r w:rsidRPr="00A1707E">
        <w:lastRenderedPageBreak/>
        <w:t>otherwise available from the private sector</w:t>
      </w:r>
      <w:r w:rsidR="00DC163A">
        <w:t>,</w:t>
      </w:r>
      <w:r w:rsidRPr="00A1707E">
        <w:t xml:space="preserve"> and provide written documentation citing the specific statutory authority and contractual authority, if relevant, establishing their ability to propose to Government solicitations and compete with industry. This information is required for Government Entities proposing to be awardees or sub</w:t>
      </w:r>
      <w:r w:rsidR="00E00A03" w:rsidRPr="00A1707E">
        <w:t>-</w:t>
      </w:r>
      <w:r w:rsidRPr="00A1707E">
        <w:t>awardees.</w:t>
      </w:r>
    </w:p>
    <w:p w14:paraId="1DE6084A" w14:textId="6E7E5273" w:rsidR="00146138" w:rsidRPr="00796C36" w:rsidRDefault="00146138" w:rsidP="00DF3EB6">
      <w:pPr>
        <w:pStyle w:val="Heading3"/>
        <w:spacing w:before="0" w:beforeAutospacing="0"/>
        <w:rPr>
          <w:highlight w:val="yellow"/>
        </w:rPr>
      </w:pPr>
      <w:r w:rsidRPr="00796C36">
        <w:rPr>
          <w:highlight w:val="yellow"/>
        </w:rPr>
        <w:t>Other Transaction Agreements (OTA) Eligibility Requirements</w:t>
      </w:r>
    </w:p>
    <w:p w14:paraId="75CF60B6" w14:textId="2BEEF27E" w:rsidR="009C5BB6" w:rsidRDefault="009C5BB6" w:rsidP="00DF3EB6">
      <w:pPr>
        <w:spacing w:before="0" w:beforeAutospacing="0" w:after="0" w:afterAutospacing="0"/>
      </w:pPr>
      <w:r>
        <w:t xml:space="preserve">Consistent with 10. U.S.C. </w:t>
      </w:r>
      <w:r w:rsidRPr="006F2D02">
        <w:t>§</w:t>
      </w:r>
      <w:r>
        <w:t>4021, Research OTs have a r</w:t>
      </w:r>
      <w:r w:rsidRPr="006F2D02">
        <w:t xml:space="preserve">esource-sharing requirement, intended to highlight dual use focus </w:t>
      </w:r>
      <w:r>
        <w:t xml:space="preserve">of the technology R&amp;D </w:t>
      </w:r>
      <w:r w:rsidRPr="006F2D02">
        <w:t>of this authority, and show commitment on the performing team to pursue and/or commercialize technology in the future</w:t>
      </w:r>
      <w:r>
        <w:t xml:space="preserve">; the default starting resource sharing </w:t>
      </w:r>
      <w:r w:rsidRPr="00945BB1">
        <w:t xml:space="preserve">position </w:t>
      </w:r>
      <w:r>
        <w:t xml:space="preserve">will be </w:t>
      </w:r>
      <w:r w:rsidRPr="00945BB1">
        <w:t>50%/50%</w:t>
      </w:r>
      <w:r>
        <w:t>.</w:t>
      </w:r>
    </w:p>
    <w:p w14:paraId="59FB47E5" w14:textId="77777777" w:rsidR="009C5BB6" w:rsidRDefault="009C5BB6" w:rsidP="00DF3EB6">
      <w:pPr>
        <w:spacing w:before="0" w:beforeAutospacing="0" w:after="0" w:afterAutospacing="0"/>
      </w:pPr>
    </w:p>
    <w:p w14:paraId="6EFEE301" w14:textId="5A17B157" w:rsidR="00146138" w:rsidRPr="00CE66BB" w:rsidRDefault="00146138" w:rsidP="00DF3EB6">
      <w:pPr>
        <w:spacing w:before="0" w:beforeAutospacing="0" w:after="0" w:afterAutospacing="0"/>
      </w:pPr>
      <w:r w:rsidRPr="00CE66BB">
        <w:t>Consistent with 10 U.S</w:t>
      </w:r>
      <w:r>
        <w:t>.</w:t>
      </w:r>
      <w:r w:rsidRPr="00CE66BB">
        <w:t xml:space="preserve">C. § </w:t>
      </w:r>
      <w:r>
        <w:t>4022</w:t>
      </w:r>
      <w:r w:rsidRPr="00CE66BB">
        <w:t>, th</w:t>
      </w:r>
      <w:r>
        <w:t xml:space="preserve">e awardee for a </w:t>
      </w:r>
      <w:r w:rsidRPr="00CE66BB">
        <w:t xml:space="preserve">prototype OT </w:t>
      </w:r>
      <w:r>
        <w:t>must meet</w:t>
      </w:r>
      <w:r w:rsidRPr="00CE66BB">
        <w:t xml:space="preserve"> </w:t>
      </w:r>
      <w:r w:rsidRPr="00AD1947">
        <w:rPr>
          <w:u w:val="single"/>
        </w:rPr>
        <w:t>at least one</w:t>
      </w:r>
      <w:r w:rsidRPr="00CE66BB">
        <w:t xml:space="preserve"> of the following requirements: </w:t>
      </w:r>
    </w:p>
    <w:p w14:paraId="43577EEC" w14:textId="330DB09D" w:rsidR="00146138" w:rsidRPr="009E63E3" w:rsidRDefault="00146138" w:rsidP="00146138">
      <w:pPr>
        <w:autoSpaceDE w:val="0"/>
        <w:autoSpaceDN w:val="0"/>
        <w:adjustRightInd w:val="0"/>
        <w:spacing w:after="0" w:line="240" w:lineRule="auto"/>
        <w:ind w:left="720"/>
      </w:pPr>
      <w:r w:rsidRPr="009E63E3">
        <w:t>(A) There is at least one nontraditional defense contractor</w:t>
      </w:r>
      <w:r w:rsidR="009C5BB6">
        <w:t xml:space="preserve"> (see definition in Appendix 6)</w:t>
      </w:r>
      <w:r w:rsidRPr="009E63E3">
        <w:t xml:space="preserve"> or nonprofit research institution participating to a significant extent in the prototype project.</w:t>
      </w:r>
    </w:p>
    <w:p w14:paraId="1AA8E32F" w14:textId="77777777" w:rsidR="00146138" w:rsidRPr="009E63E3" w:rsidRDefault="00146138" w:rsidP="00146138">
      <w:pPr>
        <w:autoSpaceDE w:val="0"/>
        <w:autoSpaceDN w:val="0"/>
        <w:adjustRightInd w:val="0"/>
        <w:spacing w:after="0" w:line="240" w:lineRule="auto"/>
        <w:ind w:left="720"/>
      </w:pPr>
      <w:r w:rsidRPr="009E63E3">
        <w:t>(B) All significant participants in the transaction other than the Federal Government are small businesses (including small businesses participating in a program described under section 9 of the Small Business Act (15 U.S.C.</w:t>
      </w:r>
      <w:r>
        <w:t xml:space="preserve"> §</w:t>
      </w:r>
      <w:r w:rsidRPr="009E63E3">
        <w:t xml:space="preserve"> 638)) or nontraditional defense contractors.</w:t>
      </w:r>
    </w:p>
    <w:p w14:paraId="5D81D390" w14:textId="15057641" w:rsidR="00112FC5" w:rsidRDefault="00146138" w:rsidP="00146138">
      <w:pPr>
        <w:autoSpaceDE w:val="0"/>
        <w:autoSpaceDN w:val="0"/>
        <w:adjustRightInd w:val="0"/>
        <w:spacing w:after="0" w:line="240" w:lineRule="auto"/>
        <w:ind w:left="720"/>
      </w:pPr>
      <w:r w:rsidRPr="009E63E3">
        <w:t>(C) At least one third of the total cost of the prototype project is to be paid out of funds provided by sources other than the Federal Government.</w:t>
      </w:r>
    </w:p>
    <w:p w14:paraId="0D964FEB" w14:textId="178B11E0" w:rsidR="00112FC5" w:rsidRDefault="00112FC5">
      <w:pPr>
        <w:spacing w:before="0" w:beforeAutospacing="0" w:after="0" w:afterAutospacing="0" w:line="240" w:lineRule="auto"/>
        <w:ind w:right="0"/>
      </w:pPr>
    </w:p>
    <w:p w14:paraId="1C91F0AD" w14:textId="77777777" w:rsidR="00A95C22" w:rsidRPr="00A95C22" w:rsidRDefault="00A95C22" w:rsidP="00354BE9">
      <w:pPr>
        <w:pStyle w:val="Heading2"/>
      </w:pPr>
      <w:bookmarkStart w:id="38" w:name="_Toc184909477"/>
      <w:r w:rsidRPr="00A95C22">
        <w:t>Foreign Participation</w:t>
      </w:r>
      <w:bookmarkEnd w:id="38"/>
    </w:p>
    <w:p w14:paraId="79B0CA44" w14:textId="46A89248" w:rsidR="00A95C22" w:rsidRDefault="00A12C75" w:rsidP="00A95C22">
      <w:r>
        <w:t>Each Topic will specify whether n</w:t>
      </w:r>
      <w:r w:rsidR="00A95C22" w:rsidRPr="00A95C22">
        <w:t>on-U.S. organizations and/or individuals may participate</w:t>
      </w:r>
      <w:r>
        <w:t xml:space="preserve"> and any specific</w:t>
      </w:r>
      <w:r w:rsidR="00431FEB">
        <w:t xml:space="preserve"> controls or</w:t>
      </w:r>
      <w:r>
        <w:t xml:space="preserve"> </w:t>
      </w:r>
      <w:r w:rsidR="00431FEB">
        <w:t>security regulations that apply.</w:t>
      </w:r>
      <w:r w:rsidR="00A95C22" w:rsidRPr="00A95C22">
        <w:t xml:space="preserve"> </w:t>
      </w:r>
      <w:r w:rsidR="00431FEB">
        <w:t>If allowable under the Topic, a</w:t>
      </w:r>
      <w:r w:rsidR="00A95C22" w:rsidRPr="00A95C22">
        <w:t xml:space="preserve">ny and all forms of foreign participation must be clearly and fully disclosed within the proposal. For </w:t>
      </w:r>
      <w:r>
        <w:t xml:space="preserve">controlled unclassified information (CUI) and </w:t>
      </w:r>
      <w:r w:rsidR="00A95C22" w:rsidRPr="00A95C22">
        <w:t xml:space="preserve">classified submissions, this includes </w:t>
      </w:r>
      <w:r w:rsidR="00431FEB">
        <w:t xml:space="preserve">disclosing and </w:t>
      </w:r>
      <w:r w:rsidR="00A95C22" w:rsidRPr="00A95C22">
        <w:t xml:space="preserve">mitigating any Foreign Ownership Control and Influence (FOCI) issues prior to transmitting the submission to NGA. Additional information on </w:t>
      </w:r>
      <w:r w:rsidR="00431FEB">
        <w:t>FOCI</w:t>
      </w:r>
      <w:r w:rsidR="00A95C22" w:rsidRPr="00A95C22">
        <w:t xml:space="preserve"> can be found at </w:t>
      </w:r>
      <w:hyperlink r:id="rId15" w:history="1">
        <w:r w:rsidR="00431FEB" w:rsidRPr="00431FEB">
          <w:rPr>
            <w:rStyle w:val="Hyperlink"/>
          </w:rPr>
          <w:t>https://www.dcsa.mil/mc/isd/foci/</w:t>
        </w:r>
      </w:hyperlink>
      <w:r w:rsidR="00431FEB">
        <w:t>.</w:t>
      </w:r>
      <w:r w:rsidR="00A95C22" w:rsidRPr="00A95C22">
        <w:t xml:space="preserve"> </w:t>
      </w:r>
    </w:p>
    <w:p w14:paraId="7B282E54" w14:textId="77777777" w:rsidR="009160D5" w:rsidRDefault="009C33E8" w:rsidP="006A550B">
      <w:pPr>
        <w:pStyle w:val="Heading2"/>
      </w:pPr>
      <w:bookmarkStart w:id="39" w:name="_Toc98309802"/>
      <w:bookmarkStart w:id="40" w:name="_Toc98309803"/>
      <w:bookmarkStart w:id="41" w:name="_Toc98309804"/>
      <w:bookmarkStart w:id="42" w:name="_Toc98309805"/>
      <w:bookmarkStart w:id="43" w:name="_Toc184909478"/>
      <w:bookmarkEnd w:id="39"/>
      <w:bookmarkEnd w:id="40"/>
      <w:bookmarkEnd w:id="41"/>
      <w:bookmarkEnd w:id="42"/>
      <w:r>
        <w:t>Cost Sharing/Matching</w:t>
      </w:r>
      <w:bookmarkEnd w:id="43"/>
    </w:p>
    <w:p w14:paraId="4F863437" w14:textId="64A6F496" w:rsidR="00661C85" w:rsidRDefault="009C33E8" w:rsidP="00891B5F">
      <w:r>
        <w:t xml:space="preserve">Cost sharing is not required; however, it will be carefully considered where there is an applicable statutory condition relating to the selected funding instrument (e.g., OTs under the authority of 10 U.S.C. § </w:t>
      </w:r>
      <w:r w:rsidR="00132E0D" w:rsidRPr="00132E0D">
        <w:t>4022</w:t>
      </w:r>
      <w:r>
        <w:t xml:space="preserve">). </w:t>
      </w:r>
    </w:p>
    <w:p w14:paraId="6A8E0ACE" w14:textId="66BCCEC3" w:rsidR="00C850DB" w:rsidRDefault="00661C85" w:rsidP="00891B5F">
      <w:r w:rsidRPr="00932F6E">
        <w:lastRenderedPageBreak/>
        <w:t>OTs f</w:t>
      </w:r>
      <w:r w:rsidR="005233C3" w:rsidRPr="00932F6E">
        <w:t xml:space="preserve">or </w:t>
      </w:r>
      <w:r w:rsidR="00C1148F">
        <w:t>p</w:t>
      </w:r>
      <w:r w:rsidR="005233C3" w:rsidRPr="00932F6E">
        <w:t>rototypes require cost sharing</w:t>
      </w:r>
      <w:r w:rsidRPr="00932F6E">
        <w:t xml:space="preserve"> unless </w:t>
      </w:r>
      <w:r w:rsidR="00AF7712">
        <w:t xml:space="preserve">at least one </w:t>
      </w:r>
      <w:r w:rsidRPr="00932F6E">
        <w:t>nontraditional defense contractor</w:t>
      </w:r>
      <w:r w:rsidR="005233C3" w:rsidRPr="00932F6E">
        <w:t xml:space="preserve"> </w:t>
      </w:r>
      <w:r w:rsidR="00AF7712">
        <w:t>is</w:t>
      </w:r>
      <w:r w:rsidR="00673B7F">
        <w:t xml:space="preserve"> </w:t>
      </w:r>
      <w:r w:rsidR="005233C3" w:rsidRPr="00932F6E">
        <w:t>significantly involved</w:t>
      </w:r>
      <w:r w:rsidR="00AF7712">
        <w:t>,</w:t>
      </w:r>
      <w:r w:rsidRPr="00932F6E">
        <w:t xml:space="preserve"> or all significant participants in the transaction </w:t>
      </w:r>
      <w:r w:rsidR="00846F8F">
        <w:t xml:space="preserve">are </w:t>
      </w:r>
      <w:r w:rsidRPr="00932F6E">
        <w:t>small businesses or nontraditional defense contractors</w:t>
      </w:r>
      <w:r w:rsidRPr="00E46B72">
        <w:t xml:space="preserve">. If the proposing team is not composed of the required entities listed above, </w:t>
      </w:r>
      <w:r w:rsidR="005233C3" w:rsidRPr="00E46B72">
        <w:t>it is</w:t>
      </w:r>
      <w:r w:rsidRPr="00E46B72">
        <w:t xml:space="preserve"> required to provide </w:t>
      </w:r>
      <w:r w:rsidRPr="00932F6E">
        <w:t xml:space="preserve">at least </w:t>
      </w:r>
      <w:r w:rsidR="00C1148F">
        <w:t>one-third (</w:t>
      </w:r>
      <w:r w:rsidRPr="00932F6E">
        <w:t>1/3</w:t>
      </w:r>
      <w:r w:rsidR="00C1148F">
        <w:t>)</w:t>
      </w:r>
      <w:r w:rsidRPr="00932F6E">
        <w:t xml:space="preserve"> cost share</w:t>
      </w:r>
      <w:r w:rsidRPr="00E46B72">
        <w:t xml:space="preserve"> from their own funds, unless a case can be made for a waiver. Waivers are not common and will require</w:t>
      </w:r>
      <w:r>
        <w:t xml:space="preserve"> significant justification.</w:t>
      </w:r>
    </w:p>
    <w:p w14:paraId="66415F18" w14:textId="4B8ACC95" w:rsidR="00112FC5" w:rsidRDefault="00661C85" w:rsidP="00091B7C">
      <w:pPr>
        <w:spacing w:before="0" w:beforeAutospacing="0" w:after="0" w:afterAutospacing="0"/>
      </w:pPr>
      <w:r>
        <w:t>Notwithstanding these requirements</w:t>
      </w:r>
      <w:r w:rsidR="00D458BC">
        <w:t>, cost sharing is encouraged where there is a reasonable probability of a potential commercial application related to the proposed research and development</w:t>
      </w:r>
      <w:r w:rsidR="0035074A">
        <w:t xml:space="preserve"> (R&amp;D)</w:t>
      </w:r>
      <w:r w:rsidR="00D458BC">
        <w:t xml:space="preserve"> effort. Any cost sharing arrangement should be noted in the </w:t>
      </w:r>
      <w:r w:rsidR="000D63B6">
        <w:t>a</w:t>
      </w:r>
      <w:r w:rsidR="00D458BC">
        <w:t xml:space="preserve">bstract and detailed in the </w:t>
      </w:r>
      <w:r w:rsidR="00AD0EFC">
        <w:t xml:space="preserve">final </w:t>
      </w:r>
      <w:r w:rsidR="00D458BC">
        <w:t>cost proposal.</w:t>
      </w:r>
      <w:r w:rsidR="00D458BC" w:rsidDel="00D458BC">
        <w:t xml:space="preserve"> </w:t>
      </w:r>
    </w:p>
    <w:p w14:paraId="26D75236" w14:textId="37302AD3" w:rsidR="00112FC5" w:rsidRDefault="00112FC5">
      <w:pPr>
        <w:spacing w:before="0" w:beforeAutospacing="0" w:after="0" w:afterAutospacing="0" w:line="240" w:lineRule="auto"/>
        <w:ind w:right="0"/>
      </w:pPr>
    </w:p>
    <w:p w14:paraId="5163DF41" w14:textId="108BBCEA" w:rsidR="003C5F2F" w:rsidRDefault="008722A8" w:rsidP="006A550B">
      <w:pPr>
        <w:pStyle w:val="Heading1"/>
      </w:pPr>
      <w:bookmarkStart w:id="44" w:name="_Toc184909479"/>
      <w:r w:rsidRPr="0047102E">
        <w:t>Abstract and Proposal</w:t>
      </w:r>
      <w:r w:rsidR="009C33E8" w:rsidRPr="0047102E">
        <w:t xml:space="preserve"> Submission Information</w:t>
      </w:r>
      <w:bookmarkEnd w:id="44"/>
    </w:p>
    <w:p w14:paraId="0C9ABDCB" w14:textId="3F57F357" w:rsidR="0005448F" w:rsidRDefault="0005448F" w:rsidP="00DF3EB6">
      <w:pPr>
        <w:spacing w:before="0" w:beforeAutospacing="0"/>
      </w:pPr>
      <w:r>
        <w:t xml:space="preserve">Proposers are </w:t>
      </w:r>
      <w:r w:rsidR="00431FEB">
        <w:t xml:space="preserve">reminded </w:t>
      </w:r>
      <w:r>
        <w:t>that submission deadlines as outlined in</w:t>
      </w:r>
      <w:r w:rsidR="0035074A">
        <w:t xml:space="preserve"> the separate</w:t>
      </w:r>
      <w:r>
        <w:t xml:space="preserve"> Topic </w:t>
      </w:r>
      <w:r w:rsidR="0087667B">
        <w:t>Calls</w:t>
      </w:r>
      <w:r>
        <w:t xml:space="preserve"> are in Eastern Time and will be strictly enforced. </w:t>
      </w:r>
    </w:p>
    <w:p w14:paraId="276FCA06" w14:textId="74550500" w:rsidR="0005448F" w:rsidRDefault="0005448F" w:rsidP="0005448F">
      <w:r>
        <w:t xml:space="preserve">When planning a response to </w:t>
      </w:r>
      <w:r w:rsidR="0035074A">
        <w:t>each Topic Call (</w:t>
      </w:r>
      <w:r>
        <w:t>solicitation</w:t>
      </w:r>
      <w:r w:rsidR="0035074A">
        <w:t>)</w:t>
      </w:r>
      <w:r>
        <w:t>, proposers should consider that some parts of the submission process may take from one business day to one month to complete (e.g., registering for a TIN).</w:t>
      </w:r>
    </w:p>
    <w:p w14:paraId="71F8CE9C" w14:textId="7307F9BC" w:rsidR="00492C6B" w:rsidRDefault="00492C6B" w:rsidP="00492C6B">
      <w:r w:rsidRPr="00874D54">
        <w:rPr>
          <w:u w:val="single"/>
        </w:rPr>
        <w:t xml:space="preserve">Amendments to </w:t>
      </w:r>
      <w:r w:rsidRPr="00EB4523">
        <w:rPr>
          <w:u w:val="single"/>
        </w:rPr>
        <w:t xml:space="preserve">General Solicitation and </w:t>
      </w:r>
      <w:r w:rsidRPr="00874D54">
        <w:rPr>
          <w:u w:val="single"/>
        </w:rPr>
        <w:t>Topic Calls</w:t>
      </w:r>
      <w:r w:rsidRPr="005745E7">
        <w:t>: If</w:t>
      </w:r>
      <w:r>
        <w:t xml:space="preserve"> the General Solicitation or</w:t>
      </w:r>
      <w:r w:rsidRPr="005745E7">
        <w:t xml:space="preserve"> </w:t>
      </w:r>
      <w:r>
        <w:t>a Topic Call</w:t>
      </w:r>
      <w:r w:rsidRPr="005745E7">
        <w:t xml:space="preserve"> is amended, all terms and conditions that are not amended remain unchanged. </w:t>
      </w:r>
      <w:r w:rsidR="00211220">
        <w:t>Proposer</w:t>
      </w:r>
      <w:r w:rsidRPr="005745E7">
        <w:t xml:space="preserve">s shall acknowledge receipt of any amendment by the date and time specified in the </w:t>
      </w:r>
      <w:r>
        <w:t xml:space="preserve">Topic Call </w:t>
      </w:r>
      <w:r w:rsidRPr="005745E7">
        <w:t>amendment(s).</w:t>
      </w:r>
    </w:p>
    <w:p w14:paraId="06A60147" w14:textId="3E45FD85" w:rsidR="0005448F" w:rsidRDefault="0005448F" w:rsidP="0005448F">
      <w:r>
        <w:t xml:space="preserve">NGA will acknowledge receipt of </w:t>
      </w:r>
      <w:r>
        <w:rPr>
          <w:i/>
        </w:rPr>
        <w:t xml:space="preserve">complete </w:t>
      </w:r>
      <w:r>
        <w:t>submissions via email. If no confirmation is received within two business days, please contact NGA at</w:t>
      </w:r>
      <w:r w:rsidR="008277CE">
        <w:t xml:space="preserve"> </w:t>
      </w:r>
      <w:r w:rsidR="00AA2F32" w:rsidRPr="00AA2F32">
        <w:t>BIGSTBAA@nga.mil</w:t>
      </w:r>
      <w:r w:rsidR="008277CE">
        <w:t xml:space="preserve"> </w:t>
      </w:r>
      <w:r>
        <w:t>to verify receipt.</w:t>
      </w:r>
    </w:p>
    <w:p w14:paraId="71DDBC0B" w14:textId="784C249F" w:rsidR="009160D5" w:rsidRPr="0047102E" w:rsidRDefault="000D63B6" w:rsidP="00843ACB">
      <w:pPr>
        <w:pStyle w:val="Heading2"/>
      </w:pPr>
      <w:bookmarkStart w:id="45" w:name="_Toc115759326"/>
      <w:bookmarkStart w:id="46" w:name="_Toc115762468"/>
      <w:bookmarkStart w:id="47" w:name="_Toc115762985"/>
      <w:bookmarkStart w:id="48" w:name="_Toc115759327"/>
      <w:bookmarkStart w:id="49" w:name="_Toc115762469"/>
      <w:bookmarkStart w:id="50" w:name="_Toc115762986"/>
      <w:bookmarkStart w:id="51" w:name="_Toc115759330"/>
      <w:bookmarkStart w:id="52" w:name="_Toc115762472"/>
      <w:bookmarkStart w:id="53" w:name="_Toc115762989"/>
      <w:bookmarkStart w:id="54" w:name="_Toc115759332"/>
      <w:bookmarkStart w:id="55" w:name="_Toc115762474"/>
      <w:bookmarkStart w:id="56" w:name="_Toc115762991"/>
      <w:bookmarkStart w:id="57" w:name="_Toc115759333"/>
      <w:bookmarkStart w:id="58" w:name="_Toc115762475"/>
      <w:bookmarkStart w:id="59" w:name="_Toc115762992"/>
      <w:bookmarkStart w:id="60" w:name="_Toc115759335"/>
      <w:bookmarkStart w:id="61" w:name="_Toc115762477"/>
      <w:bookmarkStart w:id="62" w:name="_Toc115762994"/>
      <w:bookmarkStart w:id="63" w:name="_Toc184909480"/>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47102E">
        <w:t>Solicitation</w:t>
      </w:r>
      <w:r w:rsidR="009C33E8" w:rsidRPr="0047102E">
        <w:t xml:space="preserve"> </w:t>
      </w:r>
      <w:r w:rsidR="004F2824">
        <w:t xml:space="preserve">Application </w:t>
      </w:r>
      <w:r w:rsidR="009C33E8" w:rsidRPr="0047102E">
        <w:t>Package</w:t>
      </w:r>
      <w:bookmarkEnd w:id="63"/>
    </w:p>
    <w:p w14:paraId="6283D340" w14:textId="7CADD2FF" w:rsidR="009160D5" w:rsidRDefault="009C33E8" w:rsidP="00DF3EB6">
      <w:pPr>
        <w:pStyle w:val="BodyText"/>
        <w:spacing w:before="0" w:beforeAutospacing="0"/>
      </w:pPr>
      <w:r>
        <w:t xml:space="preserve">No request for proposal or additional solicitation regarding this </w:t>
      </w:r>
      <w:r w:rsidR="00214A6C">
        <w:t xml:space="preserve">announcement and subsequent topic calls </w:t>
      </w:r>
      <w:r>
        <w:t xml:space="preserve">will be issued </w:t>
      </w:r>
      <w:r w:rsidR="00214A6C">
        <w:t xml:space="preserve">outside of publications to </w:t>
      </w:r>
      <w:r w:rsidR="00565EE0">
        <w:t xml:space="preserve">the </w:t>
      </w:r>
      <w:r w:rsidR="00BA76EA" w:rsidRPr="00A1707E">
        <w:t>Sam.</w:t>
      </w:r>
      <w:r w:rsidR="00565EE0">
        <w:t>g</w:t>
      </w:r>
      <w:r w:rsidR="00BA76EA" w:rsidRPr="00A1707E">
        <w:t>ov</w:t>
      </w:r>
      <w:r w:rsidRPr="00A1707E">
        <w:t xml:space="preserve"> website (</w:t>
      </w:r>
      <w:hyperlink r:id="rId16" w:history="1">
        <w:r w:rsidR="0002121B" w:rsidRPr="0002121B">
          <w:rPr>
            <w:rStyle w:val="Hyperlink"/>
          </w:rPr>
          <w:t>https://www.sam.gov</w:t>
        </w:r>
      </w:hyperlink>
      <w:r w:rsidRPr="00A1707E">
        <w:t>), the Grants.gov website (</w:t>
      </w:r>
      <w:hyperlink r:id="rId17" w:history="1">
        <w:r w:rsidR="0039216B" w:rsidRPr="00A1707E">
          <w:rPr>
            <w:rStyle w:val="Hyperlink"/>
            <w:u w:color="0000FF"/>
          </w:rPr>
          <w:t>https://www.grants.gov</w:t>
        </w:r>
      </w:hyperlink>
      <w:r w:rsidRPr="00A1707E">
        <w:t>),</w:t>
      </w:r>
      <w:r w:rsidRPr="00A1707E">
        <w:rPr>
          <w:u w:color="000000"/>
        </w:rPr>
        <w:t xml:space="preserve"> </w:t>
      </w:r>
      <w:r w:rsidR="000249E4" w:rsidRPr="00A1707E">
        <w:rPr>
          <w:u w:color="000000"/>
        </w:rPr>
        <w:t xml:space="preserve">and </w:t>
      </w:r>
      <w:r w:rsidR="0039216B" w:rsidRPr="00A1707E">
        <w:rPr>
          <w:u w:color="000000"/>
        </w:rPr>
        <w:t>the Acquisition Research Center (ARC) (</w:t>
      </w:r>
      <w:hyperlink r:id="rId18" w:history="1">
        <w:r w:rsidR="00CF21FE" w:rsidRPr="007F78A4">
          <w:rPr>
            <w:rStyle w:val="Hyperlink"/>
          </w:rPr>
          <w:t>https://acq.westfields.net</w:t>
        </w:r>
      </w:hyperlink>
      <w:r w:rsidR="0039216B" w:rsidRPr="00A1707E">
        <w:rPr>
          <w:u w:color="000000"/>
        </w:rPr>
        <w:t>)</w:t>
      </w:r>
      <w:r w:rsidR="00214A6C">
        <w:rPr>
          <w:u w:color="000000"/>
        </w:rPr>
        <w:t xml:space="preserve">. </w:t>
      </w:r>
      <w:r w:rsidR="00214A6C">
        <w:t xml:space="preserve">Topic </w:t>
      </w:r>
      <w:r w:rsidR="00214A6C" w:rsidRPr="005E65D1">
        <w:t xml:space="preserve">Calls will be published </w:t>
      </w:r>
      <w:r w:rsidR="00912A18">
        <w:t>as</w:t>
      </w:r>
      <w:r w:rsidR="00214A6C" w:rsidRPr="005E65D1">
        <w:t xml:space="preserve"> </w:t>
      </w:r>
      <w:r w:rsidR="00830DDC">
        <w:t xml:space="preserve">updates </w:t>
      </w:r>
      <w:r w:rsidR="00214A6C" w:rsidRPr="005E65D1">
        <w:t>to the BIG-</w:t>
      </w:r>
      <w:r w:rsidR="00214A6C">
        <w:t>ST</w:t>
      </w:r>
      <w:r w:rsidR="00214A6C" w:rsidRPr="005E65D1">
        <w:t xml:space="preserve"> BAA General Solicitation</w:t>
      </w:r>
      <w:r w:rsidR="00830DDC">
        <w:t xml:space="preserve"> on Sam.gov and Grants.gov</w:t>
      </w:r>
      <w:r w:rsidR="00214A6C" w:rsidRPr="005E65D1">
        <w:t>. Topic Calls further define the technology/Government needs or request submission to specific areas.</w:t>
      </w:r>
      <w:r w:rsidR="00214A6C">
        <w:t xml:space="preserve"> Classified </w:t>
      </w:r>
      <w:r w:rsidR="00AC107C">
        <w:t>t</w:t>
      </w:r>
      <w:r w:rsidR="00214A6C">
        <w:t>opics, if applicable, will only be posted to the ARC</w:t>
      </w:r>
      <w:r w:rsidR="00E60746">
        <w:t>,</w:t>
      </w:r>
      <w:r w:rsidR="00950406">
        <w:t xml:space="preserve"> but the posting will be announced on Sam.gov and Grants.gov.</w:t>
      </w:r>
    </w:p>
    <w:p w14:paraId="764C35C2" w14:textId="77777777" w:rsidR="009160D5" w:rsidRDefault="009C33E8" w:rsidP="006A550B">
      <w:pPr>
        <w:pStyle w:val="Heading2"/>
      </w:pPr>
      <w:bookmarkStart w:id="64" w:name="_Toc184909481"/>
      <w:r>
        <w:t>Content and Form of Application Submission</w:t>
      </w:r>
      <w:bookmarkEnd w:id="64"/>
    </w:p>
    <w:p w14:paraId="66713EC8" w14:textId="669C5A2D" w:rsidR="000D13B3" w:rsidRDefault="00B76476" w:rsidP="00843ACB">
      <w:r>
        <w:t>Abstracts and p</w:t>
      </w:r>
      <w:r w:rsidR="00276930">
        <w:t>roposals shall a</w:t>
      </w:r>
      <w:r>
        <w:t xml:space="preserve">dhere to the instructions </w:t>
      </w:r>
      <w:r w:rsidR="001B727F">
        <w:t xml:space="preserve">within this part </w:t>
      </w:r>
      <w:r w:rsidR="005F4C4D">
        <w:t>(Part</w:t>
      </w:r>
      <w:r w:rsidR="00276930">
        <w:t xml:space="preserve"> </w:t>
      </w:r>
      <w:r w:rsidR="004A0AE1">
        <w:t>4</w:t>
      </w:r>
      <w:r w:rsidR="00276930">
        <w:t>: Abstract and Proposal Sub</w:t>
      </w:r>
      <w:r w:rsidR="009D26E1">
        <w:t>mission Information</w:t>
      </w:r>
      <w:r w:rsidR="001B727F">
        <w:t>)</w:t>
      </w:r>
      <w:r w:rsidR="009D26E1">
        <w:t xml:space="preserve">. </w:t>
      </w:r>
    </w:p>
    <w:p w14:paraId="173C5C06" w14:textId="3429DB55" w:rsidR="00C3242F" w:rsidRDefault="00C3242F" w:rsidP="00843ACB">
      <w:r>
        <w:lastRenderedPageBreak/>
        <w:t xml:space="preserve">In general, </w:t>
      </w:r>
      <w:r w:rsidR="00950406">
        <w:t>p</w:t>
      </w:r>
      <w:r w:rsidRPr="00DE318C">
        <w:t xml:space="preserve">roposers are only allowed to submit </w:t>
      </w:r>
      <w:r w:rsidRPr="0061401A">
        <w:rPr>
          <w:u w:val="single"/>
        </w:rPr>
        <w:t>one abstract and one proposal per Topic Call.</w:t>
      </w:r>
      <w:r>
        <w:t xml:space="preserve"> Exceptions will be </w:t>
      </w:r>
      <w:r w:rsidR="00C35520">
        <w:t xml:space="preserve">outlined </w:t>
      </w:r>
      <w:r>
        <w:t>in specific Topic Calls.</w:t>
      </w:r>
    </w:p>
    <w:p w14:paraId="6F28B195" w14:textId="6AC5F59A" w:rsidR="00950406" w:rsidRPr="00DC2915" w:rsidRDefault="00950406" w:rsidP="00950406">
      <w:pPr>
        <w:pStyle w:val="BodyText"/>
      </w:pPr>
      <w:r w:rsidRPr="00DC2915">
        <w:t>Proposers who did not submit an abstract are ineligible to submit a proposal.</w:t>
      </w:r>
    </w:p>
    <w:p w14:paraId="21827C17" w14:textId="77777777" w:rsidR="00F54193" w:rsidRPr="0040287D" w:rsidRDefault="003167C1" w:rsidP="00843ACB">
      <w:pPr>
        <w:pStyle w:val="Heading3"/>
      </w:pPr>
      <w:bookmarkStart w:id="65" w:name="_Hlk121224632"/>
      <w:r>
        <w:t>Completeness of Information</w:t>
      </w:r>
      <w:r w:rsidR="000D13B3" w:rsidRPr="0040287D">
        <w:t xml:space="preserve"> </w:t>
      </w:r>
    </w:p>
    <w:bookmarkEnd w:id="65"/>
    <w:p w14:paraId="5B7C1009" w14:textId="5438D334" w:rsidR="00950406" w:rsidRDefault="001B727F" w:rsidP="007F78A4">
      <w:pPr>
        <w:pStyle w:val="BodyText"/>
        <w:spacing w:before="0" w:beforeAutospacing="0" w:after="0" w:afterAutospacing="0"/>
      </w:pPr>
      <w:r w:rsidRPr="005E65D1">
        <w:t>Proposers are responsible for including all necessary information in their proposal to merit award under the solicitation criteria. Information that is not included within the proposal will not be evaluated</w:t>
      </w:r>
      <w:r w:rsidR="00431FEB">
        <w:t xml:space="preserve"> and may result in a proposal not </w:t>
      </w:r>
      <w:r w:rsidR="00565EE0">
        <w:t>conforming with the solicitation instructions</w:t>
      </w:r>
      <w:r w:rsidR="00AC107C">
        <w:t xml:space="preserve"> and deemed incomplete</w:t>
      </w:r>
      <w:r w:rsidRPr="005E65D1">
        <w:t xml:space="preserve">. </w:t>
      </w:r>
    </w:p>
    <w:p w14:paraId="7E5E18BE" w14:textId="1A105E74" w:rsidR="00950406" w:rsidRDefault="00950406">
      <w:pPr>
        <w:spacing w:before="0" w:beforeAutospacing="0" w:after="0" w:afterAutospacing="0" w:line="240" w:lineRule="auto"/>
        <w:ind w:right="0"/>
      </w:pPr>
    </w:p>
    <w:p w14:paraId="32D88B3E" w14:textId="7720260B" w:rsidR="00625C5A" w:rsidRPr="00625C5A" w:rsidRDefault="003C5F2F" w:rsidP="004E1824">
      <w:pPr>
        <w:pStyle w:val="Heading2"/>
        <w:spacing w:before="0" w:after="0"/>
      </w:pPr>
      <w:bookmarkStart w:id="66" w:name="_Toc115759338"/>
      <w:bookmarkStart w:id="67" w:name="_Toc115762480"/>
      <w:bookmarkStart w:id="68" w:name="_Toc115762997"/>
      <w:bookmarkStart w:id="69" w:name="_Toc115759339"/>
      <w:bookmarkStart w:id="70" w:name="_Toc115762481"/>
      <w:bookmarkStart w:id="71" w:name="_Toc115762998"/>
      <w:bookmarkStart w:id="72" w:name="_Toc115759340"/>
      <w:bookmarkStart w:id="73" w:name="_Toc115762482"/>
      <w:bookmarkStart w:id="74" w:name="_Toc115762999"/>
      <w:bookmarkStart w:id="75" w:name="_Toc115759341"/>
      <w:bookmarkStart w:id="76" w:name="_Toc115762483"/>
      <w:bookmarkStart w:id="77" w:name="_Toc115763000"/>
      <w:bookmarkStart w:id="78" w:name="_Toc184909482"/>
      <w:bookmarkEnd w:id="66"/>
      <w:bookmarkEnd w:id="67"/>
      <w:bookmarkEnd w:id="68"/>
      <w:bookmarkEnd w:id="69"/>
      <w:bookmarkEnd w:id="70"/>
      <w:bookmarkEnd w:id="71"/>
      <w:bookmarkEnd w:id="72"/>
      <w:bookmarkEnd w:id="73"/>
      <w:bookmarkEnd w:id="74"/>
      <w:bookmarkEnd w:id="75"/>
      <w:bookmarkEnd w:id="76"/>
      <w:bookmarkEnd w:id="77"/>
      <w:r>
        <w:t>Application Process Overview</w:t>
      </w:r>
      <w:bookmarkEnd w:id="78"/>
    </w:p>
    <w:p w14:paraId="3AD73BD2" w14:textId="2BE55D84" w:rsidR="00FA5410" w:rsidRPr="0040287D" w:rsidRDefault="001B727F" w:rsidP="001118BD">
      <w:pPr>
        <w:pStyle w:val="Level3"/>
      </w:pPr>
      <w:r>
        <w:t>SAM Registration</w:t>
      </w:r>
      <w:r w:rsidR="0040287D">
        <w:t>:</w:t>
      </w:r>
    </w:p>
    <w:p w14:paraId="0E15123E" w14:textId="6850A816" w:rsidR="00601BCF" w:rsidRPr="00A1707E" w:rsidRDefault="00601BCF" w:rsidP="00891B5F">
      <w:r w:rsidRPr="00A1707E">
        <w:t>Register</w:t>
      </w:r>
      <w:r w:rsidR="00625C5A" w:rsidRPr="00A1707E">
        <w:t xml:space="preserve"> with System for Award Management (SAM) at https://www.</w:t>
      </w:r>
      <w:r w:rsidR="007C145D" w:rsidRPr="00A1707E">
        <w:t xml:space="preserve">sam.gov.  </w:t>
      </w:r>
      <w:r w:rsidR="00AC107C">
        <w:t xml:space="preserve">Proposers </w:t>
      </w:r>
      <w:r w:rsidRPr="00A1707E">
        <w:t xml:space="preserve">will be able to obtain </w:t>
      </w:r>
      <w:r w:rsidR="00AC107C">
        <w:t>their</w:t>
      </w:r>
      <w:r w:rsidR="00AC107C" w:rsidRPr="00A1707E">
        <w:t xml:space="preserve"> </w:t>
      </w:r>
      <w:r w:rsidRPr="00A1707E">
        <w:t xml:space="preserve">Unique Entity Identifier (UEI) at </w:t>
      </w:r>
      <w:r w:rsidR="00AC107C" w:rsidRPr="00A1707E">
        <w:t>https://www.sam.gov</w:t>
      </w:r>
      <w:r w:rsidR="00D60ACB">
        <w:t>,</w:t>
      </w:r>
      <w:r w:rsidRPr="00A1707E">
        <w:t xml:space="preserve"> which replace</w:t>
      </w:r>
      <w:r w:rsidR="006471DD">
        <w:t>d</w:t>
      </w:r>
      <w:r w:rsidRPr="00A1707E">
        <w:t xml:space="preserve"> the</w:t>
      </w:r>
      <w:r w:rsidR="0047102E" w:rsidRPr="00A1707E">
        <w:t xml:space="preserve"> Data Universal Numbering System (DUNS) Number </w:t>
      </w:r>
      <w:r w:rsidRPr="00A1707E">
        <w:t>in April 2022.</w:t>
      </w:r>
    </w:p>
    <w:p w14:paraId="3ADC4E20" w14:textId="315B5827" w:rsidR="000B631F" w:rsidRDefault="009801D1" w:rsidP="00C77923">
      <w:bookmarkStart w:id="79" w:name="_Hlk141850863"/>
      <w:r>
        <w:t>Proposers are</w:t>
      </w:r>
      <w:r w:rsidRPr="009801D1">
        <w:t xml:space="preserve"> required to be registered in SAM when submitting </w:t>
      </w:r>
      <w:r w:rsidRPr="00796C36">
        <w:rPr>
          <w:highlight w:val="yellow"/>
        </w:rPr>
        <w:t xml:space="preserve">a proposal and </w:t>
      </w:r>
      <w:r w:rsidR="00046A8B" w:rsidRPr="00796C36">
        <w:rPr>
          <w:highlight w:val="yellow"/>
        </w:rPr>
        <w:t>at</w:t>
      </w:r>
      <w:r w:rsidR="00AC107C" w:rsidRPr="00796C36">
        <w:rPr>
          <w:highlight w:val="yellow"/>
        </w:rPr>
        <w:t xml:space="preserve"> </w:t>
      </w:r>
      <w:r w:rsidRPr="00796C36">
        <w:rPr>
          <w:highlight w:val="yellow"/>
        </w:rPr>
        <w:t>time of award</w:t>
      </w:r>
      <w:r w:rsidRPr="009801D1">
        <w:t xml:space="preserve">, during performance, and </w:t>
      </w:r>
      <w:r w:rsidR="00AC107C">
        <w:t>at least until</w:t>
      </w:r>
      <w:r w:rsidR="00AC107C" w:rsidRPr="009801D1">
        <w:t xml:space="preserve"> </w:t>
      </w:r>
      <w:r w:rsidRPr="009801D1">
        <w:t>final payment of any contract</w:t>
      </w:r>
      <w:r>
        <w:t xml:space="preserve"> </w:t>
      </w:r>
      <w:r w:rsidRPr="009801D1">
        <w:t xml:space="preserve">resulting from this </w:t>
      </w:r>
      <w:r w:rsidR="00AC107C">
        <w:t>BAA</w:t>
      </w:r>
      <w:r w:rsidRPr="009801D1">
        <w:t>.</w:t>
      </w:r>
      <w:bookmarkEnd w:id="79"/>
      <w:r w:rsidR="000B631F">
        <w:t xml:space="preserve"> </w:t>
      </w:r>
    </w:p>
    <w:p w14:paraId="25BDD80C" w14:textId="77777777" w:rsidR="00FB2163" w:rsidRPr="007F78A4" w:rsidRDefault="00214A6C" w:rsidP="00C42928">
      <w:pPr>
        <w:pStyle w:val="Level3"/>
        <w:spacing w:before="0" w:beforeAutospacing="0" w:after="0" w:afterAutospacing="0" w:line="240" w:lineRule="auto"/>
        <w:rPr>
          <w:b w:val="0"/>
        </w:rPr>
      </w:pPr>
      <w:r>
        <w:t xml:space="preserve">ARC Registration: </w:t>
      </w:r>
    </w:p>
    <w:p w14:paraId="0DB40629" w14:textId="77777777" w:rsidR="00FB2163" w:rsidRDefault="00FB2163" w:rsidP="00FB2163">
      <w:pPr>
        <w:pStyle w:val="Level3"/>
        <w:numPr>
          <w:ilvl w:val="0"/>
          <w:numId w:val="0"/>
        </w:numPr>
        <w:spacing w:before="0" w:beforeAutospacing="0" w:after="0" w:afterAutospacing="0" w:line="240" w:lineRule="auto"/>
        <w:rPr>
          <w:b w:val="0"/>
        </w:rPr>
      </w:pPr>
    </w:p>
    <w:p w14:paraId="58504C17" w14:textId="54B0025B" w:rsidR="00FB2163" w:rsidRPr="007F78A4" w:rsidRDefault="00214A6C" w:rsidP="007F78A4">
      <w:pPr>
        <w:pStyle w:val="Level3"/>
        <w:numPr>
          <w:ilvl w:val="0"/>
          <w:numId w:val="0"/>
        </w:numPr>
        <w:spacing w:before="0" w:beforeAutospacing="0" w:after="0" w:afterAutospacing="0" w:line="240" w:lineRule="auto"/>
        <w:rPr>
          <w:rStyle w:val="Hyperlink"/>
          <w:b w:val="0"/>
          <w:color w:val="auto"/>
          <w:u w:val="none"/>
        </w:rPr>
      </w:pPr>
      <w:r w:rsidRPr="006241C8">
        <w:rPr>
          <w:b w:val="0"/>
        </w:rPr>
        <w:t xml:space="preserve">For classified topics, </w:t>
      </w:r>
      <w:r w:rsidR="00FB2163">
        <w:rPr>
          <w:b w:val="0"/>
        </w:rPr>
        <w:t>prop</w:t>
      </w:r>
      <w:r w:rsidR="00CF21FE">
        <w:rPr>
          <w:b w:val="0"/>
        </w:rPr>
        <w:t>o</w:t>
      </w:r>
      <w:r w:rsidR="00FB2163">
        <w:rPr>
          <w:b w:val="0"/>
        </w:rPr>
        <w:t>sers</w:t>
      </w:r>
      <w:r w:rsidR="00FB2163" w:rsidRPr="006241C8">
        <w:rPr>
          <w:b w:val="0"/>
        </w:rPr>
        <w:t xml:space="preserve"> </w:t>
      </w:r>
      <w:r w:rsidRPr="006241C8">
        <w:rPr>
          <w:b w:val="0"/>
        </w:rPr>
        <w:t xml:space="preserve">must register in the ARC </w:t>
      </w:r>
      <w:r w:rsidR="00AC41BE" w:rsidRPr="006241C8">
        <w:rPr>
          <w:b w:val="0"/>
        </w:rPr>
        <w:t xml:space="preserve">to access the specifics of the topic call. More </w:t>
      </w:r>
      <w:r w:rsidR="00AC41BE" w:rsidRPr="007F78A4">
        <w:rPr>
          <w:b w:val="0"/>
          <w:color w:val="auto"/>
        </w:rPr>
        <w:t>information is available at</w:t>
      </w:r>
      <w:r w:rsidR="00AC41BE" w:rsidRPr="007F78A4">
        <w:rPr>
          <w:color w:val="auto"/>
        </w:rPr>
        <w:t xml:space="preserve"> </w:t>
      </w:r>
      <w:hyperlink r:id="rId19" w:history="1">
        <w:r w:rsidR="00AC41BE" w:rsidRPr="007F78A4">
          <w:rPr>
            <w:rStyle w:val="Hyperlink"/>
            <w:b w:val="0"/>
            <w:color w:val="auto"/>
            <w:u w:val="none" w:color="000000"/>
          </w:rPr>
          <w:t>https:/acq.westfields.net</w:t>
        </w:r>
      </w:hyperlink>
      <w:r w:rsidR="00AC41BE" w:rsidRPr="007F78A4">
        <w:rPr>
          <w:rStyle w:val="Hyperlink"/>
          <w:b w:val="0"/>
          <w:color w:val="auto"/>
          <w:u w:val="none" w:color="000000"/>
        </w:rPr>
        <w:t>.</w:t>
      </w:r>
      <w:r w:rsidR="004B0948" w:rsidRPr="007F78A4">
        <w:rPr>
          <w:rStyle w:val="Hyperlink"/>
          <w:color w:val="auto"/>
          <w:u w:color="000000"/>
        </w:rPr>
        <w:t xml:space="preserve"> </w:t>
      </w:r>
    </w:p>
    <w:p w14:paraId="14F86958" w14:textId="30DAC571" w:rsidR="00AC41BE" w:rsidRDefault="004B0948" w:rsidP="007F78A4">
      <w:pPr>
        <w:pStyle w:val="Level3"/>
        <w:numPr>
          <w:ilvl w:val="0"/>
          <w:numId w:val="0"/>
        </w:numPr>
        <w:spacing w:before="0" w:beforeAutospacing="0" w:after="0" w:afterAutospacing="0" w:line="240" w:lineRule="auto"/>
        <w:ind w:left="360" w:hanging="360"/>
        <w:rPr>
          <w:rStyle w:val="Hyperlink"/>
          <w:b w:val="0"/>
          <w:color w:val="auto"/>
          <w:u w:color="000000"/>
        </w:rPr>
      </w:pPr>
      <w:r w:rsidRPr="007F78A4">
        <w:rPr>
          <w:rStyle w:val="Hyperlink"/>
          <w:b w:val="0"/>
          <w:color w:val="auto"/>
          <w:u w:color="000000"/>
        </w:rPr>
        <w:t>See section 4.5.</w:t>
      </w:r>
      <w:r w:rsidR="004D4DF2" w:rsidRPr="007F78A4">
        <w:rPr>
          <w:rStyle w:val="Hyperlink"/>
          <w:b w:val="0"/>
          <w:color w:val="auto"/>
          <w:u w:color="000000"/>
        </w:rPr>
        <w:t>7</w:t>
      </w:r>
      <w:r w:rsidRPr="007F78A4">
        <w:rPr>
          <w:rStyle w:val="Hyperlink"/>
          <w:b w:val="0"/>
          <w:color w:val="auto"/>
          <w:u w:color="000000"/>
        </w:rPr>
        <w:t xml:space="preserve"> for additional registration instructions. </w:t>
      </w:r>
    </w:p>
    <w:p w14:paraId="53D54D3A" w14:textId="77777777" w:rsidR="005D64FB" w:rsidRPr="007F78A4" w:rsidRDefault="005D64FB" w:rsidP="007F78A4">
      <w:pPr>
        <w:pStyle w:val="Level3"/>
        <w:numPr>
          <w:ilvl w:val="0"/>
          <w:numId w:val="0"/>
        </w:numPr>
        <w:spacing w:before="0" w:beforeAutospacing="0" w:after="0" w:afterAutospacing="0" w:line="240" w:lineRule="auto"/>
        <w:ind w:left="360" w:hanging="360"/>
        <w:rPr>
          <w:b w:val="0"/>
          <w:color w:val="auto"/>
        </w:rPr>
      </w:pPr>
    </w:p>
    <w:p w14:paraId="2BA1EF25" w14:textId="42193F6D" w:rsidR="00FA5410" w:rsidRPr="0040287D" w:rsidRDefault="001B727F" w:rsidP="00C42928">
      <w:pPr>
        <w:pStyle w:val="Level3"/>
        <w:spacing w:before="0" w:beforeAutospacing="0" w:after="0" w:afterAutospacing="0" w:line="240" w:lineRule="auto"/>
      </w:pPr>
      <w:r>
        <w:t>Abstract Submission</w:t>
      </w:r>
      <w:r w:rsidR="0040287D">
        <w:t xml:space="preserve">: </w:t>
      </w:r>
    </w:p>
    <w:p w14:paraId="7E60392D" w14:textId="7F57462E" w:rsidR="003D053E" w:rsidRPr="00625C5A" w:rsidRDefault="00784CF1" w:rsidP="00891B5F">
      <w:r>
        <w:t>I</w:t>
      </w:r>
      <w:r w:rsidR="00214A6C">
        <w:t xml:space="preserve">t is </w:t>
      </w:r>
      <w:r w:rsidR="00565EE0" w:rsidRPr="00192E57">
        <w:rPr>
          <w:u w:val="single"/>
        </w:rPr>
        <w:t>mandatory</w:t>
      </w:r>
      <w:r w:rsidR="00214A6C">
        <w:t xml:space="preserve"> that p</w:t>
      </w:r>
      <w:r w:rsidR="007C145D" w:rsidRPr="00A1707E">
        <w:t>rospective proposers</w:t>
      </w:r>
      <w:r w:rsidR="00625C5A" w:rsidRPr="00A1707E">
        <w:t xml:space="preserve"> </w:t>
      </w:r>
      <w:r w:rsidR="00B76476" w:rsidRPr="00A1707E">
        <w:t>submit a</w:t>
      </w:r>
      <w:r w:rsidR="000D13B3" w:rsidRPr="00A1707E">
        <w:t>bstracts</w:t>
      </w:r>
      <w:r w:rsidR="00625C5A" w:rsidRPr="00A1707E">
        <w:t xml:space="preserve"> prior to submission of a complete proposal. The</w:t>
      </w:r>
      <w:r w:rsidR="00625C5A" w:rsidRPr="00625C5A">
        <w:t xml:space="preserve"> purpose of submitting a</w:t>
      </w:r>
      <w:r w:rsidR="00B76476">
        <w:t>n a</w:t>
      </w:r>
      <w:r w:rsidR="000D13B3">
        <w:t>bstract</w:t>
      </w:r>
      <w:r w:rsidR="00625C5A" w:rsidRPr="00625C5A">
        <w:t xml:space="preserve"> is to minimize the labor and cost associated with the production of a detailed proposal that has little chance of being selected for fund</w:t>
      </w:r>
      <w:r w:rsidR="00B76476">
        <w:t>ing. Feedback on an a</w:t>
      </w:r>
      <w:r w:rsidR="000D13B3">
        <w:t xml:space="preserve">bstract </w:t>
      </w:r>
      <w:r w:rsidR="00625C5A" w:rsidRPr="00625C5A">
        <w:t>w</w:t>
      </w:r>
      <w:r w:rsidR="000D13B3">
        <w:t>ill be provided to the proposer</w:t>
      </w:r>
      <w:r w:rsidR="00625C5A" w:rsidRPr="00625C5A">
        <w:t xml:space="preserve"> regarding the concept’s </w:t>
      </w:r>
      <w:r w:rsidR="00625C5A" w:rsidRPr="00A1707E">
        <w:t>scient</w:t>
      </w:r>
      <w:r w:rsidR="00CD178C" w:rsidRPr="00A1707E">
        <w:t xml:space="preserve">ific merit, </w:t>
      </w:r>
      <w:r w:rsidR="00625C5A" w:rsidRPr="00A1707E">
        <w:t xml:space="preserve">potential contributions to the </w:t>
      </w:r>
      <w:r w:rsidR="007332C3" w:rsidRPr="00A1707E">
        <w:t>NGA</w:t>
      </w:r>
      <w:r w:rsidR="00625C5A" w:rsidRPr="00A1707E">
        <w:t xml:space="preserve"> </w:t>
      </w:r>
      <w:r w:rsidR="00682910" w:rsidRPr="00A1707E">
        <w:rPr>
          <w:color w:val="000000" w:themeColor="text1"/>
        </w:rPr>
        <w:t xml:space="preserve">Research </w:t>
      </w:r>
      <w:r w:rsidR="00625C5A" w:rsidRPr="00A1707E">
        <w:t>mission</w:t>
      </w:r>
      <w:r w:rsidR="000D63B6" w:rsidRPr="00A1707E">
        <w:t>,</w:t>
      </w:r>
      <w:r w:rsidR="00CD178C" w:rsidRPr="00A1707E">
        <w:t xml:space="preserve"> and affordability considering available funding</w:t>
      </w:r>
      <w:r w:rsidR="00625C5A" w:rsidRPr="00A1707E">
        <w:t>.</w:t>
      </w:r>
      <w:r w:rsidR="00AC41BE" w:rsidRPr="00AC41BE">
        <w:t xml:space="preserve"> </w:t>
      </w:r>
      <w:r w:rsidR="00AC41BE" w:rsidRPr="00A1707E">
        <w:t>A</w:t>
      </w:r>
      <w:r w:rsidR="00AC41BE">
        <w:t xml:space="preserve"> favorable response to an Abstract is not a guarantee that a proposal based on the abstract will ultimately be selected for award.</w:t>
      </w:r>
      <w:r w:rsidR="007332C3" w:rsidRPr="00A1707E">
        <w:t xml:space="preserve"> If NGA does not recommend </w:t>
      </w:r>
      <w:r w:rsidR="001F4BF1">
        <w:t xml:space="preserve">that </w:t>
      </w:r>
      <w:r w:rsidR="007332C3" w:rsidRPr="00A1707E">
        <w:t>proposer submit a full proposal, NGA will provide feedback to the proposer regarding the rationale for this decision. Regardless of NGA’s abstract</w:t>
      </w:r>
      <w:r w:rsidR="00490D2D">
        <w:t xml:space="preserve"> feedback</w:t>
      </w:r>
      <w:r w:rsidR="007332C3" w:rsidRPr="00A1707E">
        <w:t xml:space="preserve">, proposers may </w:t>
      </w:r>
      <w:r w:rsidR="00AC41BE">
        <w:t xml:space="preserve">choose to </w:t>
      </w:r>
      <w:r w:rsidR="007332C3" w:rsidRPr="00A1707E">
        <w:t>submit a full propos</w:t>
      </w:r>
      <w:r w:rsidR="00B93B8B" w:rsidRPr="00A1707E">
        <w:t>al</w:t>
      </w:r>
      <w:r w:rsidR="007332C3">
        <w:t>.</w:t>
      </w:r>
      <w:r w:rsidR="007615FB" w:rsidRPr="007615FB">
        <w:t xml:space="preserve"> </w:t>
      </w:r>
    </w:p>
    <w:p w14:paraId="4C7E7247" w14:textId="192C4630" w:rsidR="00FA5410" w:rsidRPr="0040287D" w:rsidRDefault="001B727F" w:rsidP="001118BD">
      <w:pPr>
        <w:pStyle w:val="Level3"/>
      </w:pPr>
      <w:r>
        <w:t>Proposal Submission</w:t>
      </w:r>
      <w:r w:rsidR="0040287D">
        <w:t>:</w:t>
      </w:r>
    </w:p>
    <w:p w14:paraId="0DD854CC" w14:textId="32171D87" w:rsidR="00950406" w:rsidRDefault="00784CF1" w:rsidP="007F78A4">
      <w:pPr>
        <w:pStyle w:val="BodyText"/>
      </w:pPr>
      <w:r>
        <w:lastRenderedPageBreak/>
        <w:t>All prospective p</w:t>
      </w:r>
      <w:r w:rsidR="007C145D">
        <w:t>roposers</w:t>
      </w:r>
      <w:r w:rsidR="00625C5A" w:rsidRPr="00625C5A">
        <w:t xml:space="preserve"> </w:t>
      </w:r>
      <w:r w:rsidR="00AC107C">
        <w:t xml:space="preserve">who submitted an abstract </w:t>
      </w:r>
      <w:r w:rsidR="00625C5A" w:rsidRPr="00625C5A">
        <w:t>are required to submit a proposal</w:t>
      </w:r>
      <w:r w:rsidR="00AC41BE">
        <w:t xml:space="preserve"> </w:t>
      </w:r>
      <w:r w:rsidR="00AC107C">
        <w:t>to be considered for award</w:t>
      </w:r>
      <w:r w:rsidR="00AC41BE">
        <w:t>.</w:t>
      </w:r>
      <w:r>
        <w:t xml:space="preserve"> Interested parties who did not submit an abstract are ineligible for award. </w:t>
      </w:r>
      <w:r w:rsidR="00AC41BE">
        <w:t xml:space="preserve"> Proposals must adhere to instructions contained within this solicitation and any instructions provided in the specific topic</w:t>
      </w:r>
      <w:r w:rsidR="00C74AC1">
        <w:t xml:space="preserve"> call</w:t>
      </w:r>
      <w:r w:rsidR="00625C5A" w:rsidRPr="00625C5A">
        <w:t xml:space="preserve">. </w:t>
      </w:r>
      <w:r w:rsidR="00950406" w:rsidRPr="002C4D38">
        <w:t>Proposers who did not submit an abstract, are ineligible to submit a proposal.</w:t>
      </w:r>
    </w:p>
    <w:p w14:paraId="64F8172E" w14:textId="4C2C86E9" w:rsidR="009160D5" w:rsidRPr="00DB2875" w:rsidRDefault="003C5F2F" w:rsidP="006A550B">
      <w:pPr>
        <w:pStyle w:val="Heading2"/>
      </w:pPr>
      <w:bookmarkStart w:id="80" w:name="_Toc184909483"/>
      <w:r w:rsidRPr="004C5B2B">
        <w:t>Abstract Preparation</w:t>
      </w:r>
      <w:r w:rsidR="008A5B6F" w:rsidRPr="009D2EB9">
        <w:t xml:space="preserve"> and Submission</w:t>
      </w:r>
      <w:r w:rsidRPr="00DB2875">
        <w:t xml:space="preserve"> Information</w:t>
      </w:r>
      <w:bookmarkEnd w:id="80"/>
    </w:p>
    <w:p w14:paraId="1C9E25B1" w14:textId="77777777" w:rsidR="008140BD" w:rsidRPr="00BA3EB6" w:rsidRDefault="008140BD" w:rsidP="00843ACB">
      <w:pPr>
        <w:pStyle w:val="Heading3"/>
      </w:pPr>
      <w:r w:rsidRPr="00BA3EB6">
        <w:t>Abstract Submission</w:t>
      </w:r>
    </w:p>
    <w:p w14:paraId="11155E49" w14:textId="2163C62C" w:rsidR="00F32A52" w:rsidRPr="00A1707E" w:rsidRDefault="00B76476" w:rsidP="00ED0EAB">
      <w:pPr>
        <w:pStyle w:val="BodyText"/>
        <w:spacing w:before="0" w:beforeAutospacing="0"/>
      </w:pPr>
      <w:r w:rsidRPr="00A1707E">
        <w:t>An a</w:t>
      </w:r>
      <w:r w:rsidR="008140BD" w:rsidRPr="00A1707E">
        <w:t>bstract of the proposed effort shall be submitted electronically</w:t>
      </w:r>
      <w:r w:rsidR="009D26E1" w:rsidRPr="00A1707E">
        <w:t xml:space="preserve">, via email, to </w:t>
      </w:r>
      <w:r w:rsidR="00E761E6" w:rsidRPr="00A1707E">
        <w:rPr>
          <w:u w:val="single"/>
        </w:rPr>
        <w:t xml:space="preserve">the email specified in the Topic </w:t>
      </w:r>
      <w:r w:rsidR="00D9030D" w:rsidRPr="00D00D36">
        <w:rPr>
          <w:u w:val="single"/>
        </w:rPr>
        <w:t>Call</w:t>
      </w:r>
      <w:r w:rsidR="00F32A52" w:rsidRPr="00A1707E">
        <w:rPr>
          <w:u w:val="single"/>
        </w:rPr>
        <w:t>.</w:t>
      </w:r>
    </w:p>
    <w:p w14:paraId="22E9748C" w14:textId="54E18FF7" w:rsidR="00F32A52" w:rsidRDefault="00F32A52" w:rsidP="001118BD">
      <w:pPr>
        <w:pStyle w:val="BodyText"/>
      </w:pPr>
      <w:r w:rsidRPr="00A1707E">
        <w:rPr>
          <w:b/>
        </w:rPr>
        <w:t>E</w:t>
      </w:r>
      <w:r w:rsidR="008140BD" w:rsidRPr="00A1707E">
        <w:rPr>
          <w:b/>
        </w:rPr>
        <w:t xml:space="preserve">-mail </w:t>
      </w:r>
      <w:r w:rsidRPr="00A1707E">
        <w:rPr>
          <w:b/>
        </w:rPr>
        <w:t>S</w:t>
      </w:r>
      <w:r w:rsidR="008140BD" w:rsidRPr="00A1707E">
        <w:rPr>
          <w:b/>
        </w:rPr>
        <w:t xml:space="preserve">ubject </w:t>
      </w:r>
      <w:r w:rsidRPr="00A1707E">
        <w:rPr>
          <w:b/>
        </w:rPr>
        <w:t>L</w:t>
      </w:r>
      <w:r w:rsidR="008140BD" w:rsidRPr="00A1707E">
        <w:rPr>
          <w:b/>
        </w:rPr>
        <w:t>ine</w:t>
      </w:r>
      <w:r w:rsidRPr="00A1707E">
        <w:rPr>
          <w:b/>
        </w:rPr>
        <w:t>:</w:t>
      </w:r>
      <w:r w:rsidR="008140BD" w:rsidRPr="00A1707E">
        <w:t xml:space="preserve"> “BIG</w:t>
      </w:r>
      <w:r w:rsidR="00AC41BE">
        <w:t>ST</w:t>
      </w:r>
      <w:r w:rsidR="008140BD" w:rsidRPr="00A1707E">
        <w:t xml:space="preserve"> BAA Topic </w:t>
      </w:r>
      <w:r w:rsidR="008140BD" w:rsidRPr="00A1707E">
        <w:rPr>
          <w:i/>
        </w:rPr>
        <w:t>X</w:t>
      </w:r>
      <w:r w:rsidR="008140BD" w:rsidRPr="00A1707E">
        <w:t xml:space="preserve"> Abstract (Company Name)”.</w:t>
      </w:r>
      <w:r w:rsidR="008140BD" w:rsidRPr="008140BD">
        <w:t xml:space="preserve"> </w:t>
      </w:r>
    </w:p>
    <w:p w14:paraId="7A18B2F1" w14:textId="0BB655B6" w:rsidR="008140BD" w:rsidRPr="008140BD" w:rsidRDefault="00CD178C" w:rsidP="001118BD">
      <w:pPr>
        <w:pStyle w:val="BodyText"/>
      </w:pPr>
      <w:r>
        <w:t xml:space="preserve">Please see </w:t>
      </w:r>
      <w:r w:rsidRPr="00A1707E">
        <w:t xml:space="preserve">Topic </w:t>
      </w:r>
      <w:r w:rsidR="00D9030D" w:rsidRPr="00A1707E">
        <w:t xml:space="preserve">Call </w:t>
      </w:r>
      <w:r w:rsidRPr="00A1707E">
        <w:t>for</w:t>
      </w:r>
      <w:r>
        <w:t xml:space="preserve"> specific time</w:t>
      </w:r>
      <w:r w:rsidR="000D63B6">
        <w:t xml:space="preserve">lines for abstract </w:t>
      </w:r>
      <w:r>
        <w:t>submission.</w:t>
      </w:r>
    </w:p>
    <w:p w14:paraId="2095B7DF" w14:textId="77777777" w:rsidR="008140BD" w:rsidRDefault="00B76476" w:rsidP="001118BD">
      <w:pPr>
        <w:pStyle w:val="BodyText"/>
      </w:pPr>
      <w:r>
        <w:t>NGA will attempt to reply to a</w:t>
      </w:r>
      <w:r w:rsidR="008140BD" w:rsidRPr="008140BD">
        <w:t>bstracts within 30 calendar days. These official notifications will be emailed to the Technical POC and/or Administrative POC identified on the abstract cover sheet.</w:t>
      </w:r>
    </w:p>
    <w:p w14:paraId="2ABBA447" w14:textId="77777777" w:rsidR="009F768C" w:rsidRPr="00BA3EB6" w:rsidRDefault="009C33E8" w:rsidP="00843ACB">
      <w:pPr>
        <w:pStyle w:val="Heading3"/>
      </w:pPr>
      <w:r w:rsidRPr="00BA3EB6">
        <w:t>Abstract Format</w:t>
      </w:r>
    </w:p>
    <w:p w14:paraId="5DFF7B72" w14:textId="77777777" w:rsidR="00491DF0" w:rsidRDefault="00AC41BE" w:rsidP="00014E34">
      <w:bookmarkStart w:id="81" w:name="_Hlk118982987"/>
      <w:r>
        <w:t>Notwithstanding specific abstract format instructions provided in the topic calls, a</w:t>
      </w:r>
      <w:r w:rsidR="00D25F5B" w:rsidRPr="00D00D36">
        <w:t>bstracts shall be submitted in accordance with this announcement</w:t>
      </w:r>
      <w:r>
        <w:t>.</w:t>
      </w:r>
      <w:r w:rsidR="00D25F5B" w:rsidRPr="00D00D36">
        <w:t xml:space="preserve"> </w:t>
      </w:r>
      <w:bookmarkEnd w:id="81"/>
    </w:p>
    <w:p w14:paraId="16A057BF" w14:textId="1BFD0DDF" w:rsidR="00491DF0" w:rsidRDefault="00EF2398" w:rsidP="00014E34">
      <w:pPr>
        <w:rPr>
          <w:color w:val="000000" w:themeColor="text1"/>
        </w:rPr>
      </w:pPr>
      <w:r>
        <w:rPr>
          <w:color w:val="000000" w:themeColor="text1"/>
        </w:rPr>
        <w:t xml:space="preserve">Proposers shall </w:t>
      </w:r>
      <w:r w:rsidRPr="00987574">
        <w:rPr>
          <w:color w:val="000000" w:themeColor="text1"/>
        </w:rPr>
        <w:t xml:space="preserve">use the </w:t>
      </w:r>
      <w:r w:rsidRPr="00843ACB">
        <w:rPr>
          <w:b/>
          <w:color w:val="000000" w:themeColor="text1"/>
          <w:u w:val="single"/>
        </w:rPr>
        <w:t xml:space="preserve">Abstract Template in Appendix </w:t>
      </w:r>
      <w:r w:rsidR="00987574" w:rsidRPr="00843ACB">
        <w:rPr>
          <w:b/>
          <w:color w:val="000000" w:themeColor="text1"/>
          <w:u w:val="single"/>
        </w:rPr>
        <w:t>1</w:t>
      </w:r>
      <w:r>
        <w:rPr>
          <w:color w:val="000000" w:themeColor="text1"/>
        </w:rPr>
        <w:t xml:space="preserve">. </w:t>
      </w:r>
      <w:bookmarkStart w:id="82" w:name="_Hlk115408367"/>
    </w:p>
    <w:p w14:paraId="551EDECA" w14:textId="32E95228" w:rsidR="00EF2398" w:rsidRPr="00843ACB" w:rsidRDefault="00EF2398" w:rsidP="00014E34">
      <w:pPr>
        <w:rPr>
          <w:color w:val="auto"/>
        </w:rPr>
      </w:pPr>
      <w:r w:rsidRPr="00843ACB">
        <w:rPr>
          <w:color w:val="auto"/>
        </w:rPr>
        <w:t>Proposers are prohibited from altering any of the settings in this template (i.e. font</w:t>
      </w:r>
      <w:r w:rsidR="00FB2163">
        <w:rPr>
          <w:color w:val="auto"/>
        </w:rPr>
        <w:t>-type</w:t>
      </w:r>
      <w:r w:rsidRPr="00843ACB">
        <w:rPr>
          <w:color w:val="auto"/>
        </w:rPr>
        <w:t>, font size, line spacing, margins)</w:t>
      </w:r>
      <w:bookmarkEnd w:id="82"/>
      <w:r w:rsidRPr="00843ACB">
        <w:rPr>
          <w:color w:val="auto"/>
        </w:rPr>
        <w:t>.</w:t>
      </w:r>
      <w:r w:rsidR="00014E34" w:rsidRPr="00843ACB">
        <w:rPr>
          <w:color w:val="auto"/>
        </w:rPr>
        <w:t xml:space="preserve"> Graphics/illustrations are allowed and are not subject to the format restrictions. Tables are allowed but are subject to the format restrictions.</w:t>
      </w:r>
    </w:p>
    <w:p w14:paraId="41605278" w14:textId="3194AB14" w:rsidR="00EF2398" w:rsidRPr="00843ACB" w:rsidRDefault="00EF2398" w:rsidP="00EF2398">
      <w:pPr>
        <w:rPr>
          <w:color w:val="auto"/>
          <w:u w:val="single"/>
        </w:rPr>
      </w:pPr>
      <w:r w:rsidRPr="00843ACB">
        <w:rPr>
          <w:color w:val="auto"/>
          <w:u w:val="single"/>
        </w:rPr>
        <w:t xml:space="preserve">Section 1 – ‘Proposed Research’ is limited to 5 pages. </w:t>
      </w:r>
    </w:p>
    <w:p w14:paraId="7B9A0F75" w14:textId="02440568" w:rsidR="00BB7373" w:rsidRDefault="00450ACA" w:rsidP="00891B5F">
      <w:pPr>
        <w:rPr>
          <w:color w:val="auto"/>
        </w:rPr>
      </w:pPr>
      <w:r>
        <w:rPr>
          <w:color w:val="auto"/>
        </w:rPr>
        <w:t xml:space="preserve">Proposers </w:t>
      </w:r>
      <w:r w:rsidRPr="00450ACA">
        <w:rPr>
          <w:color w:val="auto"/>
        </w:rPr>
        <w:t xml:space="preserve">shall </w:t>
      </w:r>
      <w:r w:rsidRPr="00843ACB">
        <w:rPr>
          <w:color w:val="auto"/>
        </w:rPr>
        <w:t>replace/delete all grey instructions</w:t>
      </w:r>
      <w:r>
        <w:rPr>
          <w:color w:val="auto"/>
        </w:rPr>
        <w:t xml:space="preserve"> within the template</w:t>
      </w:r>
      <w:r w:rsidRPr="00843ACB">
        <w:rPr>
          <w:color w:val="auto"/>
        </w:rPr>
        <w:t xml:space="preserve"> after completion of the abstract.</w:t>
      </w:r>
    </w:p>
    <w:p w14:paraId="06900BA6" w14:textId="028EDC6D" w:rsidR="00C74AC1" w:rsidRDefault="00C74AC1" w:rsidP="00891B5F">
      <w:r>
        <w:t>Any abstract that does not utilize the required template at Appendix 1 will not be considered for review.</w:t>
      </w:r>
    </w:p>
    <w:p w14:paraId="32C1B09B" w14:textId="4188B5E6" w:rsidR="008140BD" w:rsidRPr="002E3ED8" w:rsidRDefault="004C6781" w:rsidP="00843ACB">
      <w:pPr>
        <w:pStyle w:val="Heading3"/>
        <w:spacing w:after="0" w:afterAutospacing="0"/>
      </w:pPr>
      <w:r w:rsidRPr="002E3ED8">
        <w:t>Rest</w:t>
      </w:r>
      <w:r w:rsidR="00AC359D" w:rsidRPr="002E3ED8">
        <w:t>rictive Markings on Abstracts</w:t>
      </w:r>
    </w:p>
    <w:p w14:paraId="4BA0ED98" w14:textId="3D710486" w:rsidR="00AB5A08" w:rsidRDefault="00A570B8" w:rsidP="001118BD">
      <w:pPr>
        <w:pStyle w:val="BodyText"/>
      </w:pPr>
      <w:r w:rsidRPr="00A1707E">
        <w:t>Records or</w:t>
      </w:r>
      <w:r w:rsidRPr="00A1707E">
        <w:rPr>
          <w:spacing w:val="-2"/>
        </w:rPr>
        <w:t xml:space="preserve"> </w:t>
      </w:r>
      <w:r w:rsidRPr="00A1707E">
        <w:t xml:space="preserve">data subject to restrictions on their use </w:t>
      </w:r>
      <w:r w:rsidRPr="00A1707E">
        <w:rPr>
          <w:spacing w:val="-1"/>
        </w:rPr>
        <w:t>may</w:t>
      </w:r>
      <w:r w:rsidRPr="00A1707E">
        <w:t xml:space="preserve"> be included in the </w:t>
      </w:r>
      <w:r w:rsidRPr="00A1707E">
        <w:rPr>
          <w:spacing w:val="-1"/>
        </w:rPr>
        <w:t>abstract</w:t>
      </w:r>
      <w:r w:rsidR="0046064B">
        <w:rPr>
          <w:spacing w:val="-1"/>
        </w:rPr>
        <w:t>,</w:t>
      </w:r>
      <w:r w:rsidRPr="00A1707E">
        <w:t xml:space="preserve"> but </w:t>
      </w:r>
      <w:r>
        <w:t>shall</w:t>
      </w:r>
      <w:r w:rsidRPr="00A1707E">
        <w:t xml:space="preserve"> be clearly </w:t>
      </w:r>
      <w:r w:rsidRPr="00A1707E">
        <w:rPr>
          <w:spacing w:val="-1"/>
        </w:rPr>
        <w:t>marked.</w:t>
      </w:r>
      <w:r>
        <w:rPr>
          <w:spacing w:val="-1"/>
        </w:rPr>
        <w:t xml:space="preserve"> </w:t>
      </w:r>
      <w:r w:rsidR="004C6781" w:rsidRPr="00A1707E">
        <w:t xml:space="preserve">The proposer </w:t>
      </w:r>
      <w:r w:rsidR="00E46B72">
        <w:rPr>
          <w:spacing w:val="-1"/>
        </w:rPr>
        <w:t>shall</w:t>
      </w:r>
      <w:r w:rsidR="00E46B72" w:rsidRPr="00A1707E">
        <w:t xml:space="preserve"> </w:t>
      </w:r>
      <w:r w:rsidR="004C6781" w:rsidRPr="00A1707E">
        <w:t xml:space="preserve">clearly </w:t>
      </w:r>
      <w:r w:rsidR="004C6781" w:rsidRPr="00A1707E">
        <w:rPr>
          <w:spacing w:val="-1"/>
        </w:rPr>
        <w:t>identify and mark any proprietary data</w:t>
      </w:r>
      <w:r w:rsidR="004C6781" w:rsidRPr="00A1707E">
        <w:t xml:space="preserve"> </w:t>
      </w:r>
      <w:r w:rsidR="000A34C4">
        <w:rPr>
          <w:spacing w:val="-1"/>
        </w:rPr>
        <w:t xml:space="preserve">that is </w:t>
      </w:r>
      <w:r w:rsidR="004C6781" w:rsidRPr="00A1707E">
        <w:rPr>
          <w:spacing w:val="-1"/>
        </w:rPr>
        <w:t>intend</w:t>
      </w:r>
      <w:r w:rsidR="000A34C4">
        <w:rPr>
          <w:spacing w:val="-1"/>
        </w:rPr>
        <w:t>ed</w:t>
      </w:r>
      <w:r w:rsidR="004C6781" w:rsidRPr="00A1707E">
        <w:rPr>
          <w:spacing w:val="41"/>
        </w:rPr>
        <w:t xml:space="preserve"> </w:t>
      </w:r>
      <w:r w:rsidR="004C6781" w:rsidRPr="00A1707E">
        <w:t xml:space="preserve">to be used by the </w:t>
      </w:r>
      <w:r w:rsidR="004C6781" w:rsidRPr="00A1707E">
        <w:rPr>
          <w:spacing w:val="-1"/>
        </w:rPr>
        <w:t>Government</w:t>
      </w:r>
      <w:r w:rsidR="000A34C4">
        <w:rPr>
          <w:spacing w:val="-1"/>
        </w:rPr>
        <w:t xml:space="preserve"> only</w:t>
      </w:r>
      <w:r w:rsidR="004C6781" w:rsidRPr="00A1707E">
        <w:rPr>
          <w:spacing w:val="-1"/>
        </w:rPr>
        <w:t>.</w:t>
      </w:r>
      <w:r w:rsidR="004C6781" w:rsidRPr="00A1707E">
        <w:rPr>
          <w:spacing w:val="60"/>
        </w:rPr>
        <w:t xml:space="preserve"> </w:t>
      </w:r>
      <w:r w:rsidR="004C6781" w:rsidRPr="00A1707E">
        <w:t xml:space="preserve">The proposer </w:t>
      </w:r>
      <w:r w:rsidR="00E46B72">
        <w:rPr>
          <w:spacing w:val="-1"/>
        </w:rPr>
        <w:t>shall</w:t>
      </w:r>
      <w:r w:rsidR="00E46B72" w:rsidRPr="00A1707E">
        <w:t xml:space="preserve"> </w:t>
      </w:r>
      <w:r w:rsidR="004C6781" w:rsidRPr="00A1707E">
        <w:t xml:space="preserve">also </w:t>
      </w:r>
      <w:r w:rsidR="004C6781" w:rsidRPr="00A1707E">
        <w:rPr>
          <w:spacing w:val="-1"/>
        </w:rPr>
        <w:t>identify any technical data</w:t>
      </w:r>
      <w:r w:rsidR="004C6781" w:rsidRPr="00A1707E">
        <w:rPr>
          <w:spacing w:val="28"/>
        </w:rPr>
        <w:t xml:space="preserve"> </w:t>
      </w:r>
      <w:r w:rsidR="004C6781" w:rsidRPr="00A1707E">
        <w:t xml:space="preserve">or </w:t>
      </w:r>
      <w:r w:rsidR="004C6781" w:rsidRPr="00A1707E">
        <w:rPr>
          <w:spacing w:val="-1"/>
        </w:rPr>
        <w:lastRenderedPageBreak/>
        <w:t>computer</w:t>
      </w:r>
      <w:r w:rsidR="004C6781" w:rsidRPr="00A1707E">
        <w:t xml:space="preserve"> software contained </w:t>
      </w:r>
      <w:r w:rsidR="004C6781" w:rsidRPr="00A1707E">
        <w:rPr>
          <w:spacing w:val="-1"/>
        </w:rPr>
        <w:t>in</w:t>
      </w:r>
      <w:r w:rsidR="004C6781" w:rsidRPr="00A1707E">
        <w:t xml:space="preserve"> the </w:t>
      </w:r>
      <w:r w:rsidR="00B76476" w:rsidRPr="00A1707E">
        <w:rPr>
          <w:spacing w:val="-1"/>
        </w:rPr>
        <w:t>a</w:t>
      </w:r>
      <w:r w:rsidR="004C6781" w:rsidRPr="00A1707E">
        <w:rPr>
          <w:spacing w:val="-1"/>
        </w:rPr>
        <w:t>bstract</w:t>
      </w:r>
      <w:r w:rsidR="004C6781" w:rsidRPr="00A1707E">
        <w:t xml:space="preserve"> that is </w:t>
      </w:r>
      <w:r w:rsidR="00B76476" w:rsidRPr="00A1707E">
        <w:t>being provided with restrictions on its use by the Government</w:t>
      </w:r>
      <w:r w:rsidR="004C6781" w:rsidRPr="00A1707E">
        <w:t>.</w:t>
      </w:r>
      <w:r w:rsidR="004C6781" w:rsidRPr="00A1707E">
        <w:rPr>
          <w:spacing w:val="59"/>
        </w:rPr>
        <w:t xml:space="preserve"> </w:t>
      </w:r>
      <w:r w:rsidR="004C6781" w:rsidRPr="00A1707E">
        <w:rPr>
          <w:spacing w:val="-1"/>
        </w:rPr>
        <w:t>In the absence of such</w:t>
      </w:r>
      <w:r w:rsidR="004C6781" w:rsidRPr="00A1707E">
        <w:rPr>
          <w:spacing w:val="50"/>
        </w:rPr>
        <w:t xml:space="preserve"> </w:t>
      </w:r>
      <w:r w:rsidR="004C6781" w:rsidRPr="00A1707E">
        <w:rPr>
          <w:spacing w:val="-1"/>
        </w:rPr>
        <w:t>identification,</w:t>
      </w:r>
      <w:r w:rsidR="004C6781" w:rsidRPr="00A1707E">
        <w:t xml:space="preserve"> the </w:t>
      </w:r>
      <w:r w:rsidR="004C6781" w:rsidRPr="00A1707E">
        <w:rPr>
          <w:spacing w:val="-1"/>
        </w:rPr>
        <w:t>Government</w:t>
      </w:r>
      <w:r w:rsidR="004C6781" w:rsidRPr="00A1707E">
        <w:t xml:space="preserve"> will </w:t>
      </w:r>
      <w:r w:rsidR="004C6781" w:rsidRPr="00A1707E">
        <w:rPr>
          <w:spacing w:val="-1"/>
        </w:rPr>
        <w:t>assume</w:t>
      </w:r>
      <w:r w:rsidR="004C6781" w:rsidRPr="00A1707E">
        <w:t xml:space="preserve"> to have </w:t>
      </w:r>
      <w:r w:rsidR="004C6781" w:rsidRPr="00A1707E">
        <w:rPr>
          <w:spacing w:val="-1"/>
        </w:rPr>
        <w:t>unlimited</w:t>
      </w:r>
      <w:r w:rsidR="004C6781" w:rsidRPr="00A1707E">
        <w:rPr>
          <w:spacing w:val="-2"/>
        </w:rPr>
        <w:t xml:space="preserve"> </w:t>
      </w:r>
      <w:r w:rsidR="004C6781" w:rsidRPr="00A1707E">
        <w:rPr>
          <w:spacing w:val="-1"/>
        </w:rPr>
        <w:t>rights to all technical data</w:t>
      </w:r>
      <w:r w:rsidR="004C6781" w:rsidRPr="00A1707E">
        <w:rPr>
          <w:spacing w:val="72"/>
        </w:rPr>
        <w:t xml:space="preserve"> </w:t>
      </w:r>
      <w:r w:rsidR="004C6781" w:rsidRPr="00A1707E">
        <w:t xml:space="preserve">or </w:t>
      </w:r>
      <w:r w:rsidR="004C6781" w:rsidRPr="00A1707E">
        <w:rPr>
          <w:spacing w:val="-1"/>
        </w:rPr>
        <w:t>computer</w:t>
      </w:r>
      <w:r w:rsidR="004C6781" w:rsidRPr="00A1707E">
        <w:t xml:space="preserve"> software </w:t>
      </w:r>
      <w:r w:rsidR="00B76476" w:rsidRPr="00A1707E">
        <w:t>contained</w:t>
      </w:r>
      <w:r w:rsidR="004C6781" w:rsidRPr="00A1707E">
        <w:rPr>
          <w:spacing w:val="-2"/>
        </w:rPr>
        <w:t xml:space="preserve"> </w:t>
      </w:r>
      <w:r w:rsidR="004C6781" w:rsidRPr="00A1707E">
        <w:t xml:space="preserve">in the </w:t>
      </w:r>
      <w:r w:rsidR="00B76476" w:rsidRPr="00A1707E">
        <w:rPr>
          <w:spacing w:val="-1"/>
        </w:rPr>
        <w:t>a</w:t>
      </w:r>
      <w:r w:rsidR="004C6781" w:rsidRPr="00A1707E">
        <w:rPr>
          <w:spacing w:val="-1"/>
        </w:rPr>
        <w:t>bstract</w:t>
      </w:r>
      <w:r w:rsidR="004C6781" w:rsidRPr="00A1707E">
        <w:t xml:space="preserve">. </w:t>
      </w:r>
    </w:p>
    <w:p w14:paraId="77C7BE67" w14:textId="3BD4A141" w:rsidR="004C6781" w:rsidRDefault="004C6781" w:rsidP="001118BD">
      <w:pPr>
        <w:pStyle w:val="BodyText"/>
      </w:pPr>
      <w:r>
        <w:t>It is the intent of</w:t>
      </w:r>
      <w:r w:rsidRPr="004C6781">
        <w:rPr>
          <w:spacing w:val="28"/>
        </w:rPr>
        <w:t xml:space="preserve"> </w:t>
      </w:r>
      <w:r>
        <w:t xml:space="preserve">NGA to treat all </w:t>
      </w:r>
      <w:r w:rsidR="00AB5A08">
        <w:rPr>
          <w:spacing w:val="-1"/>
        </w:rPr>
        <w:t>a</w:t>
      </w:r>
      <w:r>
        <w:rPr>
          <w:spacing w:val="-1"/>
        </w:rPr>
        <w:t>bstracts</w:t>
      </w:r>
      <w:r>
        <w:t xml:space="preserve"> as </w:t>
      </w:r>
      <w:r w:rsidRPr="004C6781">
        <w:rPr>
          <w:spacing w:val="-1"/>
        </w:rPr>
        <w:t>procurement</w:t>
      </w:r>
      <w:r>
        <w:t xml:space="preserve"> sensitive </w:t>
      </w:r>
      <w:r w:rsidRPr="004C6781">
        <w:rPr>
          <w:spacing w:val="-1"/>
        </w:rPr>
        <w:t>information</w:t>
      </w:r>
      <w:r>
        <w:t xml:space="preserve"> before the award</w:t>
      </w:r>
      <w:r w:rsidR="00A570B8">
        <w:t>,</w:t>
      </w:r>
      <w:r w:rsidRPr="004C6781">
        <w:rPr>
          <w:spacing w:val="51"/>
        </w:rPr>
        <w:t xml:space="preserve"> </w:t>
      </w:r>
      <w:r>
        <w:t xml:space="preserve">and to disclose their contents </w:t>
      </w:r>
      <w:r w:rsidRPr="004C6781">
        <w:rPr>
          <w:spacing w:val="-1"/>
        </w:rPr>
        <w:t>only</w:t>
      </w:r>
      <w:r>
        <w:t xml:space="preserve"> to </w:t>
      </w:r>
      <w:r w:rsidRPr="004C6781">
        <w:rPr>
          <w:spacing w:val="-1"/>
        </w:rPr>
        <w:t>Government</w:t>
      </w:r>
      <w:r w:rsidRPr="004C6781">
        <w:rPr>
          <w:spacing w:val="1"/>
        </w:rPr>
        <w:t xml:space="preserve"> </w:t>
      </w:r>
      <w:r w:rsidRPr="004C6781">
        <w:rPr>
          <w:spacing w:val="-1"/>
        </w:rPr>
        <w:t>employees</w:t>
      </w:r>
      <w:r>
        <w:t xml:space="preserve"> or</w:t>
      </w:r>
      <w:r w:rsidRPr="004C6781">
        <w:rPr>
          <w:spacing w:val="-1"/>
        </w:rPr>
        <w:t xml:space="preserve"> </w:t>
      </w:r>
      <w:r>
        <w:t>designated support</w:t>
      </w:r>
      <w:r w:rsidRPr="004C6781">
        <w:rPr>
          <w:spacing w:val="37"/>
        </w:rPr>
        <w:t xml:space="preserve"> </w:t>
      </w:r>
      <w:r w:rsidRPr="002E3ED8">
        <w:rPr>
          <w:color w:val="000000" w:themeColor="text1"/>
        </w:rPr>
        <w:t xml:space="preserve">contractors for the purpose of </w:t>
      </w:r>
      <w:r w:rsidRPr="002E3ED8">
        <w:rPr>
          <w:color w:val="000000" w:themeColor="text1"/>
          <w:spacing w:val="-1"/>
        </w:rPr>
        <w:t>procurement</w:t>
      </w:r>
      <w:r w:rsidRPr="002E3ED8">
        <w:rPr>
          <w:color w:val="000000" w:themeColor="text1"/>
        </w:rPr>
        <w:t xml:space="preserve"> related activities </w:t>
      </w:r>
      <w:r w:rsidRPr="002E3ED8">
        <w:rPr>
          <w:color w:val="000000" w:themeColor="text1"/>
          <w:spacing w:val="-1"/>
        </w:rPr>
        <w:t>only.</w:t>
      </w:r>
      <w:r w:rsidRPr="002E3ED8">
        <w:rPr>
          <w:color w:val="000000" w:themeColor="text1"/>
        </w:rPr>
        <w:t xml:space="preserve">  </w:t>
      </w:r>
      <w:r w:rsidR="00A76390" w:rsidRPr="002E3ED8">
        <w:rPr>
          <w:color w:val="000000" w:themeColor="text1"/>
        </w:rPr>
        <w:t xml:space="preserve">Refer to </w:t>
      </w:r>
      <w:r w:rsidR="00887C64" w:rsidRPr="00887C64">
        <w:rPr>
          <w:color w:val="000000" w:themeColor="text1"/>
        </w:rPr>
        <w:t xml:space="preserve">BIG-ST BAA Provisions and Clauses (Separate File posted with </w:t>
      </w:r>
      <w:r w:rsidR="00887C64">
        <w:rPr>
          <w:color w:val="000000" w:themeColor="text1"/>
        </w:rPr>
        <w:t xml:space="preserve">this </w:t>
      </w:r>
      <w:r w:rsidR="00887C64" w:rsidRPr="00887C64">
        <w:rPr>
          <w:color w:val="000000" w:themeColor="text1"/>
        </w:rPr>
        <w:t xml:space="preserve">BAA </w:t>
      </w:r>
      <w:r w:rsidR="00887C64">
        <w:rPr>
          <w:color w:val="000000" w:themeColor="text1"/>
        </w:rPr>
        <w:t>General solicitation</w:t>
      </w:r>
      <w:r w:rsidR="00887C64" w:rsidRPr="00887C64">
        <w:rPr>
          <w:color w:val="000000" w:themeColor="text1"/>
        </w:rPr>
        <w:t>)</w:t>
      </w:r>
      <w:r w:rsidR="001425B6" w:rsidRPr="002E3ED8">
        <w:rPr>
          <w:color w:val="000000" w:themeColor="text1"/>
        </w:rPr>
        <w:t xml:space="preserve">, </w:t>
      </w:r>
      <w:r w:rsidR="00717260" w:rsidRPr="00717260">
        <w:rPr>
          <w:color w:val="000000" w:themeColor="text1"/>
        </w:rPr>
        <w:t>NGA Acquisition Regulation Implementation (NARI) Clause 5X</w:t>
      </w:r>
      <w:r w:rsidR="001425B6" w:rsidRPr="002E3ED8">
        <w:rPr>
          <w:color w:val="000000" w:themeColor="text1"/>
        </w:rPr>
        <w:t>52.209-9004</w:t>
      </w:r>
      <w:r w:rsidR="00A76390" w:rsidRPr="002E3ED8">
        <w:rPr>
          <w:color w:val="000000" w:themeColor="text1"/>
        </w:rPr>
        <w:t xml:space="preserve">, Use of Contractor Support, for specific information concerning NGA use of contractor support.  </w:t>
      </w:r>
      <w:r w:rsidRPr="002E3ED8">
        <w:rPr>
          <w:color w:val="000000" w:themeColor="text1"/>
        </w:rPr>
        <w:t>Classified, sensitive,</w:t>
      </w:r>
      <w:r w:rsidRPr="002E3ED8">
        <w:rPr>
          <w:color w:val="000000" w:themeColor="text1"/>
          <w:spacing w:val="23"/>
        </w:rPr>
        <w:t xml:space="preserve"> </w:t>
      </w:r>
      <w:r w:rsidRPr="002E3ED8">
        <w:rPr>
          <w:color w:val="000000" w:themeColor="text1"/>
        </w:rPr>
        <w:t xml:space="preserve">or critical </w:t>
      </w:r>
      <w:r w:rsidRPr="002E3ED8">
        <w:rPr>
          <w:color w:val="000000" w:themeColor="text1"/>
          <w:spacing w:val="-1"/>
        </w:rPr>
        <w:t>information</w:t>
      </w:r>
      <w:r w:rsidRPr="002E3ED8">
        <w:rPr>
          <w:color w:val="000000" w:themeColor="text1"/>
        </w:rPr>
        <w:t xml:space="preserve"> on </w:t>
      </w:r>
      <w:r w:rsidRPr="002E3ED8">
        <w:rPr>
          <w:color w:val="000000" w:themeColor="text1"/>
          <w:spacing w:val="-1"/>
        </w:rPr>
        <w:t xml:space="preserve">technologies should not be included </w:t>
      </w:r>
      <w:r w:rsidR="000D63B6">
        <w:t>in an a</w:t>
      </w:r>
      <w:r>
        <w:t>bstract.</w:t>
      </w:r>
    </w:p>
    <w:p w14:paraId="373669C0" w14:textId="580D3FAB" w:rsidR="00E761E6" w:rsidRDefault="00AB5A08" w:rsidP="00843ACB">
      <w:pPr>
        <w:pStyle w:val="BodyText"/>
        <w:rPr>
          <w:spacing w:val="-1"/>
        </w:rPr>
      </w:pPr>
      <w:r>
        <w:t>P</w:t>
      </w:r>
      <w:r w:rsidR="004C6781">
        <w:t>roposer</w:t>
      </w:r>
      <w:r>
        <w:t>s</w:t>
      </w:r>
      <w:r w:rsidR="004C6781">
        <w:t xml:space="preserve"> </w:t>
      </w:r>
      <w:r>
        <w:t>are</w:t>
      </w:r>
      <w:r w:rsidR="004C6781">
        <w:t xml:space="preserve"> cautioned that portions of an </w:t>
      </w:r>
      <w:r>
        <w:rPr>
          <w:spacing w:val="-1"/>
        </w:rPr>
        <w:t>a</w:t>
      </w:r>
      <w:r w:rsidR="004C6781">
        <w:rPr>
          <w:spacing w:val="-1"/>
        </w:rPr>
        <w:t>bstract</w:t>
      </w:r>
      <w:r w:rsidR="004C6781">
        <w:t xml:space="preserve"> </w:t>
      </w:r>
      <w:r w:rsidR="004C6781" w:rsidRPr="004C6781">
        <w:rPr>
          <w:spacing w:val="-1"/>
        </w:rPr>
        <w:t>may</w:t>
      </w:r>
      <w:r w:rsidR="004C6781">
        <w:t xml:space="preserve"> be subject to</w:t>
      </w:r>
      <w:r w:rsidR="004C6781" w:rsidRPr="004C6781">
        <w:rPr>
          <w:spacing w:val="30"/>
        </w:rPr>
        <w:t xml:space="preserve"> </w:t>
      </w:r>
      <w:r w:rsidR="004C6781">
        <w:t xml:space="preserve">release under </w:t>
      </w:r>
      <w:r w:rsidR="004C6781" w:rsidRPr="004C6781">
        <w:rPr>
          <w:spacing w:val="-1"/>
        </w:rPr>
        <w:t>terms</w:t>
      </w:r>
      <w:r w:rsidR="004C6781">
        <w:t xml:space="preserve"> of the </w:t>
      </w:r>
      <w:r w:rsidR="004C6781" w:rsidRPr="004C6781">
        <w:rPr>
          <w:spacing w:val="-1"/>
        </w:rPr>
        <w:t>Freedom</w:t>
      </w:r>
      <w:r w:rsidR="004C6781" w:rsidRPr="004C6781">
        <w:rPr>
          <w:spacing w:val="-2"/>
        </w:rPr>
        <w:t xml:space="preserve"> </w:t>
      </w:r>
      <w:r w:rsidR="004C6781">
        <w:t xml:space="preserve">of </w:t>
      </w:r>
      <w:r w:rsidR="004C6781" w:rsidRPr="004C6781">
        <w:rPr>
          <w:spacing w:val="-1"/>
        </w:rPr>
        <w:t>Information</w:t>
      </w:r>
      <w:r w:rsidR="004C6781">
        <w:t xml:space="preserve"> Act, </w:t>
      </w:r>
      <w:r w:rsidR="0005667B" w:rsidRPr="0005667B">
        <w:t>5 U.S.C. § 552</w:t>
      </w:r>
      <w:r w:rsidR="004C6781">
        <w:t xml:space="preserve">, as </w:t>
      </w:r>
      <w:r w:rsidR="004C6781" w:rsidRPr="004C6781">
        <w:rPr>
          <w:spacing w:val="-1"/>
        </w:rPr>
        <w:t>amended.</w:t>
      </w:r>
    </w:p>
    <w:p w14:paraId="0F507757" w14:textId="67969564" w:rsidR="00112FC5" w:rsidRDefault="00112FC5">
      <w:pPr>
        <w:spacing w:before="0" w:beforeAutospacing="0" w:after="0" w:afterAutospacing="0" w:line="240" w:lineRule="auto"/>
        <w:ind w:right="0"/>
      </w:pPr>
      <w:r>
        <w:br w:type="page"/>
      </w:r>
    </w:p>
    <w:p w14:paraId="6E27B34F" w14:textId="77777777" w:rsidR="009160D5" w:rsidRPr="00EB73BE" w:rsidRDefault="009C33E8" w:rsidP="006A550B">
      <w:pPr>
        <w:pStyle w:val="Heading2"/>
      </w:pPr>
      <w:bookmarkStart w:id="83" w:name="_Toc98309813"/>
      <w:bookmarkStart w:id="84" w:name="_Toc99351926"/>
      <w:bookmarkStart w:id="85" w:name="_Toc184909484"/>
      <w:bookmarkEnd w:id="83"/>
      <w:bookmarkEnd w:id="84"/>
      <w:r w:rsidRPr="00EB73BE">
        <w:lastRenderedPageBreak/>
        <w:t>Proposal</w:t>
      </w:r>
      <w:r w:rsidR="008A5B6F" w:rsidRPr="00EB73BE">
        <w:t xml:space="preserve"> Preparation and Submission</w:t>
      </w:r>
      <w:r w:rsidRPr="00EB73BE">
        <w:t xml:space="preserve"> Information</w:t>
      </w:r>
      <w:bookmarkEnd w:id="85"/>
    </w:p>
    <w:p w14:paraId="066D236D" w14:textId="6052FA66" w:rsidR="00491DF0" w:rsidRDefault="00F379F6" w:rsidP="00491DF0">
      <w:pPr>
        <w:pStyle w:val="BodyText"/>
        <w:rPr>
          <w:u w:val="single"/>
        </w:rPr>
      </w:pPr>
      <w:r>
        <w:t xml:space="preserve">The proposal is the only vehicle available to the proposer for receiving consideration for award. </w:t>
      </w:r>
      <w:r w:rsidR="00491DF0">
        <w:rPr>
          <w:u w:val="single"/>
        </w:rPr>
        <w:t xml:space="preserve">Proposers who </w:t>
      </w:r>
      <w:r w:rsidR="00FB2163">
        <w:rPr>
          <w:u w:val="single"/>
        </w:rPr>
        <w:t xml:space="preserve">do </w:t>
      </w:r>
      <w:r w:rsidR="00491DF0">
        <w:rPr>
          <w:u w:val="single"/>
        </w:rPr>
        <w:t>not submit an abstract are ineligible to submit a proposal.</w:t>
      </w:r>
    </w:p>
    <w:p w14:paraId="1A492135" w14:textId="2052EEFD" w:rsidR="009C71D1" w:rsidRPr="00A1707E" w:rsidRDefault="009C71D1" w:rsidP="00E72AAC">
      <w:pPr>
        <w:pStyle w:val="Heading3"/>
      </w:pPr>
      <w:r w:rsidRPr="00A1707E">
        <w:t>Proposal Submission</w:t>
      </w:r>
    </w:p>
    <w:p w14:paraId="72C714C3" w14:textId="7421CCC3" w:rsidR="00C74AC1" w:rsidRPr="00A1707E" w:rsidRDefault="009C71D1" w:rsidP="001118BD">
      <w:pPr>
        <w:pStyle w:val="BodyText"/>
        <w:rPr>
          <w:u w:val="single"/>
        </w:rPr>
      </w:pPr>
      <w:r w:rsidRPr="00A1707E">
        <w:t>The proposal shall be submitted electronically</w:t>
      </w:r>
      <w:r w:rsidR="009D26E1" w:rsidRPr="00A1707E">
        <w:t>, via email</w:t>
      </w:r>
      <w:r w:rsidR="00761FF7">
        <w:t>,</w:t>
      </w:r>
      <w:r w:rsidRPr="00A1707E">
        <w:t xml:space="preserve"> </w:t>
      </w:r>
      <w:r w:rsidRPr="00A1707E">
        <w:rPr>
          <w:u w:val="single"/>
        </w:rPr>
        <w:t xml:space="preserve">to </w:t>
      </w:r>
      <w:r w:rsidR="00C74AC1" w:rsidRPr="00A1707E">
        <w:rPr>
          <w:u w:val="single"/>
        </w:rPr>
        <w:t xml:space="preserve">the email specified in the Topic </w:t>
      </w:r>
      <w:r w:rsidR="00C74AC1" w:rsidRPr="00D00D36">
        <w:rPr>
          <w:u w:val="single"/>
        </w:rPr>
        <w:t>Call</w:t>
      </w:r>
      <w:r w:rsidR="00C74AC1" w:rsidRPr="00A1707E">
        <w:rPr>
          <w:u w:val="single"/>
        </w:rPr>
        <w:t>.</w:t>
      </w:r>
    </w:p>
    <w:p w14:paraId="7DA61DA8" w14:textId="44917A72" w:rsidR="00E761E6" w:rsidRPr="00A1707E" w:rsidRDefault="00E52547" w:rsidP="001118BD">
      <w:pPr>
        <w:pStyle w:val="BodyText"/>
      </w:pPr>
      <w:r w:rsidRPr="00A1707E">
        <w:rPr>
          <w:b/>
          <w:u w:val="single"/>
        </w:rPr>
        <w:t>E</w:t>
      </w:r>
      <w:r w:rsidR="009C71D1" w:rsidRPr="00A1707E">
        <w:rPr>
          <w:b/>
          <w:u w:val="single"/>
        </w:rPr>
        <w:t xml:space="preserve">-mail </w:t>
      </w:r>
      <w:r w:rsidRPr="00A1707E">
        <w:rPr>
          <w:b/>
          <w:u w:val="single"/>
        </w:rPr>
        <w:t>S</w:t>
      </w:r>
      <w:r w:rsidR="009C71D1" w:rsidRPr="00A1707E">
        <w:rPr>
          <w:b/>
          <w:u w:val="single"/>
        </w:rPr>
        <w:t xml:space="preserve">ubject </w:t>
      </w:r>
      <w:r w:rsidRPr="00A1707E">
        <w:rPr>
          <w:b/>
          <w:u w:val="single"/>
        </w:rPr>
        <w:t>L</w:t>
      </w:r>
      <w:r w:rsidR="009C71D1" w:rsidRPr="00A1707E">
        <w:rPr>
          <w:b/>
          <w:u w:val="single"/>
        </w:rPr>
        <w:t>ine</w:t>
      </w:r>
      <w:r w:rsidRPr="00A1707E">
        <w:rPr>
          <w:b/>
          <w:u w:val="single"/>
        </w:rPr>
        <w:t>:</w:t>
      </w:r>
      <w:r w:rsidR="009C71D1" w:rsidRPr="00A1707E">
        <w:t xml:space="preserve"> “BIG</w:t>
      </w:r>
      <w:r w:rsidR="00093C71">
        <w:t>ST</w:t>
      </w:r>
      <w:r w:rsidR="009C71D1" w:rsidRPr="00A1707E">
        <w:t xml:space="preserve"> BAA Topic X Full Proposal (Company Name)”.</w:t>
      </w:r>
      <w:r w:rsidR="000D63B6" w:rsidRPr="00A1707E">
        <w:t xml:space="preserve"> </w:t>
      </w:r>
    </w:p>
    <w:p w14:paraId="0E059547" w14:textId="50B9DA05" w:rsidR="006A550B" w:rsidRDefault="009C71D1" w:rsidP="006A550B">
      <w:pPr>
        <w:pStyle w:val="BodyText"/>
      </w:pPr>
      <w:r>
        <w:t xml:space="preserve">All </w:t>
      </w:r>
      <w:r w:rsidRPr="00CD1D41">
        <w:rPr>
          <w:spacing w:val="-1"/>
        </w:rPr>
        <w:t>forms</w:t>
      </w:r>
      <w:r w:rsidRPr="00CD1D41">
        <w:rPr>
          <w:spacing w:val="1"/>
        </w:rPr>
        <w:t xml:space="preserve"> </w:t>
      </w:r>
      <w:r>
        <w:t xml:space="preserve">requiring signature </w:t>
      </w:r>
      <w:r w:rsidR="00E46B72">
        <w:rPr>
          <w:spacing w:val="-1"/>
        </w:rPr>
        <w:t>shall</w:t>
      </w:r>
      <w:r w:rsidR="00E46B72">
        <w:t xml:space="preserve"> </w:t>
      </w:r>
      <w:r>
        <w:t xml:space="preserve">be </w:t>
      </w:r>
      <w:r w:rsidRPr="00CD1D41">
        <w:rPr>
          <w:spacing w:val="-1"/>
        </w:rPr>
        <w:t>completed,</w:t>
      </w:r>
      <w:r>
        <w:t xml:space="preserve"> printed, </w:t>
      </w:r>
      <w:r w:rsidRPr="00CD1D41">
        <w:rPr>
          <w:spacing w:val="-1"/>
        </w:rPr>
        <w:t>signed,</w:t>
      </w:r>
      <w:r>
        <w:t xml:space="preserve"> and scanned into </w:t>
      </w:r>
      <w:r w:rsidR="00717260" w:rsidRPr="00717260">
        <w:t>an Adobe *.pdf</w:t>
      </w:r>
      <w:r w:rsidR="00717260">
        <w:t xml:space="preserve"> </w:t>
      </w:r>
      <w:r w:rsidR="00F33F83">
        <w:t>document or electronically signed.</w:t>
      </w:r>
    </w:p>
    <w:p w14:paraId="74B66C8F" w14:textId="14657B4B" w:rsidR="004A1730" w:rsidRPr="008445BB" w:rsidRDefault="00D25F5B" w:rsidP="001118BD">
      <w:pPr>
        <w:pStyle w:val="BodyText"/>
        <w:rPr>
          <w:color w:val="000000" w:themeColor="text1"/>
        </w:rPr>
      </w:pPr>
      <w:r w:rsidRPr="00DB00BF">
        <w:t xml:space="preserve">Proposals shall be submitted in accordance with this announcement and any instructions in the individual Topic Call. </w:t>
      </w:r>
    </w:p>
    <w:p w14:paraId="5933A6CB" w14:textId="45D40416" w:rsidR="00822B39" w:rsidRDefault="003F03DC" w:rsidP="00843ACB">
      <w:pPr>
        <w:pStyle w:val="Heading3"/>
        <w:spacing w:after="0" w:afterAutospacing="0"/>
      </w:pPr>
      <w:bookmarkStart w:id="86" w:name="_Hlk121225941"/>
      <w:bookmarkStart w:id="87" w:name="_Hlk139851547"/>
      <w:r>
        <w:t xml:space="preserve">Proposal Preparation and Submission Information </w:t>
      </w:r>
      <w:r w:rsidR="00822B39">
        <w:t xml:space="preserve">for </w:t>
      </w:r>
      <w:r w:rsidR="00822B39" w:rsidRPr="00BA3EB6">
        <w:t>Grant</w:t>
      </w:r>
      <w:r>
        <w:t>s</w:t>
      </w:r>
      <w:r w:rsidR="00822B39" w:rsidRPr="00BA3EB6">
        <w:t xml:space="preserve"> and Cooperativ</w:t>
      </w:r>
      <w:r w:rsidR="003167C1">
        <w:t>e Agreement</w:t>
      </w:r>
      <w:r>
        <w:t>s</w:t>
      </w:r>
    </w:p>
    <w:bookmarkEnd w:id="86"/>
    <w:p w14:paraId="715C7FD9" w14:textId="5609EC04" w:rsidR="00BE012F" w:rsidRDefault="00491DF0" w:rsidP="00491DF0">
      <w:r>
        <w:t xml:space="preserve">See Appendix </w:t>
      </w:r>
      <w:r w:rsidR="00045FDD" w:rsidRPr="005D51B5">
        <w:t>5</w:t>
      </w:r>
      <w:r w:rsidR="00C25B43">
        <w:t xml:space="preserve"> </w:t>
      </w:r>
      <w:r>
        <w:t xml:space="preserve">for detailed instructions on how to submit a proposal for a Grant or Cooperative Agreement. </w:t>
      </w:r>
    </w:p>
    <w:p w14:paraId="496F049C" w14:textId="77777777" w:rsidR="0095400D" w:rsidRPr="00A1707E" w:rsidRDefault="0095400D" w:rsidP="0095400D">
      <w:pPr>
        <w:pStyle w:val="BodyText"/>
        <w:rPr>
          <w:u w:val="single"/>
        </w:rPr>
      </w:pPr>
      <w:r>
        <w:t xml:space="preserve">Proposers shall provide a courtesy copy of their complete Grants.gov submission </w:t>
      </w:r>
      <w:r w:rsidRPr="00A1707E">
        <w:rPr>
          <w:u w:val="single"/>
        </w:rPr>
        <w:t xml:space="preserve">to the email specified in the Topic </w:t>
      </w:r>
      <w:r w:rsidRPr="00D00D36">
        <w:rPr>
          <w:u w:val="single"/>
        </w:rPr>
        <w:t>Call</w:t>
      </w:r>
      <w:r w:rsidRPr="00A1707E">
        <w:rPr>
          <w:u w:val="single"/>
        </w:rPr>
        <w:t>.</w:t>
      </w:r>
    </w:p>
    <w:p w14:paraId="27D5D615" w14:textId="55B044A5" w:rsidR="00BE012F" w:rsidRPr="00186423" w:rsidRDefault="00491DF0" w:rsidP="00BE012F">
      <w:pPr>
        <w:rPr>
          <w:i/>
          <w:color w:val="FF0000"/>
        </w:rPr>
      </w:pPr>
      <w:r w:rsidRPr="00186423">
        <w:rPr>
          <w:i/>
          <w:color w:val="FF0000"/>
        </w:rPr>
        <w:t xml:space="preserve">Sections </w:t>
      </w:r>
      <w:r w:rsidR="00BE012F" w:rsidRPr="00186423">
        <w:rPr>
          <w:i/>
          <w:color w:val="FF0000"/>
        </w:rPr>
        <w:t>4.5.3 - 4.5.8 of this document</w:t>
      </w:r>
      <w:r w:rsidRPr="00186423">
        <w:rPr>
          <w:i/>
          <w:color w:val="FF0000"/>
        </w:rPr>
        <w:t xml:space="preserve"> do not apply to Grants and Cooperative Agreement</w:t>
      </w:r>
      <w:r w:rsidR="00830DDC" w:rsidRPr="00186423">
        <w:rPr>
          <w:i/>
          <w:color w:val="FF0000"/>
        </w:rPr>
        <w:t xml:space="preserve"> Proposals</w:t>
      </w:r>
      <w:r w:rsidRPr="00186423">
        <w:rPr>
          <w:i/>
          <w:color w:val="FF0000"/>
        </w:rPr>
        <w:t>.</w:t>
      </w:r>
    </w:p>
    <w:bookmarkEnd w:id="87"/>
    <w:p w14:paraId="6F8E87FC" w14:textId="07B2138D" w:rsidR="00DE17AC" w:rsidRPr="006C4B9F" w:rsidRDefault="00DE17AC" w:rsidP="0006031A">
      <w:pPr>
        <w:rPr>
          <w:b/>
          <w:color w:val="1F3864" w:themeColor="accent5" w:themeShade="80"/>
        </w:rPr>
      </w:pPr>
    </w:p>
    <w:p w14:paraId="7EFF60C7" w14:textId="77777777" w:rsidR="00BE012F" w:rsidRDefault="00BE012F">
      <w:pPr>
        <w:spacing w:before="0" w:beforeAutospacing="0" w:after="0" w:afterAutospacing="0" w:line="240" w:lineRule="auto"/>
        <w:ind w:right="0"/>
        <w:rPr>
          <w:b/>
          <w:color w:val="1F3864" w:themeColor="accent5" w:themeShade="80"/>
        </w:rPr>
      </w:pPr>
      <w:r>
        <w:br w:type="page"/>
      </w:r>
    </w:p>
    <w:p w14:paraId="2C6228A9" w14:textId="58A64DB1" w:rsidR="00822B39" w:rsidRDefault="0028270A" w:rsidP="00843ACB">
      <w:pPr>
        <w:pStyle w:val="Heading3"/>
      </w:pPr>
      <w:bookmarkStart w:id="88" w:name="_Hlk139852887"/>
      <w:r>
        <w:lastRenderedPageBreak/>
        <w:t>Proposal Format</w:t>
      </w:r>
    </w:p>
    <w:p w14:paraId="249188F4" w14:textId="18518E10" w:rsidR="00491DF0" w:rsidRDefault="00746154" w:rsidP="00746154">
      <w:pPr>
        <w:rPr>
          <w:color w:val="000000" w:themeColor="text1"/>
        </w:rPr>
      </w:pPr>
      <w:r>
        <w:rPr>
          <w:color w:val="000000" w:themeColor="text1"/>
        </w:rPr>
        <w:t xml:space="preserve">Proposers shall use the </w:t>
      </w:r>
      <w:r w:rsidRPr="00843ACB">
        <w:rPr>
          <w:b/>
          <w:color w:val="000000" w:themeColor="text1"/>
          <w:u w:val="single"/>
        </w:rPr>
        <w:t>Proposal Template</w:t>
      </w:r>
      <w:r w:rsidR="00987574">
        <w:rPr>
          <w:b/>
          <w:color w:val="000000" w:themeColor="text1"/>
          <w:u w:val="single"/>
        </w:rPr>
        <w:t xml:space="preserve"> in Appendix 2</w:t>
      </w:r>
      <w:r w:rsidR="00DE68B9" w:rsidRPr="00DE68B9">
        <w:rPr>
          <w:b/>
          <w:color w:val="000000" w:themeColor="text1"/>
        </w:rPr>
        <w:t>,</w:t>
      </w:r>
      <w:r w:rsidRPr="00DE68B9">
        <w:rPr>
          <w:b/>
          <w:color w:val="000000" w:themeColor="text1"/>
        </w:rPr>
        <w:t xml:space="preserve"> </w:t>
      </w:r>
      <w:r w:rsidRPr="00987574">
        <w:rPr>
          <w:color w:val="000000" w:themeColor="text1"/>
        </w:rPr>
        <w:t>which</w:t>
      </w:r>
      <w:r>
        <w:rPr>
          <w:color w:val="000000" w:themeColor="text1"/>
        </w:rPr>
        <w:t xml:space="preserve"> </w:t>
      </w:r>
      <w:r w:rsidR="00717260">
        <w:rPr>
          <w:color w:val="000000" w:themeColor="text1"/>
        </w:rPr>
        <w:t>consists</w:t>
      </w:r>
      <w:r>
        <w:rPr>
          <w:color w:val="000000" w:themeColor="text1"/>
        </w:rPr>
        <w:t xml:space="preserve"> of a </w:t>
      </w:r>
      <w:r w:rsidR="00305E03" w:rsidRPr="00305E03">
        <w:rPr>
          <w:color w:val="000000" w:themeColor="text1"/>
        </w:rPr>
        <w:t>BIG-</w:t>
      </w:r>
      <w:r w:rsidR="007531B6">
        <w:rPr>
          <w:color w:val="000000" w:themeColor="text1"/>
        </w:rPr>
        <w:t xml:space="preserve">ST </w:t>
      </w:r>
      <w:r w:rsidR="00305E03" w:rsidRPr="00305E03">
        <w:rPr>
          <w:color w:val="000000" w:themeColor="text1"/>
        </w:rPr>
        <w:t xml:space="preserve">BAA </w:t>
      </w:r>
      <w:r w:rsidR="007531B6">
        <w:rPr>
          <w:color w:val="000000" w:themeColor="text1"/>
        </w:rPr>
        <w:t>p</w:t>
      </w:r>
      <w:r w:rsidR="00305E03" w:rsidRPr="00305E03">
        <w:rPr>
          <w:color w:val="000000" w:themeColor="text1"/>
        </w:rPr>
        <w:t xml:space="preserve">roposal </w:t>
      </w:r>
      <w:r w:rsidR="007531B6">
        <w:rPr>
          <w:color w:val="000000" w:themeColor="text1"/>
        </w:rPr>
        <w:t>s</w:t>
      </w:r>
      <w:r w:rsidR="00305E03" w:rsidRPr="00305E03">
        <w:rPr>
          <w:color w:val="000000" w:themeColor="text1"/>
        </w:rPr>
        <w:t xml:space="preserve">ubmission </w:t>
      </w:r>
      <w:r w:rsidR="007531B6">
        <w:rPr>
          <w:color w:val="000000" w:themeColor="text1"/>
        </w:rPr>
        <w:t>c</w:t>
      </w:r>
      <w:r w:rsidR="00305E03" w:rsidRPr="00305E03">
        <w:rPr>
          <w:color w:val="000000" w:themeColor="text1"/>
        </w:rPr>
        <w:t>oversheet</w:t>
      </w:r>
      <w:r>
        <w:rPr>
          <w:color w:val="000000" w:themeColor="text1"/>
        </w:rPr>
        <w:t>, table of contents</w:t>
      </w:r>
      <w:r w:rsidR="00830DDC">
        <w:rPr>
          <w:color w:val="000000" w:themeColor="text1"/>
        </w:rPr>
        <w:t xml:space="preserve">, </w:t>
      </w:r>
      <w:r w:rsidR="00717260">
        <w:rPr>
          <w:color w:val="000000" w:themeColor="text1"/>
        </w:rPr>
        <w:t xml:space="preserve">four </w:t>
      </w:r>
      <w:r w:rsidR="007531B6">
        <w:rPr>
          <w:color w:val="000000" w:themeColor="text1"/>
        </w:rPr>
        <w:t>p</w:t>
      </w:r>
      <w:r>
        <w:rPr>
          <w:color w:val="000000" w:themeColor="text1"/>
        </w:rPr>
        <w:t xml:space="preserve">roposal </w:t>
      </w:r>
      <w:r w:rsidR="007531B6">
        <w:rPr>
          <w:color w:val="000000" w:themeColor="text1"/>
        </w:rPr>
        <w:t>v</w:t>
      </w:r>
      <w:r>
        <w:rPr>
          <w:color w:val="000000" w:themeColor="text1"/>
        </w:rPr>
        <w:t>olumes</w:t>
      </w:r>
      <w:r w:rsidR="00830DDC">
        <w:rPr>
          <w:color w:val="000000" w:themeColor="text1"/>
        </w:rPr>
        <w:t xml:space="preserve">, and </w:t>
      </w:r>
      <w:r w:rsidR="00046A8B" w:rsidRPr="00796C36">
        <w:rPr>
          <w:color w:val="000000" w:themeColor="text1"/>
          <w:highlight w:val="yellow"/>
        </w:rPr>
        <w:t>eight (8)</w:t>
      </w:r>
      <w:r w:rsidR="00830DDC">
        <w:rPr>
          <w:color w:val="000000" w:themeColor="text1"/>
        </w:rPr>
        <w:t xml:space="preserve"> attachments</w:t>
      </w:r>
      <w:r>
        <w:rPr>
          <w:color w:val="000000" w:themeColor="text1"/>
        </w:rPr>
        <w:t xml:space="preserve">. </w:t>
      </w:r>
    </w:p>
    <w:p w14:paraId="519F67F5" w14:textId="5D551849" w:rsidR="00746154" w:rsidRDefault="004B4652" w:rsidP="00746154">
      <w:pPr>
        <w:rPr>
          <w:color w:val="auto"/>
        </w:rPr>
      </w:pPr>
      <w:r>
        <w:rPr>
          <w:color w:val="000000" w:themeColor="text1"/>
        </w:rPr>
        <w:t xml:space="preserve">This template includes detailed instructions on required proposal volume information. </w:t>
      </w:r>
      <w:r w:rsidR="00746154" w:rsidRPr="00F220FB">
        <w:rPr>
          <w:color w:val="auto"/>
        </w:rPr>
        <w:t>Proposers are prohibited from altering any of the settings in this template (i.e. font, font size, line spacing, margins). Graphics/illustrations are allowed and are not subject to the format restrictions. Tables are allowed but are subject to the format restrictions.</w:t>
      </w:r>
    </w:p>
    <w:p w14:paraId="4FEC8195" w14:textId="4769BFE0" w:rsidR="001814F8" w:rsidRDefault="001814F8" w:rsidP="001814F8">
      <w:pPr>
        <w:rPr>
          <w:b/>
        </w:rPr>
      </w:pPr>
      <w:r w:rsidRPr="00AA6245">
        <w:rPr>
          <w:b/>
        </w:rPr>
        <w:t>Any proposal that does not utilize the required template at Appendix 2 will not be reviewed and will not be considered for award.</w:t>
      </w:r>
    </w:p>
    <w:tbl>
      <w:tblPr>
        <w:tblStyle w:val="TableGrid0"/>
        <w:tblW w:w="0" w:type="auto"/>
        <w:tblLook w:val="04A0" w:firstRow="1" w:lastRow="0" w:firstColumn="1" w:lastColumn="0" w:noHBand="0" w:noVBand="1"/>
      </w:tblPr>
      <w:tblGrid>
        <w:gridCol w:w="1705"/>
        <w:gridCol w:w="3690"/>
        <w:gridCol w:w="1440"/>
        <w:gridCol w:w="2515"/>
      </w:tblGrid>
      <w:tr w:rsidR="00E52547" w14:paraId="562D7EC1" w14:textId="77777777" w:rsidTr="009A724F">
        <w:trPr>
          <w:trHeight w:val="602"/>
        </w:trPr>
        <w:tc>
          <w:tcPr>
            <w:tcW w:w="1705" w:type="dxa"/>
            <w:shd w:val="clear" w:color="auto" w:fill="F2F2F2" w:themeFill="background1" w:themeFillShade="F2"/>
            <w:vAlign w:val="center"/>
          </w:tcPr>
          <w:p w14:paraId="5DEBD755" w14:textId="10B5D42C" w:rsidR="00E52547" w:rsidRPr="004C72F5" w:rsidRDefault="006D420D" w:rsidP="00EB73BE">
            <w:pPr>
              <w:jc w:val="center"/>
              <w:rPr>
                <w:b/>
              </w:rPr>
            </w:pPr>
            <w:bookmarkStart w:id="89" w:name="_Hlk121211908"/>
            <w:r>
              <w:rPr>
                <w:b/>
              </w:rPr>
              <w:t>Reference</w:t>
            </w:r>
          </w:p>
        </w:tc>
        <w:tc>
          <w:tcPr>
            <w:tcW w:w="3690" w:type="dxa"/>
            <w:shd w:val="clear" w:color="auto" w:fill="F2F2F2" w:themeFill="background1" w:themeFillShade="F2"/>
            <w:vAlign w:val="center"/>
          </w:tcPr>
          <w:p w14:paraId="3BB0BB89" w14:textId="77777777" w:rsidR="00E52547" w:rsidRPr="004C72F5" w:rsidRDefault="00E52547" w:rsidP="00EB73BE">
            <w:pPr>
              <w:jc w:val="center"/>
              <w:rPr>
                <w:b/>
              </w:rPr>
            </w:pPr>
            <w:r w:rsidRPr="004C72F5">
              <w:rPr>
                <w:b/>
              </w:rPr>
              <w:t>Description</w:t>
            </w:r>
          </w:p>
        </w:tc>
        <w:tc>
          <w:tcPr>
            <w:tcW w:w="1440" w:type="dxa"/>
            <w:shd w:val="clear" w:color="auto" w:fill="F2F2F2" w:themeFill="background1" w:themeFillShade="F2"/>
            <w:vAlign w:val="center"/>
          </w:tcPr>
          <w:p w14:paraId="06174094" w14:textId="77777777" w:rsidR="00E52547" w:rsidRPr="004C72F5" w:rsidRDefault="00E52547" w:rsidP="00EB73BE">
            <w:pPr>
              <w:jc w:val="center"/>
              <w:rPr>
                <w:b/>
              </w:rPr>
            </w:pPr>
            <w:r w:rsidRPr="004C72F5">
              <w:rPr>
                <w:b/>
              </w:rPr>
              <w:t>Format</w:t>
            </w:r>
          </w:p>
        </w:tc>
        <w:tc>
          <w:tcPr>
            <w:tcW w:w="2515" w:type="dxa"/>
            <w:shd w:val="clear" w:color="auto" w:fill="F2F2F2" w:themeFill="background1" w:themeFillShade="F2"/>
            <w:vAlign w:val="center"/>
          </w:tcPr>
          <w:p w14:paraId="45151E05" w14:textId="77777777" w:rsidR="00E52547" w:rsidRPr="004C72F5" w:rsidRDefault="00E52547" w:rsidP="00EB73BE">
            <w:pPr>
              <w:jc w:val="center"/>
              <w:rPr>
                <w:b/>
              </w:rPr>
            </w:pPr>
            <w:r w:rsidRPr="004C72F5">
              <w:rPr>
                <w:b/>
              </w:rPr>
              <w:t>Page limit</w:t>
            </w:r>
          </w:p>
        </w:tc>
      </w:tr>
      <w:tr w:rsidR="00C748CE" w14:paraId="7D3CFCBC" w14:textId="77777777" w:rsidTr="009A724F">
        <w:trPr>
          <w:trHeight w:val="620"/>
        </w:trPr>
        <w:tc>
          <w:tcPr>
            <w:tcW w:w="1705" w:type="dxa"/>
            <w:vAlign w:val="center"/>
          </w:tcPr>
          <w:p w14:paraId="654B5AE6" w14:textId="39AFA946" w:rsidR="00C748CE" w:rsidRPr="007D51BE" w:rsidRDefault="00C748CE" w:rsidP="00EB73BE">
            <w:pPr>
              <w:jc w:val="center"/>
            </w:pPr>
            <w:r w:rsidRPr="007D51BE">
              <w:t>Cover Page</w:t>
            </w:r>
          </w:p>
        </w:tc>
        <w:tc>
          <w:tcPr>
            <w:tcW w:w="3690" w:type="dxa"/>
            <w:vAlign w:val="center"/>
          </w:tcPr>
          <w:p w14:paraId="3E4BE94A" w14:textId="77777777" w:rsidR="00C748CE" w:rsidRDefault="00C748CE" w:rsidP="007D51BE">
            <w:pPr>
              <w:spacing w:before="0" w:beforeAutospacing="0" w:after="0" w:afterAutospacing="0"/>
            </w:pPr>
            <w:r>
              <w:t>See template in Appendix 2</w:t>
            </w:r>
          </w:p>
          <w:p w14:paraId="16EB1827" w14:textId="4EFA7D54" w:rsidR="00C748CE" w:rsidRPr="007D51BE" w:rsidRDefault="00C748CE" w:rsidP="007D51BE">
            <w:pPr>
              <w:spacing w:before="0" w:beforeAutospacing="0" w:after="0" w:afterAutospacing="0"/>
            </w:pPr>
            <w:r>
              <w:rPr>
                <w:color w:val="auto"/>
                <w:sz w:val="20"/>
              </w:rPr>
              <w:t>(</w:t>
            </w:r>
            <w:r w:rsidRPr="007D51BE">
              <w:rPr>
                <w:color w:val="auto"/>
                <w:sz w:val="20"/>
              </w:rPr>
              <w:t>Digital signature required</w:t>
            </w:r>
            <w:r>
              <w:rPr>
                <w:color w:val="auto"/>
                <w:sz w:val="20"/>
              </w:rPr>
              <w:t>)</w:t>
            </w:r>
          </w:p>
        </w:tc>
        <w:tc>
          <w:tcPr>
            <w:tcW w:w="1440" w:type="dxa"/>
            <w:vAlign w:val="center"/>
          </w:tcPr>
          <w:p w14:paraId="540A478A" w14:textId="5EF1EAF5" w:rsidR="00C748CE" w:rsidRPr="007D51BE" w:rsidRDefault="00C748CE" w:rsidP="00EB73BE">
            <w:pPr>
              <w:jc w:val="center"/>
            </w:pPr>
            <w:r w:rsidRPr="007D51BE">
              <w:t>PDF</w:t>
            </w:r>
          </w:p>
        </w:tc>
        <w:tc>
          <w:tcPr>
            <w:tcW w:w="2515" w:type="dxa"/>
            <w:vAlign w:val="center"/>
          </w:tcPr>
          <w:p w14:paraId="29675BE4" w14:textId="55276BF7" w:rsidR="00C748CE" w:rsidRPr="007D51BE" w:rsidRDefault="00C748CE" w:rsidP="00EB73BE">
            <w:pPr>
              <w:jc w:val="center"/>
            </w:pPr>
            <w:r w:rsidRPr="007D51BE">
              <w:t>N/A</w:t>
            </w:r>
          </w:p>
        </w:tc>
      </w:tr>
      <w:tr w:rsidR="00C748CE" w14:paraId="60C2D51B" w14:textId="77777777" w:rsidTr="009A724F">
        <w:trPr>
          <w:trHeight w:val="629"/>
        </w:trPr>
        <w:tc>
          <w:tcPr>
            <w:tcW w:w="1705" w:type="dxa"/>
            <w:vAlign w:val="center"/>
          </w:tcPr>
          <w:p w14:paraId="206460DB" w14:textId="4D36EA49" w:rsidR="00C748CE" w:rsidRPr="007D51BE" w:rsidRDefault="00C748CE" w:rsidP="00EB73BE">
            <w:pPr>
              <w:jc w:val="center"/>
            </w:pPr>
            <w:r w:rsidRPr="007D51BE">
              <w:t>Table of Contents</w:t>
            </w:r>
          </w:p>
        </w:tc>
        <w:tc>
          <w:tcPr>
            <w:tcW w:w="3690" w:type="dxa"/>
            <w:vAlign w:val="center"/>
          </w:tcPr>
          <w:p w14:paraId="45E46E07" w14:textId="7266B096" w:rsidR="00C748CE" w:rsidRPr="007D51BE" w:rsidRDefault="00C748CE" w:rsidP="007D51BE">
            <w:pPr>
              <w:spacing w:after="0" w:afterAutospacing="0"/>
            </w:pPr>
            <w:r>
              <w:t>See template in Appendix 2</w:t>
            </w:r>
          </w:p>
        </w:tc>
        <w:tc>
          <w:tcPr>
            <w:tcW w:w="1440" w:type="dxa"/>
            <w:vAlign w:val="center"/>
          </w:tcPr>
          <w:p w14:paraId="675DCC6C" w14:textId="72F29884" w:rsidR="00C748CE" w:rsidRPr="007D51BE" w:rsidRDefault="00C748CE" w:rsidP="00EB73BE">
            <w:pPr>
              <w:jc w:val="center"/>
            </w:pPr>
            <w:r w:rsidRPr="007D51BE">
              <w:t>PDF</w:t>
            </w:r>
          </w:p>
        </w:tc>
        <w:tc>
          <w:tcPr>
            <w:tcW w:w="2515" w:type="dxa"/>
            <w:vAlign w:val="center"/>
          </w:tcPr>
          <w:p w14:paraId="147828D3" w14:textId="23A78AC2" w:rsidR="00C748CE" w:rsidRPr="007D51BE" w:rsidRDefault="00C748CE" w:rsidP="00EB73BE">
            <w:pPr>
              <w:jc w:val="center"/>
            </w:pPr>
            <w:r w:rsidRPr="007D51BE">
              <w:t>N/A</w:t>
            </w:r>
          </w:p>
        </w:tc>
      </w:tr>
      <w:tr w:rsidR="00E52547" w14:paraId="37AB579D" w14:textId="77777777" w:rsidTr="009A724F">
        <w:tc>
          <w:tcPr>
            <w:tcW w:w="1705" w:type="dxa"/>
            <w:shd w:val="clear" w:color="auto" w:fill="F2F2F2" w:themeFill="background1" w:themeFillShade="F2"/>
            <w:vAlign w:val="center"/>
          </w:tcPr>
          <w:p w14:paraId="7B4C094B" w14:textId="365C89A2" w:rsidR="00E52547" w:rsidRPr="009A724F" w:rsidRDefault="00AA2F32" w:rsidP="00843ACB">
            <w:pPr>
              <w:jc w:val="center"/>
              <w:rPr>
                <w:b/>
              </w:rPr>
            </w:pPr>
            <w:r w:rsidRPr="009A724F">
              <w:rPr>
                <w:b/>
              </w:rPr>
              <w:t xml:space="preserve">Volume </w:t>
            </w:r>
            <w:r w:rsidR="00746154" w:rsidRPr="009A724F">
              <w:rPr>
                <w:b/>
              </w:rPr>
              <w:t>1</w:t>
            </w:r>
          </w:p>
        </w:tc>
        <w:tc>
          <w:tcPr>
            <w:tcW w:w="3690" w:type="dxa"/>
            <w:shd w:val="clear" w:color="auto" w:fill="F2F2F2" w:themeFill="background1" w:themeFillShade="F2"/>
            <w:vAlign w:val="center"/>
          </w:tcPr>
          <w:p w14:paraId="2F0D8842" w14:textId="10BE5E8C" w:rsidR="00E52547" w:rsidRDefault="00E52547" w:rsidP="009D2EB9">
            <w:pPr>
              <w:spacing w:before="0" w:beforeAutospacing="0" w:after="0" w:afterAutospacing="0"/>
            </w:pPr>
            <w:r w:rsidRPr="009A724F">
              <w:rPr>
                <w:b/>
              </w:rPr>
              <w:t>T</w:t>
            </w:r>
            <w:r w:rsidR="00C67F6D" w:rsidRPr="009A724F">
              <w:rPr>
                <w:b/>
              </w:rPr>
              <w:t>ECHNICAL/</w:t>
            </w:r>
            <w:r w:rsidR="00BE012F" w:rsidRPr="009A724F">
              <w:rPr>
                <w:b/>
              </w:rPr>
              <w:t xml:space="preserve"> </w:t>
            </w:r>
            <w:r w:rsidR="00C67F6D" w:rsidRPr="009A724F">
              <w:rPr>
                <w:b/>
              </w:rPr>
              <w:t>MANAGEMENT</w:t>
            </w:r>
          </w:p>
        </w:tc>
        <w:tc>
          <w:tcPr>
            <w:tcW w:w="1440" w:type="dxa"/>
            <w:shd w:val="clear" w:color="auto" w:fill="F2F2F2" w:themeFill="background1" w:themeFillShade="F2"/>
            <w:vAlign w:val="center"/>
          </w:tcPr>
          <w:p w14:paraId="35310D8A" w14:textId="2A9958C1" w:rsidR="00E52547" w:rsidRDefault="00E52547" w:rsidP="00EB73BE">
            <w:r w:rsidRPr="0042057F">
              <w:t>Adobe PDF</w:t>
            </w:r>
          </w:p>
        </w:tc>
        <w:tc>
          <w:tcPr>
            <w:tcW w:w="2515" w:type="dxa"/>
            <w:shd w:val="clear" w:color="auto" w:fill="F2F2F2" w:themeFill="background1" w:themeFillShade="F2"/>
            <w:vAlign w:val="center"/>
          </w:tcPr>
          <w:p w14:paraId="35E13E80" w14:textId="29017B4B" w:rsidR="00E52547" w:rsidRPr="004C72F5" w:rsidRDefault="00746154" w:rsidP="00EB73BE">
            <w:pPr>
              <w:spacing w:before="0" w:beforeAutospacing="0" w:after="0" w:afterAutospacing="0"/>
              <w:rPr>
                <w:b/>
              </w:rPr>
            </w:pPr>
            <w:r>
              <w:rPr>
                <w:b/>
              </w:rPr>
              <w:t>20 pages</w:t>
            </w:r>
            <w:r w:rsidR="002F68F3">
              <w:rPr>
                <w:b/>
              </w:rPr>
              <w:t xml:space="preserve"> if not specified in Topic</w:t>
            </w:r>
          </w:p>
          <w:p w14:paraId="105BBEFD" w14:textId="4B552020" w:rsidR="00E52547" w:rsidRPr="00785DC3" w:rsidRDefault="00E52547" w:rsidP="00EB73BE">
            <w:pPr>
              <w:spacing w:before="0" w:beforeAutospacing="0" w:after="0" w:afterAutospacing="0"/>
              <w:rPr>
                <w:color w:val="auto"/>
                <w:sz w:val="20"/>
              </w:rPr>
            </w:pPr>
            <w:r w:rsidRPr="00785DC3">
              <w:rPr>
                <w:color w:val="auto"/>
                <w:sz w:val="20"/>
              </w:rPr>
              <w:t xml:space="preserve">Bibliography:2 </w:t>
            </w:r>
            <w:r w:rsidR="00A34EC9" w:rsidRPr="00785DC3">
              <w:rPr>
                <w:color w:val="auto"/>
                <w:sz w:val="20"/>
              </w:rPr>
              <w:t xml:space="preserve">pages </w:t>
            </w:r>
            <w:r w:rsidRPr="00785DC3">
              <w:rPr>
                <w:color w:val="auto"/>
                <w:sz w:val="20"/>
              </w:rPr>
              <w:t xml:space="preserve">(not incl. in page count) </w:t>
            </w:r>
          </w:p>
          <w:p w14:paraId="2ABAB1C6" w14:textId="77777777" w:rsidR="00E52547" w:rsidRPr="00785DC3" w:rsidRDefault="00E52547" w:rsidP="00EB73BE">
            <w:pPr>
              <w:spacing w:before="0" w:beforeAutospacing="0" w:after="0" w:afterAutospacing="0"/>
              <w:rPr>
                <w:color w:val="auto"/>
                <w:sz w:val="20"/>
              </w:rPr>
            </w:pPr>
            <w:r w:rsidRPr="00785DC3">
              <w:rPr>
                <w:color w:val="auto"/>
                <w:sz w:val="20"/>
              </w:rPr>
              <w:t>Relevant Papers: max. 3 papers on 10 pages total (not incl. in page count)</w:t>
            </w:r>
          </w:p>
          <w:p w14:paraId="5742C5CE" w14:textId="786D18D9" w:rsidR="00E52547" w:rsidRDefault="00E52547" w:rsidP="00EB73BE">
            <w:pPr>
              <w:spacing w:before="0" w:beforeAutospacing="0" w:after="0" w:afterAutospacing="0"/>
            </w:pPr>
            <w:r w:rsidRPr="00785DC3">
              <w:rPr>
                <w:color w:val="auto"/>
                <w:sz w:val="20"/>
              </w:rPr>
              <w:t>Resumes: max. 2 resumes</w:t>
            </w:r>
            <w:r w:rsidR="00955C33">
              <w:rPr>
                <w:color w:val="auto"/>
                <w:sz w:val="20"/>
              </w:rPr>
              <w:t xml:space="preserve"> with max. 3 pages each</w:t>
            </w:r>
            <w:r w:rsidRPr="00785DC3">
              <w:rPr>
                <w:color w:val="auto"/>
                <w:sz w:val="20"/>
              </w:rPr>
              <w:t xml:space="preserve"> (one </w:t>
            </w:r>
            <w:r w:rsidR="00E46B72" w:rsidRPr="00CC31F6">
              <w:rPr>
                <w:color w:val="auto"/>
                <w:sz w:val="20"/>
              </w:rPr>
              <w:t>shall</w:t>
            </w:r>
            <w:r w:rsidRPr="00785DC3">
              <w:rPr>
                <w:color w:val="auto"/>
                <w:sz w:val="20"/>
              </w:rPr>
              <w:t xml:space="preserve"> be </w:t>
            </w:r>
            <w:r w:rsidR="0047102E" w:rsidRPr="00785DC3">
              <w:rPr>
                <w:color w:val="auto"/>
                <w:sz w:val="20"/>
              </w:rPr>
              <w:t>of PI</w:t>
            </w:r>
            <w:r w:rsidRPr="00785DC3">
              <w:rPr>
                <w:color w:val="auto"/>
                <w:sz w:val="20"/>
              </w:rPr>
              <w:t>; not incl. in page count)</w:t>
            </w:r>
            <w:r w:rsidR="00717260">
              <w:rPr>
                <w:color w:val="auto"/>
                <w:sz w:val="20"/>
              </w:rPr>
              <w:t>;</w:t>
            </w:r>
          </w:p>
        </w:tc>
      </w:tr>
      <w:tr w:rsidR="00746154" w14:paraId="28115E95" w14:textId="77777777" w:rsidTr="009A724F">
        <w:trPr>
          <w:trHeight w:val="638"/>
        </w:trPr>
        <w:tc>
          <w:tcPr>
            <w:tcW w:w="1705" w:type="dxa"/>
            <w:vAlign w:val="center"/>
          </w:tcPr>
          <w:p w14:paraId="2C8481A1" w14:textId="3B905EDF" w:rsidR="00746154" w:rsidRDefault="00BE2DA6" w:rsidP="00843ACB">
            <w:pPr>
              <w:jc w:val="center"/>
            </w:pPr>
            <w:r>
              <w:t>Attachment 1</w:t>
            </w:r>
          </w:p>
        </w:tc>
        <w:tc>
          <w:tcPr>
            <w:tcW w:w="3690" w:type="dxa"/>
            <w:vAlign w:val="center"/>
          </w:tcPr>
          <w:p w14:paraId="726DC50B" w14:textId="6B9DC06B" w:rsidR="00746154" w:rsidRDefault="00746154" w:rsidP="00EB73BE">
            <w:r>
              <w:t>Statement of Work</w:t>
            </w:r>
            <w:r w:rsidR="00987574">
              <w:t xml:space="preserve"> (SOW)</w:t>
            </w:r>
          </w:p>
        </w:tc>
        <w:tc>
          <w:tcPr>
            <w:tcW w:w="1440" w:type="dxa"/>
            <w:vAlign w:val="center"/>
          </w:tcPr>
          <w:p w14:paraId="782D22BD" w14:textId="57EEA380" w:rsidR="00746154" w:rsidRPr="0042057F" w:rsidRDefault="00746154" w:rsidP="00EB73BE">
            <w:r w:rsidRPr="0042057F">
              <w:t>Adobe PDF</w:t>
            </w:r>
          </w:p>
        </w:tc>
        <w:tc>
          <w:tcPr>
            <w:tcW w:w="2515" w:type="dxa"/>
            <w:vAlign w:val="center"/>
          </w:tcPr>
          <w:p w14:paraId="080B7BE1" w14:textId="62B3A9FF" w:rsidR="007531B6" w:rsidRDefault="00746154" w:rsidP="00EB73BE">
            <w:pPr>
              <w:spacing w:before="0" w:beforeAutospacing="0" w:after="0" w:afterAutospacing="0"/>
              <w:rPr>
                <w:b/>
              </w:rPr>
            </w:pPr>
            <w:r>
              <w:rPr>
                <w:b/>
              </w:rPr>
              <w:t>5 pages</w:t>
            </w:r>
            <w:r w:rsidR="007531B6">
              <w:rPr>
                <w:b/>
              </w:rPr>
              <w:t xml:space="preserve"> </w:t>
            </w:r>
            <w:r w:rsidR="00717260" w:rsidRPr="007F78A4">
              <w:rPr>
                <w:color w:val="auto"/>
                <w:sz w:val="20"/>
              </w:rPr>
              <w:t xml:space="preserve">(in addition to </w:t>
            </w:r>
            <w:r w:rsidR="00717260">
              <w:rPr>
                <w:color w:val="auto"/>
                <w:sz w:val="20"/>
              </w:rPr>
              <w:t>20-</w:t>
            </w:r>
            <w:r w:rsidR="00717260" w:rsidRPr="007F78A4">
              <w:rPr>
                <w:color w:val="auto"/>
                <w:sz w:val="20"/>
              </w:rPr>
              <w:t>page count</w:t>
            </w:r>
            <w:r w:rsidR="00717260">
              <w:rPr>
                <w:color w:val="auto"/>
                <w:sz w:val="20"/>
              </w:rPr>
              <w:t xml:space="preserve"> of Vol 1</w:t>
            </w:r>
            <w:r w:rsidR="00717260" w:rsidRPr="007F78A4">
              <w:rPr>
                <w:color w:val="auto"/>
                <w:sz w:val="20"/>
              </w:rPr>
              <w:t>)</w:t>
            </w:r>
          </w:p>
          <w:p w14:paraId="769AB4A7" w14:textId="723DD229" w:rsidR="00746154" w:rsidRPr="004C72F5" w:rsidRDefault="00BE012F" w:rsidP="00EB73BE">
            <w:pPr>
              <w:spacing w:before="0" w:beforeAutospacing="0" w:after="0" w:afterAutospacing="0"/>
              <w:rPr>
                <w:b/>
              </w:rPr>
            </w:pPr>
            <w:r>
              <w:rPr>
                <w:color w:val="auto"/>
                <w:sz w:val="20"/>
              </w:rPr>
              <w:t>Table of deliverables is not incl. in page count</w:t>
            </w:r>
          </w:p>
        </w:tc>
      </w:tr>
      <w:tr w:rsidR="00872624" w14:paraId="4BF29294" w14:textId="77777777" w:rsidTr="00872624">
        <w:trPr>
          <w:trHeight w:val="638"/>
        </w:trPr>
        <w:tc>
          <w:tcPr>
            <w:tcW w:w="1705" w:type="dxa"/>
            <w:shd w:val="clear" w:color="auto" w:fill="F2F2F2" w:themeFill="background1" w:themeFillShade="F2"/>
            <w:vAlign w:val="center"/>
          </w:tcPr>
          <w:p w14:paraId="434CEB77" w14:textId="17B38A16" w:rsidR="00E52547" w:rsidRPr="009A724F" w:rsidRDefault="00AA2F32" w:rsidP="00843ACB">
            <w:pPr>
              <w:jc w:val="center"/>
              <w:rPr>
                <w:b/>
              </w:rPr>
            </w:pPr>
            <w:r w:rsidRPr="009A724F">
              <w:rPr>
                <w:b/>
              </w:rPr>
              <w:t xml:space="preserve">Volume </w:t>
            </w:r>
            <w:r w:rsidR="00746154" w:rsidRPr="009A724F">
              <w:rPr>
                <w:b/>
              </w:rPr>
              <w:t>2</w:t>
            </w:r>
          </w:p>
        </w:tc>
        <w:tc>
          <w:tcPr>
            <w:tcW w:w="3690" w:type="dxa"/>
            <w:shd w:val="clear" w:color="auto" w:fill="F2F2F2" w:themeFill="background1" w:themeFillShade="F2"/>
            <w:vAlign w:val="center"/>
          </w:tcPr>
          <w:p w14:paraId="78F20E5E" w14:textId="790358F6" w:rsidR="00E52547" w:rsidRPr="009A724F" w:rsidRDefault="00925684" w:rsidP="00EB73BE">
            <w:pPr>
              <w:rPr>
                <w:b/>
              </w:rPr>
            </w:pPr>
            <w:r w:rsidRPr="009A724F">
              <w:rPr>
                <w:b/>
              </w:rPr>
              <w:t>COST/PRICE</w:t>
            </w:r>
          </w:p>
        </w:tc>
        <w:tc>
          <w:tcPr>
            <w:tcW w:w="1440" w:type="dxa"/>
            <w:shd w:val="clear" w:color="auto" w:fill="F2F2F2" w:themeFill="background1" w:themeFillShade="F2"/>
            <w:vAlign w:val="center"/>
          </w:tcPr>
          <w:p w14:paraId="791E19B1" w14:textId="1078D20D" w:rsidR="00E52547" w:rsidRDefault="00746154" w:rsidP="00EB73BE">
            <w:r w:rsidRPr="0042057F">
              <w:t>Adobe PDF</w:t>
            </w:r>
            <w:r>
              <w:t xml:space="preserve"> </w:t>
            </w:r>
          </w:p>
        </w:tc>
        <w:tc>
          <w:tcPr>
            <w:tcW w:w="2515" w:type="dxa"/>
            <w:shd w:val="clear" w:color="auto" w:fill="F2F2F2" w:themeFill="background1" w:themeFillShade="F2"/>
            <w:vAlign w:val="center"/>
          </w:tcPr>
          <w:p w14:paraId="12CC8AB9" w14:textId="77777777" w:rsidR="00E52547" w:rsidRDefault="00E52547" w:rsidP="00EB73BE">
            <w:r>
              <w:t>None</w:t>
            </w:r>
          </w:p>
        </w:tc>
      </w:tr>
      <w:tr w:rsidR="00746154" w14:paraId="5A518AB7" w14:textId="77777777" w:rsidTr="009A724F">
        <w:trPr>
          <w:trHeight w:val="458"/>
        </w:trPr>
        <w:tc>
          <w:tcPr>
            <w:tcW w:w="1705" w:type="dxa"/>
            <w:vAlign w:val="center"/>
          </w:tcPr>
          <w:p w14:paraId="353ED07B" w14:textId="3E39F1C0" w:rsidR="00746154" w:rsidRDefault="00BE2DA6" w:rsidP="00843ACB">
            <w:pPr>
              <w:jc w:val="center"/>
            </w:pPr>
            <w:r>
              <w:t>Attachment 2</w:t>
            </w:r>
          </w:p>
        </w:tc>
        <w:tc>
          <w:tcPr>
            <w:tcW w:w="3690" w:type="dxa"/>
            <w:vAlign w:val="center"/>
          </w:tcPr>
          <w:p w14:paraId="45D0CE55" w14:textId="3C7BBB13" w:rsidR="00746154" w:rsidRDefault="00746154" w:rsidP="00EB73BE">
            <w:bookmarkStart w:id="90" w:name="_Hlk135884874"/>
            <w:r>
              <w:t>Cost/Price Breakout</w:t>
            </w:r>
            <w:bookmarkEnd w:id="90"/>
          </w:p>
        </w:tc>
        <w:tc>
          <w:tcPr>
            <w:tcW w:w="1440" w:type="dxa"/>
            <w:vAlign w:val="center"/>
          </w:tcPr>
          <w:p w14:paraId="76886FF0" w14:textId="330E0F50" w:rsidR="00746154" w:rsidRDefault="00746154" w:rsidP="00EB73BE">
            <w:r>
              <w:t>Excel</w:t>
            </w:r>
          </w:p>
        </w:tc>
        <w:tc>
          <w:tcPr>
            <w:tcW w:w="2515" w:type="dxa"/>
            <w:vAlign w:val="center"/>
          </w:tcPr>
          <w:p w14:paraId="6B3B3AF4" w14:textId="7D7F8E14" w:rsidR="00746154" w:rsidRDefault="00746154" w:rsidP="00EB73BE">
            <w:r>
              <w:t>None</w:t>
            </w:r>
          </w:p>
        </w:tc>
      </w:tr>
      <w:tr w:rsidR="00872624" w14:paraId="6C6A2826" w14:textId="77777777" w:rsidTr="00872624">
        <w:trPr>
          <w:trHeight w:val="764"/>
        </w:trPr>
        <w:tc>
          <w:tcPr>
            <w:tcW w:w="1705" w:type="dxa"/>
            <w:shd w:val="clear" w:color="auto" w:fill="F2F2F2" w:themeFill="background1" w:themeFillShade="F2"/>
            <w:vAlign w:val="center"/>
          </w:tcPr>
          <w:p w14:paraId="33EE1A86" w14:textId="7B808A82" w:rsidR="00E52547" w:rsidRPr="009A724F" w:rsidRDefault="00AA2F32" w:rsidP="00843ACB">
            <w:pPr>
              <w:jc w:val="center"/>
              <w:rPr>
                <w:b/>
              </w:rPr>
            </w:pPr>
            <w:r w:rsidRPr="009A724F">
              <w:rPr>
                <w:b/>
              </w:rPr>
              <w:t xml:space="preserve">Volume </w:t>
            </w:r>
            <w:r w:rsidR="00746154" w:rsidRPr="009A724F">
              <w:rPr>
                <w:b/>
              </w:rPr>
              <w:t>3</w:t>
            </w:r>
          </w:p>
        </w:tc>
        <w:tc>
          <w:tcPr>
            <w:tcW w:w="3690" w:type="dxa"/>
            <w:shd w:val="clear" w:color="auto" w:fill="F2F2F2" w:themeFill="background1" w:themeFillShade="F2"/>
            <w:vAlign w:val="center"/>
          </w:tcPr>
          <w:p w14:paraId="507C4997" w14:textId="0A1A9270" w:rsidR="00E52547" w:rsidRPr="009A724F" w:rsidRDefault="00717260" w:rsidP="00EB73BE">
            <w:pPr>
              <w:rPr>
                <w:b/>
              </w:rPr>
            </w:pPr>
            <w:r w:rsidRPr="004C5B2B">
              <w:rPr>
                <w:b/>
              </w:rPr>
              <w:t>ADMINISTRATIVE &amp; NATIONAL POLICY REQUIREMENTS</w:t>
            </w:r>
          </w:p>
        </w:tc>
        <w:tc>
          <w:tcPr>
            <w:tcW w:w="1440" w:type="dxa"/>
            <w:shd w:val="clear" w:color="auto" w:fill="F2F2F2" w:themeFill="background1" w:themeFillShade="F2"/>
            <w:vAlign w:val="center"/>
          </w:tcPr>
          <w:p w14:paraId="4B200790" w14:textId="061EF9CB" w:rsidR="00E52547" w:rsidRDefault="00E52547" w:rsidP="00EB73BE">
            <w:r w:rsidRPr="0042057F">
              <w:t>Adobe PDF</w:t>
            </w:r>
          </w:p>
        </w:tc>
        <w:tc>
          <w:tcPr>
            <w:tcW w:w="2515" w:type="dxa"/>
            <w:shd w:val="clear" w:color="auto" w:fill="F2F2F2" w:themeFill="background1" w:themeFillShade="F2"/>
            <w:vAlign w:val="center"/>
          </w:tcPr>
          <w:p w14:paraId="26CEF3C2" w14:textId="77777777" w:rsidR="00E52547" w:rsidRDefault="00E52547" w:rsidP="00EB73BE">
            <w:r>
              <w:t>None</w:t>
            </w:r>
          </w:p>
        </w:tc>
      </w:tr>
      <w:tr w:rsidR="00C748CE" w14:paraId="1AA37E1A" w14:textId="77777777" w:rsidTr="009A724F">
        <w:trPr>
          <w:trHeight w:val="431"/>
        </w:trPr>
        <w:tc>
          <w:tcPr>
            <w:tcW w:w="1705" w:type="dxa"/>
            <w:vAlign w:val="center"/>
          </w:tcPr>
          <w:p w14:paraId="1DDD07C1" w14:textId="2BFADF3E" w:rsidR="00C748CE" w:rsidRDefault="00C748CE" w:rsidP="00843ACB">
            <w:pPr>
              <w:jc w:val="center"/>
            </w:pPr>
            <w:r>
              <w:t>Attachment 3</w:t>
            </w:r>
          </w:p>
        </w:tc>
        <w:tc>
          <w:tcPr>
            <w:tcW w:w="3690" w:type="dxa"/>
            <w:vAlign w:val="center"/>
          </w:tcPr>
          <w:p w14:paraId="437F444A" w14:textId="67186A91" w:rsidR="00C748CE" w:rsidRDefault="00C748CE" w:rsidP="00EB73BE">
            <w:r>
              <w:t>Subcontracting Plan</w:t>
            </w:r>
          </w:p>
        </w:tc>
        <w:tc>
          <w:tcPr>
            <w:tcW w:w="1440" w:type="dxa"/>
            <w:vAlign w:val="center"/>
          </w:tcPr>
          <w:p w14:paraId="046BA82C" w14:textId="46096140" w:rsidR="00C748CE" w:rsidRPr="0042057F" w:rsidDel="00C748CE" w:rsidRDefault="00C748CE" w:rsidP="00EB73BE">
            <w:r>
              <w:t>Adobe PDF</w:t>
            </w:r>
          </w:p>
        </w:tc>
        <w:tc>
          <w:tcPr>
            <w:tcW w:w="2515" w:type="dxa"/>
            <w:vAlign w:val="center"/>
          </w:tcPr>
          <w:p w14:paraId="311F58EE" w14:textId="0C050597" w:rsidR="00C748CE" w:rsidRDefault="00C748CE" w:rsidP="00EB73BE">
            <w:r>
              <w:t>None</w:t>
            </w:r>
          </w:p>
        </w:tc>
      </w:tr>
      <w:tr w:rsidR="00BE2DA6" w14:paraId="0B2E842D" w14:textId="77777777" w:rsidTr="009A724F">
        <w:trPr>
          <w:trHeight w:val="683"/>
        </w:trPr>
        <w:tc>
          <w:tcPr>
            <w:tcW w:w="1705" w:type="dxa"/>
            <w:vAlign w:val="center"/>
          </w:tcPr>
          <w:p w14:paraId="45BABAFE" w14:textId="6D6195A5" w:rsidR="00BE2DA6" w:rsidRDefault="00BE2DA6" w:rsidP="00843ACB">
            <w:pPr>
              <w:jc w:val="center"/>
            </w:pPr>
            <w:r>
              <w:t xml:space="preserve">Attachment </w:t>
            </w:r>
            <w:r w:rsidR="00C748CE">
              <w:t>4</w:t>
            </w:r>
          </w:p>
        </w:tc>
        <w:tc>
          <w:tcPr>
            <w:tcW w:w="3690" w:type="dxa"/>
            <w:vAlign w:val="center"/>
          </w:tcPr>
          <w:p w14:paraId="186D187F" w14:textId="77777777" w:rsidR="00BE2DA6" w:rsidRDefault="00BE2DA6" w:rsidP="007D51BE">
            <w:pPr>
              <w:spacing w:after="0" w:afterAutospacing="0"/>
            </w:pPr>
            <w:r>
              <w:t>Data Rights Assertion Table</w:t>
            </w:r>
          </w:p>
          <w:p w14:paraId="27A47F6A" w14:textId="611D43CF" w:rsidR="00C748CE" w:rsidRDefault="00C748CE" w:rsidP="007D51BE">
            <w:pPr>
              <w:spacing w:before="0" w:beforeAutospacing="0"/>
            </w:pPr>
            <w:r>
              <w:rPr>
                <w:color w:val="auto"/>
                <w:sz w:val="20"/>
              </w:rPr>
              <w:t>(</w:t>
            </w:r>
            <w:r w:rsidRPr="007D51BE">
              <w:rPr>
                <w:color w:val="auto"/>
                <w:sz w:val="20"/>
              </w:rPr>
              <w:t>Digital signature required</w:t>
            </w:r>
            <w:r>
              <w:rPr>
                <w:color w:val="auto"/>
                <w:sz w:val="20"/>
              </w:rPr>
              <w:t>)</w:t>
            </w:r>
          </w:p>
        </w:tc>
        <w:tc>
          <w:tcPr>
            <w:tcW w:w="1440" w:type="dxa"/>
            <w:vAlign w:val="center"/>
          </w:tcPr>
          <w:p w14:paraId="6CB8BEE7" w14:textId="53B6BDEC" w:rsidR="00BE2DA6" w:rsidRPr="0042057F" w:rsidRDefault="00BE2DA6" w:rsidP="00EB73BE">
            <w:r w:rsidRPr="0042057F">
              <w:t>Adobe PDF</w:t>
            </w:r>
          </w:p>
        </w:tc>
        <w:tc>
          <w:tcPr>
            <w:tcW w:w="2515" w:type="dxa"/>
            <w:vAlign w:val="center"/>
          </w:tcPr>
          <w:p w14:paraId="06808301" w14:textId="75B72EC6" w:rsidR="00BE2DA6" w:rsidRDefault="00BE2DA6" w:rsidP="00EB73BE">
            <w:r>
              <w:t>None</w:t>
            </w:r>
          </w:p>
        </w:tc>
      </w:tr>
      <w:tr w:rsidR="00EC1942" w14:paraId="1986819E" w14:textId="77777777" w:rsidTr="009A724F">
        <w:trPr>
          <w:trHeight w:val="1043"/>
        </w:trPr>
        <w:tc>
          <w:tcPr>
            <w:tcW w:w="1705" w:type="dxa"/>
            <w:vAlign w:val="center"/>
          </w:tcPr>
          <w:p w14:paraId="7972E746" w14:textId="19319959" w:rsidR="00EC1942" w:rsidRDefault="00EC1942" w:rsidP="00843ACB">
            <w:pPr>
              <w:jc w:val="center"/>
            </w:pPr>
            <w:r>
              <w:lastRenderedPageBreak/>
              <w:t xml:space="preserve">Attachment </w:t>
            </w:r>
            <w:r w:rsidR="00C748CE">
              <w:t>5</w:t>
            </w:r>
          </w:p>
        </w:tc>
        <w:tc>
          <w:tcPr>
            <w:tcW w:w="3690" w:type="dxa"/>
            <w:vAlign w:val="center"/>
          </w:tcPr>
          <w:p w14:paraId="234B6B82" w14:textId="77777777" w:rsidR="00EC1942" w:rsidRDefault="00EC1942" w:rsidP="007D51BE">
            <w:pPr>
              <w:spacing w:after="0" w:afterAutospacing="0"/>
            </w:pPr>
            <w:r>
              <w:t>Organizational Conflict of Interest (OCI)</w:t>
            </w:r>
            <w:r w:rsidR="00B3644F">
              <w:t xml:space="preserve"> Form</w:t>
            </w:r>
          </w:p>
          <w:p w14:paraId="481F68EE" w14:textId="1F6830EC" w:rsidR="00C748CE" w:rsidRDefault="00C748CE" w:rsidP="007D51BE">
            <w:pPr>
              <w:spacing w:before="0" w:beforeAutospacing="0" w:after="0" w:afterAutospacing="0"/>
            </w:pPr>
            <w:r>
              <w:rPr>
                <w:color w:val="auto"/>
                <w:sz w:val="20"/>
              </w:rPr>
              <w:t>(</w:t>
            </w:r>
            <w:r w:rsidRPr="008F6E9A">
              <w:rPr>
                <w:color w:val="auto"/>
                <w:sz w:val="20"/>
              </w:rPr>
              <w:t>Digital signature required</w:t>
            </w:r>
            <w:r>
              <w:rPr>
                <w:color w:val="auto"/>
                <w:sz w:val="20"/>
              </w:rPr>
              <w:t>)</w:t>
            </w:r>
          </w:p>
        </w:tc>
        <w:tc>
          <w:tcPr>
            <w:tcW w:w="1440" w:type="dxa"/>
            <w:vAlign w:val="center"/>
          </w:tcPr>
          <w:p w14:paraId="78096014" w14:textId="671402B2" w:rsidR="00EC1942" w:rsidRPr="0042057F" w:rsidRDefault="00EC1942" w:rsidP="00EB73BE">
            <w:r w:rsidRPr="0042057F">
              <w:t>Adobe PDF</w:t>
            </w:r>
          </w:p>
        </w:tc>
        <w:tc>
          <w:tcPr>
            <w:tcW w:w="2515" w:type="dxa"/>
            <w:vAlign w:val="center"/>
          </w:tcPr>
          <w:p w14:paraId="1AB7D581" w14:textId="34665DCB" w:rsidR="00EC1942" w:rsidRDefault="00EC1942" w:rsidP="00EB73BE">
            <w:r>
              <w:t>None</w:t>
            </w:r>
          </w:p>
        </w:tc>
      </w:tr>
      <w:tr w:rsidR="007D4584" w14:paraId="1E280F9E" w14:textId="77777777" w:rsidTr="009A724F">
        <w:tc>
          <w:tcPr>
            <w:tcW w:w="1705" w:type="dxa"/>
            <w:shd w:val="clear" w:color="auto" w:fill="F2F2F2" w:themeFill="background1" w:themeFillShade="F2"/>
            <w:vAlign w:val="center"/>
          </w:tcPr>
          <w:p w14:paraId="11D6FEE9" w14:textId="1A726BAB" w:rsidR="007D4584" w:rsidRPr="009A724F" w:rsidRDefault="00AA2F32" w:rsidP="00843ACB">
            <w:pPr>
              <w:jc w:val="center"/>
              <w:rPr>
                <w:b/>
              </w:rPr>
            </w:pPr>
            <w:r w:rsidRPr="009A724F">
              <w:rPr>
                <w:b/>
              </w:rPr>
              <w:t xml:space="preserve">Volume </w:t>
            </w:r>
            <w:r w:rsidR="007D4584" w:rsidRPr="009A724F">
              <w:rPr>
                <w:b/>
              </w:rPr>
              <w:t>4</w:t>
            </w:r>
          </w:p>
        </w:tc>
        <w:tc>
          <w:tcPr>
            <w:tcW w:w="3690" w:type="dxa"/>
            <w:shd w:val="clear" w:color="auto" w:fill="F2F2F2" w:themeFill="background1" w:themeFillShade="F2"/>
            <w:vAlign w:val="center"/>
          </w:tcPr>
          <w:p w14:paraId="028C354A" w14:textId="77777777" w:rsidR="00CE3F24" w:rsidRPr="009A724F" w:rsidRDefault="00925684" w:rsidP="007D51BE">
            <w:pPr>
              <w:spacing w:before="0" w:beforeAutospacing="0" w:after="0" w:afterAutospacing="0"/>
              <w:rPr>
                <w:b/>
              </w:rPr>
            </w:pPr>
            <w:r w:rsidRPr="009A724F">
              <w:rPr>
                <w:b/>
              </w:rPr>
              <w:t>SECURITY</w:t>
            </w:r>
            <w:r w:rsidR="005F7271" w:rsidRPr="009A724F">
              <w:rPr>
                <w:b/>
              </w:rPr>
              <w:t xml:space="preserve"> </w:t>
            </w:r>
          </w:p>
          <w:p w14:paraId="7FFDDB20" w14:textId="6FDCBEAF" w:rsidR="007D4584" w:rsidRDefault="005F7271" w:rsidP="007D51BE">
            <w:pPr>
              <w:spacing w:before="0" w:beforeAutospacing="0"/>
            </w:pPr>
            <w:r w:rsidRPr="007D51BE">
              <w:rPr>
                <w:color w:val="FF0000"/>
                <w:sz w:val="20"/>
              </w:rPr>
              <w:t>(Instructions at Topic Level)</w:t>
            </w:r>
          </w:p>
        </w:tc>
        <w:tc>
          <w:tcPr>
            <w:tcW w:w="1440" w:type="dxa"/>
            <w:shd w:val="clear" w:color="auto" w:fill="F2F2F2" w:themeFill="background1" w:themeFillShade="F2"/>
            <w:vAlign w:val="center"/>
          </w:tcPr>
          <w:p w14:paraId="48CC5A74" w14:textId="24A0DEA1" w:rsidR="007D4584" w:rsidRPr="0042057F" w:rsidRDefault="007D4584" w:rsidP="00EB73BE">
            <w:r w:rsidRPr="0042057F">
              <w:t>Adobe PDF</w:t>
            </w:r>
          </w:p>
        </w:tc>
        <w:tc>
          <w:tcPr>
            <w:tcW w:w="2515" w:type="dxa"/>
            <w:shd w:val="clear" w:color="auto" w:fill="F2F2F2" w:themeFill="background1" w:themeFillShade="F2"/>
            <w:vAlign w:val="center"/>
          </w:tcPr>
          <w:p w14:paraId="62B6E97B" w14:textId="3AE74E9A" w:rsidR="007D4584" w:rsidRDefault="007D4584" w:rsidP="00EB73BE">
            <w:r>
              <w:t>None</w:t>
            </w:r>
          </w:p>
        </w:tc>
      </w:tr>
      <w:tr w:rsidR="00D212BB" w14:paraId="170DAB76" w14:textId="77777777" w:rsidTr="009A724F">
        <w:tc>
          <w:tcPr>
            <w:tcW w:w="1705" w:type="dxa"/>
            <w:vAlign w:val="center"/>
          </w:tcPr>
          <w:p w14:paraId="42E9A787" w14:textId="4A897C70" w:rsidR="00D212BB" w:rsidRDefault="00D212BB" w:rsidP="009A724F">
            <w:pPr>
              <w:spacing w:before="0" w:beforeAutospacing="0" w:after="0" w:afterAutospacing="0"/>
              <w:jc w:val="center"/>
            </w:pPr>
            <w:r>
              <w:t xml:space="preserve">Attachment </w:t>
            </w:r>
            <w:r w:rsidR="00C748CE">
              <w:t>6</w:t>
            </w:r>
          </w:p>
        </w:tc>
        <w:tc>
          <w:tcPr>
            <w:tcW w:w="3690" w:type="dxa"/>
            <w:vAlign w:val="center"/>
          </w:tcPr>
          <w:p w14:paraId="002454B7" w14:textId="77777777" w:rsidR="00BE012F" w:rsidRDefault="00D212BB" w:rsidP="00BE012F">
            <w:pPr>
              <w:spacing w:before="0" w:beforeAutospacing="0" w:after="0" w:afterAutospacing="0"/>
            </w:pPr>
            <w:r>
              <w:t>Acquisition Security Review (ASR) Questionnaire</w:t>
            </w:r>
            <w:r w:rsidR="00540389">
              <w:t xml:space="preserve"> – </w:t>
            </w:r>
          </w:p>
          <w:p w14:paraId="1B2167FB" w14:textId="648291E8" w:rsidR="00D212BB" w:rsidRPr="009A724F" w:rsidRDefault="00540389" w:rsidP="009A724F">
            <w:pPr>
              <w:spacing w:before="0" w:beforeAutospacing="0" w:after="0" w:afterAutospacing="0"/>
              <w:rPr>
                <w:sz w:val="22"/>
              </w:rPr>
            </w:pPr>
            <w:r w:rsidRPr="009A724F">
              <w:rPr>
                <w:sz w:val="20"/>
              </w:rPr>
              <w:t xml:space="preserve">Lists Contractor and Subcontractor </w:t>
            </w:r>
            <w:r w:rsidR="003C6694" w:rsidRPr="009A724F">
              <w:rPr>
                <w:sz w:val="20"/>
              </w:rPr>
              <w:t>information</w:t>
            </w:r>
          </w:p>
          <w:p w14:paraId="18CCCBE0" w14:textId="6B9EC147" w:rsidR="00BE012F" w:rsidRDefault="00BE012F" w:rsidP="009A724F">
            <w:pPr>
              <w:spacing w:before="0" w:beforeAutospacing="0" w:after="0" w:afterAutospacing="0"/>
            </w:pPr>
            <w:r w:rsidRPr="007D51BE">
              <w:rPr>
                <w:color w:val="FF0000"/>
                <w:sz w:val="20"/>
              </w:rPr>
              <w:t>(Instructions at Topic Level)</w:t>
            </w:r>
          </w:p>
        </w:tc>
        <w:tc>
          <w:tcPr>
            <w:tcW w:w="1440" w:type="dxa"/>
            <w:vAlign w:val="center"/>
          </w:tcPr>
          <w:p w14:paraId="03B5FE16" w14:textId="1777A623" w:rsidR="00D212BB" w:rsidRPr="0042057F" w:rsidRDefault="00D212BB" w:rsidP="009A724F">
            <w:pPr>
              <w:spacing w:before="0" w:beforeAutospacing="0" w:after="0" w:afterAutospacing="0"/>
            </w:pPr>
            <w:r w:rsidRPr="0042057F">
              <w:t>Adobe PDF</w:t>
            </w:r>
          </w:p>
        </w:tc>
        <w:tc>
          <w:tcPr>
            <w:tcW w:w="2515" w:type="dxa"/>
            <w:vAlign w:val="center"/>
          </w:tcPr>
          <w:p w14:paraId="77E13DD2" w14:textId="05F17E7F" w:rsidR="00D212BB" w:rsidRDefault="00D212BB" w:rsidP="009A724F">
            <w:pPr>
              <w:spacing w:before="0" w:beforeAutospacing="0" w:after="0" w:afterAutospacing="0"/>
            </w:pPr>
            <w:r>
              <w:t>None</w:t>
            </w:r>
          </w:p>
        </w:tc>
      </w:tr>
      <w:tr w:rsidR="003B51A5" w14:paraId="51313EB2" w14:textId="77777777" w:rsidTr="00CD1838">
        <w:tc>
          <w:tcPr>
            <w:tcW w:w="1705" w:type="dxa"/>
            <w:vAlign w:val="center"/>
          </w:tcPr>
          <w:p w14:paraId="5545C69D" w14:textId="35730425" w:rsidR="003B51A5" w:rsidRPr="00796C36" w:rsidRDefault="003B51A5" w:rsidP="00CD1838">
            <w:pPr>
              <w:spacing w:before="0" w:beforeAutospacing="0" w:after="0" w:afterAutospacing="0"/>
              <w:jc w:val="center"/>
              <w:rPr>
                <w:highlight w:val="yellow"/>
              </w:rPr>
            </w:pPr>
            <w:r w:rsidRPr="00796C36">
              <w:rPr>
                <w:highlight w:val="yellow"/>
              </w:rPr>
              <w:t>Attachment 7</w:t>
            </w:r>
          </w:p>
        </w:tc>
        <w:tc>
          <w:tcPr>
            <w:tcW w:w="3690" w:type="dxa"/>
            <w:vAlign w:val="center"/>
          </w:tcPr>
          <w:p w14:paraId="70E16679" w14:textId="77777777" w:rsidR="003B51A5" w:rsidRDefault="003B51A5" w:rsidP="00CD1838">
            <w:pPr>
              <w:spacing w:before="0" w:beforeAutospacing="0" w:after="0" w:afterAutospacing="0"/>
            </w:pPr>
            <w:r w:rsidRPr="008B2504">
              <w:t xml:space="preserve">Facility Clearance Level </w:t>
            </w:r>
            <w:r>
              <w:t xml:space="preserve">(FCL) </w:t>
            </w:r>
          </w:p>
          <w:p w14:paraId="12253050" w14:textId="77777777" w:rsidR="003B51A5" w:rsidRDefault="003B51A5" w:rsidP="00CD1838">
            <w:pPr>
              <w:spacing w:before="0" w:beforeAutospacing="0" w:after="0" w:afterAutospacing="0"/>
            </w:pPr>
            <w:r w:rsidRPr="007D51BE">
              <w:rPr>
                <w:color w:val="FF0000"/>
                <w:sz w:val="20"/>
              </w:rPr>
              <w:t>(Instructions at Topic Level)</w:t>
            </w:r>
          </w:p>
        </w:tc>
        <w:tc>
          <w:tcPr>
            <w:tcW w:w="1440" w:type="dxa"/>
            <w:vAlign w:val="center"/>
          </w:tcPr>
          <w:p w14:paraId="37BB2662" w14:textId="77777777" w:rsidR="003B51A5" w:rsidRPr="0042057F" w:rsidRDefault="003B51A5" w:rsidP="00CD1838">
            <w:pPr>
              <w:spacing w:before="0" w:beforeAutospacing="0" w:after="0" w:afterAutospacing="0"/>
            </w:pPr>
            <w:r w:rsidRPr="0042057F">
              <w:t>Adobe PDF</w:t>
            </w:r>
          </w:p>
        </w:tc>
        <w:tc>
          <w:tcPr>
            <w:tcW w:w="2515" w:type="dxa"/>
            <w:vAlign w:val="center"/>
          </w:tcPr>
          <w:p w14:paraId="21BC55B8" w14:textId="77777777" w:rsidR="003B51A5" w:rsidRDefault="003B51A5" w:rsidP="00CD1838">
            <w:pPr>
              <w:spacing w:before="0" w:beforeAutospacing="0" w:after="0" w:afterAutospacing="0"/>
            </w:pPr>
            <w:r>
              <w:t>None</w:t>
            </w:r>
          </w:p>
        </w:tc>
      </w:tr>
      <w:tr w:rsidR="003B51A5" w14:paraId="231FA260" w14:textId="77777777" w:rsidTr="00CD1838">
        <w:tc>
          <w:tcPr>
            <w:tcW w:w="1705" w:type="dxa"/>
            <w:vAlign w:val="center"/>
          </w:tcPr>
          <w:p w14:paraId="0B54DFB4" w14:textId="476E89CE" w:rsidR="003B51A5" w:rsidRPr="00796C36" w:rsidRDefault="003B51A5" w:rsidP="00CD1838">
            <w:pPr>
              <w:spacing w:before="0" w:beforeAutospacing="0" w:after="0" w:afterAutospacing="0"/>
              <w:jc w:val="center"/>
              <w:rPr>
                <w:highlight w:val="yellow"/>
              </w:rPr>
            </w:pPr>
            <w:r w:rsidRPr="00796C36">
              <w:rPr>
                <w:highlight w:val="yellow"/>
              </w:rPr>
              <w:t>Attachment 8</w:t>
            </w:r>
          </w:p>
        </w:tc>
        <w:tc>
          <w:tcPr>
            <w:tcW w:w="3690" w:type="dxa"/>
            <w:vAlign w:val="center"/>
          </w:tcPr>
          <w:p w14:paraId="5216AA79" w14:textId="77777777" w:rsidR="003B51A5" w:rsidRDefault="003B51A5" w:rsidP="00CD1838">
            <w:pPr>
              <w:spacing w:before="0" w:beforeAutospacing="0" w:after="0" w:afterAutospacing="0"/>
            </w:pPr>
            <w:r w:rsidRPr="008B2504">
              <w:t>Personnel Security Clearance Level (PCL)</w:t>
            </w:r>
          </w:p>
          <w:p w14:paraId="4A96B2A2" w14:textId="77777777" w:rsidR="003B51A5" w:rsidRDefault="003B51A5" w:rsidP="00CD1838">
            <w:pPr>
              <w:spacing w:before="0" w:beforeAutospacing="0" w:after="0" w:afterAutospacing="0"/>
            </w:pPr>
            <w:r w:rsidRPr="007D51BE">
              <w:rPr>
                <w:color w:val="FF0000"/>
                <w:sz w:val="20"/>
              </w:rPr>
              <w:t>(Instructions at Topic Level)</w:t>
            </w:r>
          </w:p>
        </w:tc>
        <w:tc>
          <w:tcPr>
            <w:tcW w:w="1440" w:type="dxa"/>
            <w:vAlign w:val="center"/>
          </w:tcPr>
          <w:p w14:paraId="124FC00E" w14:textId="77777777" w:rsidR="003B51A5" w:rsidRPr="0042057F" w:rsidRDefault="003B51A5" w:rsidP="00CD1838">
            <w:pPr>
              <w:spacing w:before="0" w:beforeAutospacing="0" w:after="0" w:afterAutospacing="0"/>
            </w:pPr>
            <w:r w:rsidRPr="0042057F">
              <w:t>Adobe PDF</w:t>
            </w:r>
          </w:p>
        </w:tc>
        <w:tc>
          <w:tcPr>
            <w:tcW w:w="2515" w:type="dxa"/>
            <w:vAlign w:val="center"/>
          </w:tcPr>
          <w:p w14:paraId="18878C57" w14:textId="77777777" w:rsidR="003B51A5" w:rsidRDefault="003B51A5" w:rsidP="00CD1838">
            <w:pPr>
              <w:spacing w:before="0" w:beforeAutospacing="0" w:after="0" w:afterAutospacing="0"/>
            </w:pPr>
            <w:r>
              <w:t>None</w:t>
            </w:r>
          </w:p>
        </w:tc>
      </w:tr>
      <w:tr w:rsidR="004407FD" w14:paraId="2F3484FB" w14:textId="77777777" w:rsidTr="009A724F">
        <w:tc>
          <w:tcPr>
            <w:tcW w:w="1705" w:type="dxa"/>
            <w:vAlign w:val="center"/>
          </w:tcPr>
          <w:p w14:paraId="30972ECF" w14:textId="6D5C3939" w:rsidR="004407FD" w:rsidRDefault="004407FD" w:rsidP="009A724F">
            <w:pPr>
              <w:spacing w:before="0" w:beforeAutospacing="0" w:after="0" w:afterAutospacing="0"/>
              <w:jc w:val="center"/>
            </w:pPr>
          </w:p>
        </w:tc>
        <w:tc>
          <w:tcPr>
            <w:tcW w:w="3690" w:type="dxa"/>
            <w:vAlign w:val="center"/>
          </w:tcPr>
          <w:p w14:paraId="32EB8F32" w14:textId="684A3FB0" w:rsidR="00BE3946" w:rsidRPr="008B2504" w:rsidRDefault="00BE3946" w:rsidP="009A724F">
            <w:pPr>
              <w:spacing w:before="0" w:beforeAutospacing="0" w:after="0" w:afterAutospacing="0"/>
            </w:pPr>
          </w:p>
        </w:tc>
        <w:tc>
          <w:tcPr>
            <w:tcW w:w="1440" w:type="dxa"/>
            <w:vAlign w:val="center"/>
          </w:tcPr>
          <w:p w14:paraId="11E13C65" w14:textId="037A33DC" w:rsidR="004407FD" w:rsidRPr="0042057F" w:rsidRDefault="004407FD" w:rsidP="009A724F">
            <w:pPr>
              <w:spacing w:before="0" w:beforeAutospacing="0" w:after="0" w:afterAutospacing="0"/>
            </w:pPr>
          </w:p>
        </w:tc>
        <w:tc>
          <w:tcPr>
            <w:tcW w:w="2515" w:type="dxa"/>
            <w:vAlign w:val="center"/>
          </w:tcPr>
          <w:p w14:paraId="08D6B042" w14:textId="02242823" w:rsidR="004407FD" w:rsidRDefault="004407FD" w:rsidP="009A724F">
            <w:pPr>
              <w:spacing w:before="0" w:beforeAutospacing="0" w:after="0" w:afterAutospacing="0"/>
            </w:pPr>
          </w:p>
        </w:tc>
      </w:tr>
      <w:bookmarkEnd w:id="89"/>
    </w:tbl>
    <w:p w14:paraId="41B566E9" w14:textId="77777777" w:rsidR="006D420D" w:rsidRDefault="006D420D" w:rsidP="006D420D">
      <w:pPr>
        <w:pStyle w:val="Default"/>
        <w:rPr>
          <w:color w:val="000000" w:themeColor="text1"/>
        </w:rPr>
      </w:pPr>
    </w:p>
    <w:p w14:paraId="0E977A1D" w14:textId="77777777" w:rsidR="006D420D" w:rsidRDefault="006D420D" w:rsidP="006D420D">
      <w:pPr>
        <w:pStyle w:val="Default"/>
        <w:rPr>
          <w:color w:val="000000" w:themeColor="text1"/>
        </w:rPr>
      </w:pPr>
    </w:p>
    <w:p w14:paraId="6FAFFDC3" w14:textId="77777777" w:rsidR="006D420D" w:rsidRPr="007D51BE" w:rsidRDefault="006D420D" w:rsidP="006D420D">
      <w:pPr>
        <w:pStyle w:val="Default"/>
        <w:rPr>
          <w:b/>
          <w:color w:val="000000" w:themeColor="text1"/>
          <w:u w:val="single"/>
        </w:rPr>
      </w:pPr>
      <w:bookmarkStart w:id="91" w:name="_Hlk136944936"/>
      <w:r w:rsidRPr="007D51BE">
        <w:rPr>
          <w:b/>
          <w:color w:val="000000" w:themeColor="text1"/>
          <w:u w:val="single"/>
        </w:rPr>
        <w:t>FILE NAMING CONVENTION</w:t>
      </w:r>
    </w:p>
    <w:p w14:paraId="649E98B2" w14:textId="77777777" w:rsidR="006D420D" w:rsidRDefault="006D420D" w:rsidP="006D420D">
      <w:pPr>
        <w:pStyle w:val="Default"/>
        <w:rPr>
          <w:color w:val="000000" w:themeColor="text1"/>
        </w:rPr>
      </w:pPr>
    </w:p>
    <w:p w14:paraId="3354E132" w14:textId="5A5010A8" w:rsidR="006D420D" w:rsidRDefault="006D420D" w:rsidP="006D420D">
      <w:pPr>
        <w:pStyle w:val="Default"/>
        <w:rPr>
          <w:color w:val="000000" w:themeColor="text1"/>
        </w:rPr>
      </w:pPr>
      <w:r w:rsidRPr="008F6E9A">
        <w:rPr>
          <w:color w:val="000000" w:themeColor="text1"/>
        </w:rPr>
        <w:t xml:space="preserve">Proposers shall submit each proposal volume and attachment </w:t>
      </w:r>
      <w:r w:rsidRPr="008F6E9A">
        <w:rPr>
          <w:b/>
          <w:color w:val="000000" w:themeColor="text1"/>
          <w:u w:val="single"/>
        </w:rPr>
        <w:t>as a separate file</w:t>
      </w:r>
      <w:r w:rsidRPr="008F6E9A">
        <w:rPr>
          <w:color w:val="000000" w:themeColor="text1"/>
        </w:rPr>
        <w:t xml:space="preserve"> in accordance with (IAW) the structure laid out </w:t>
      </w:r>
      <w:r>
        <w:rPr>
          <w:color w:val="000000" w:themeColor="text1"/>
        </w:rPr>
        <w:t xml:space="preserve">above. </w:t>
      </w:r>
    </w:p>
    <w:p w14:paraId="4C9BE089" w14:textId="77777777" w:rsidR="006D420D" w:rsidRDefault="006D420D" w:rsidP="006D420D">
      <w:pPr>
        <w:pStyle w:val="Default"/>
        <w:rPr>
          <w:color w:val="000000" w:themeColor="text1"/>
        </w:rPr>
      </w:pPr>
    </w:p>
    <w:p w14:paraId="7B742C1F" w14:textId="1BB93520" w:rsidR="006D420D" w:rsidRDefault="006D420D" w:rsidP="006D420D">
      <w:pPr>
        <w:pStyle w:val="Default"/>
        <w:rPr>
          <w:color w:val="000000" w:themeColor="text1"/>
        </w:rPr>
      </w:pPr>
      <w:r>
        <w:rPr>
          <w:color w:val="000000" w:themeColor="text1"/>
        </w:rPr>
        <w:t>Files shall be labeled by the following naming convention (</w:t>
      </w:r>
      <w:r w:rsidR="00382B67">
        <w:rPr>
          <w:color w:val="000000" w:themeColor="text1"/>
        </w:rPr>
        <w:t xml:space="preserve">Short Version of </w:t>
      </w:r>
      <w:r>
        <w:rPr>
          <w:color w:val="000000" w:themeColor="text1"/>
        </w:rPr>
        <w:t>Proposer Name + Topic Number + Volume or Attachment Number):</w:t>
      </w:r>
    </w:p>
    <w:p w14:paraId="77970D82" w14:textId="3B064AE6" w:rsidR="006D420D" w:rsidRDefault="006D420D" w:rsidP="006D420D">
      <w:pPr>
        <w:pStyle w:val="Default"/>
        <w:rPr>
          <w:color w:val="000000" w:themeColor="text1"/>
        </w:rPr>
      </w:pPr>
      <w:r>
        <w:rPr>
          <w:color w:val="000000" w:themeColor="text1"/>
        </w:rPr>
        <w:t xml:space="preserve"> </w:t>
      </w:r>
    </w:p>
    <w:p w14:paraId="05A80799" w14:textId="0E7BE520" w:rsidR="006D420D" w:rsidRDefault="006D420D" w:rsidP="006D420D">
      <w:pPr>
        <w:pStyle w:val="Default"/>
        <w:rPr>
          <w:color w:val="000000" w:themeColor="text1"/>
        </w:rPr>
      </w:pPr>
      <w:r w:rsidRPr="007D51BE">
        <w:rPr>
          <w:color w:val="808080" w:themeColor="background1" w:themeShade="80"/>
        </w:rPr>
        <w:t xml:space="preserve">Proposer </w:t>
      </w:r>
      <w:proofErr w:type="spellStart"/>
      <w:r w:rsidRPr="007D51BE">
        <w:rPr>
          <w:color w:val="808080" w:themeColor="background1" w:themeShade="80"/>
        </w:rPr>
        <w:t>Name</w:t>
      </w:r>
      <w:r>
        <w:rPr>
          <w:color w:val="000000" w:themeColor="text1"/>
        </w:rPr>
        <w:t>_T</w:t>
      </w:r>
      <w:r w:rsidRPr="007D51BE">
        <w:rPr>
          <w:color w:val="808080" w:themeColor="background1" w:themeShade="80"/>
        </w:rPr>
        <w:t>#</w:t>
      </w:r>
      <w:r>
        <w:rPr>
          <w:color w:val="000000" w:themeColor="text1"/>
        </w:rPr>
        <w:t>_Vol</w:t>
      </w:r>
      <w:proofErr w:type="spellEnd"/>
      <w:r>
        <w:rPr>
          <w:color w:val="000000" w:themeColor="text1"/>
        </w:rPr>
        <w:t xml:space="preserve"> </w:t>
      </w:r>
      <w:r w:rsidR="005C2293" w:rsidRPr="007D51BE">
        <w:rPr>
          <w:color w:val="808080" w:themeColor="background1" w:themeShade="80"/>
        </w:rPr>
        <w:t>#</w:t>
      </w:r>
    </w:p>
    <w:p w14:paraId="00EBBF7F" w14:textId="3B898806" w:rsidR="006D420D" w:rsidRDefault="006D420D" w:rsidP="006D420D">
      <w:pPr>
        <w:pStyle w:val="Default"/>
        <w:rPr>
          <w:color w:val="000000" w:themeColor="text1"/>
        </w:rPr>
      </w:pPr>
      <w:r w:rsidRPr="008F6E9A">
        <w:rPr>
          <w:color w:val="808080" w:themeColor="background1" w:themeShade="80"/>
        </w:rPr>
        <w:t>Proposer Name</w:t>
      </w:r>
      <w:r>
        <w:rPr>
          <w:color w:val="000000" w:themeColor="text1"/>
        </w:rPr>
        <w:t>_T</w:t>
      </w:r>
      <w:r w:rsidRPr="007D51BE">
        <w:rPr>
          <w:color w:val="808080" w:themeColor="background1" w:themeShade="80"/>
        </w:rPr>
        <w:t>#</w:t>
      </w:r>
      <w:r>
        <w:rPr>
          <w:color w:val="000000" w:themeColor="text1"/>
        </w:rPr>
        <w:t>_</w:t>
      </w:r>
      <w:proofErr w:type="spellStart"/>
      <w:r>
        <w:rPr>
          <w:color w:val="000000" w:themeColor="text1"/>
        </w:rPr>
        <w:t>Att</w:t>
      </w:r>
      <w:proofErr w:type="spellEnd"/>
      <w:r>
        <w:rPr>
          <w:color w:val="000000" w:themeColor="text1"/>
        </w:rPr>
        <w:t xml:space="preserve"> </w:t>
      </w:r>
      <w:r w:rsidR="005C2293" w:rsidRPr="007D51BE">
        <w:rPr>
          <w:color w:val="808080" w:themeColor="background1" w:themeShade="80"/>
        </w:rPr>
        <w:t>#</w:t>
      </w:r>
    </w:p>
    <w:bookmarkEnd w:id="91"/>
    <w:p w14:paraId="0518341D" w14:textId="00260DFF" w:rsidR="009D4E74" w:rsidRDefault="005469D0" w:rsidP="00843ACB">
      <w:pPr>
        <w:pStyle w:val="Heading3"/>
      </w:pPr>
      <w:r>
        <w:t>Proposal Content</w:t>
      </w:r>
    </w:p>
    <w:p w14:paraId="56A56440" w14:textId="3902D4B5" w:rsidR="00B3644F" w:rsidRDefault="00B3644F" w:rsidP="00B3644F">
      <w:pPr>
        <w:pStyle w:val="BodyText"/>
      </w:pPr>
      <w:r w:rsidRPr="008445BB">
        <w:rPr>
          <w:b/>
        </w:rPr>
        <w:t>The proposal shall stand on its own merit.</w:t>
      </w:r>
      <w:r>
        <w:t xml:space="preserve"> Only information provided in the proposal will be used in the evaluation process leading to an award. The proposal should provide straightforward and concise descriptions of proposed work.</w:t>
      </w:r>
    </w:p>
    <w:p w14:paraId="0C93EB72" w14:textId="0E5758B7" w:rsidR="009D4E74" w:rsidRPr="00126C94" w:rsidRDefault="009D4E74" w:rsidP="001118BD">
      <w:pPr>
        <w:pStyle w:val="BodyText"/>
      </w:pPr>
      <w:r w:rsidRPr="00254A30">
        <w:rPr>
          <w:b/>
        </w:rPr>
        <w:t xml:space="preserve">Do not use acronyms or abbreviations without </w:t>
      </w:r>
      <w:r w:rsidR="009D26E1" w:rsidRPr="00254A30">
        <w:rPr>
          <w:b/>
        </w:rPr>
        <w:t>defining</w:t>
      </w:r>
      <w:r w:rsidRPr="00254A30">
        <w:rPr>
          <w:b/>
        </w:rPr>
        <w:t xml:space="preserve"> acronyms and abbreviations at the first use; place the abbreviation in par</w:t>
      </w:r>
      <w:r w:rsidR="009D26E1" w:rsidRPr="00254A30">
        <w:rPr>
          <w:b/>
        </w:rPr>
        <w:t>enthesis immediately following the</w:t>
      </w:r>
      <w:r w:rsidRPr="00254A30">
        <w:rPr>
          <w:b/>
        </w:rPr>
        <w:t xml:space="preserve"> phrase. </w:t>
      </w:r>
      <w:r w:rsidRPr="009D4E74">
        <w:t xml:space="preserve"> This provides the definition for each subsequent reuse.</w:t>
      </w:r>
    </w:p>
    <w:p w14:paraId="7F1D4FBA" w14:textId="7DCE2C48" w:rsidR="00F70A98" w:rsidRDefault="009C71D1" w:rsidP="007F78A4">
      <w:r w:rsidRPr="0061000A">
        <w:t xml:space="preserve">The proposal </w:t>
      </w:r>
      <w:r w:rsidR="00E46B72">
        <w:t>shall</w:t>
      </w:r>
      <w:r w:rsidR="00FE29A6" w:rsidRPr="0061000A">
        <w:rPr>
          <w:spacing w:val="-1"/>
        </w:rPr>
        <w:t xml:space="preserve"> be signed by </w:t>
      </w:r>
      <w:r w:rsidRPr="0061000A">
        <w:t xml:space="preserve">the </w:t>
      </w:r>
      <w:r w:rsidR="006A2B26" w:rsidRPr="00E87BA0">
        <w:t>o</w:t>
      </w:r>
      <w:r w:rsidR="00AA7B3B" w:rsidRPr="007F78A4">
        <w:rPr>
          <w:szCs w:val="24"/>
        </w:rPr>
        <w:t>fficial authorized to commit the organization to the terms of any resulting award.</w:t>
      </w:r>
      <w:r w:rsidR="006A2B26">
        <w:rPr>
          <w:szCs w:val="24"/>
        </w:rPr>
        <w:t xml:space="preserve"> </w:t>
      </w:r>
      <w:r w:rsidRPr="0061000A">
        <w:t>If the electronic version</w:t>
      </w:r>
      <w:r w:rsidR="00FE29A6" w:rsidRPr="0061000A">
        <w:t xml:space="preserve"> of the proposal</w:t>
      </w:r>
      <w:r w:rsidRPr="0061000A">
        <w:rPr>
          <w:spacing w:val="25"/>
        </w:rPr>
        <w:t xml:space="preserve"> </w:t>
      </w:r>
      <w:r w:rsidRPr="0061000A">
        <w:t xml:space="preserve">does not include a signature </w:t>
      </w:r>
      <w:r w:rsidRPr="0061000A">
        <w:rPr>
          <w:spacing w:val="-1"/>
        </w:rPr>
        <w:t>from</w:t>
      </w:r>
      <w:r w:rsidRPr="0061000A">
        <w:rPr>
          <w:spacing w:val="-2"/>
        </w:rPr>
        <w:t xml:space="preserve"> </w:t>
      </w:r>
      <w:r w:rsidRPr="0061000A">
        <w:t>the</w:t>
      </w:r>
      <w:r>
        <w:t xml:space="preserve"> appropriate </w:t>
      </w:r>
      <w:r w:rsidR="006A2B26">
        <w:t>official</w:t>
      </w:r>
      <w:r>
        <w:t>, the</w:t>
      </w:r>
      <w:r>
        <w:rPr>
          <w:spacing w:val="23"/>
        </w:rPr>
        <w:t xml:space="preserve"> </w:t>
      </w:r>
      <w:r>
        <w:rPr>
          <w:spacing w:val="-1"/>
        </w:rPr>
        <w:t>Government</w:t>
      </w:r>
      <w:r>
        <w:t xml:space="preserve"> </w:t>
      </w:r>
      <w:r>
        <w:rPr>
          <w:spacing w:val="-1"/>
        </w:rPr>
        <w:t>Contracting</w:t>
      </w:r>
      <w:r>
        <w:t xml:space="preserve"> Officer </w:t>
      </w:r>
      <w:r w:rsidR="007B2917">
        <w:t xml:space="preserve">may </w:t>
      </w:r>
      <w:r w:rsidR="00F33F83">
        <w:t>determine the proposal to be non-conforming</w:t>
      </w:r>
      <w:r>
        <w:t>.</w:t>
      </w:r>
    </w:p>
    <w:p w14:paraId="480ABBBA" w14:textId="4D2D9932" w:rsidR="009160D5" w:rsidRDefault="00A86F30" w:rsidP="00843ACB">
      <w:pPr>
        <w:pStyle w:val="Heading3"/>
      </w:pPr>
      <w:r>
        <w:lastRenderedPageBreak/>
        <w:t xml:space="preserve">Volume </w:t>
      </w:r>
      <w:r w:rsidR="00746154">
        <w:t>1</w:t>
      </w:r>
      <w:r>
        <w:t xml:space="preserve"> -T</w:t>
      </w:r>
      <w:r w:rsidR="000732EA">
        <w:t>echnical/Management</w:t>
      </w:r>
    </w:p>
    <w:p w14:paraId="46F3E75E" w14:textId="619DE445" w:rsidR="00F70A98" w:rsidRDefault="00314DD6" w:rsidP="001118BD">
      <w:pPr>
        <w:pStyle w:val="BodyText"/>
      </w:pPr>
      <w:r w:rsidRPr="0061000A">
        <w:t>The detailed proposal portion</w:t>
      </w:r>
      <w:r w:rsidR="00FE29A6" w:rsidRPr="0061000A">
        <w:t xml:space="preserve"> of Volume </w:t>
      </w:r>
      <w:r w:rsidR="00746154" w:rsidRPr="0061000A">
        <w:t>1</w:t>
      </w:r>
      <w:r w:rsidRPr="0061000A">
        <w:t xml:space="preserve">, including any appendices, tables, or figures, </w:t>
      </w:r>
      <w:r w:rsidR="00E46B72">
        <w:t>shall</w:t>
      </w:r>
      <w:r w:rsidRPr="0061000A">
        <w:t xml:space="preserve"> be </w:t>
      </w:r>
      <w:r w:rsidRPr="0061000A">
        <w:rPr>
          <w:b/>
        </w:rPr>
        <w:t xml:space="preserve">no greater than </w:t>
      </w:r>
      <w:r w:rsidR="0061000A" w:rsidRPr="0061000A">
        <w:rPr>
          <w:b/>
        </w:rPr>
        <w:t>twenty (</w:t>
      </w:r>
      <w:r w:rsidRPr="0061000A">
        <w:rPr>
          <w:b/>
        </w:rPr>
        <w:t>2</w:t>
      </w:r>
      <w:r w:rsidR="00746154" w:rsidRPr="0061000A">
        <w:rPr>
          <w:b/>
        </w:rPr>
        <w:t>0</w:t>
      </w:r>
      <w:r w:rsidR="0061000A" w:rsidRPr="0061000A">
        <w:rPr>
          <w:b/>
        </w:rPr>
        <w:t>)</w:t>
      </w:r>
      <w:r w:rsidRPr="0061000A">
        <w:rPr>
          <w:b/>
        </w:rPr>
        <w:t xml:space="preserve"> pages</w:t>
      </w:r>
      <w:r w:rsidRPr="0061000A">
        <w:t xml:space="preserve"> in length</w:t>
      </w:r>
      <w:r>
        <w:t xml:space="preserve">, unless otherwise specified within the topic </w:t>
      </w:r>
      <w:r w:rsidR="00B32414">
        <w:t xml:space="preserve">call </w:t>
      </w:r>
      <w:r>
        <w:t xml:space="preserve">instructions. </w:t>
      </w:r>
      <w:r w:rsidRPr="0061000A">
        <w:t>Reviewers will not review any pages beyond the 2</w:t>
      </w:r>
      <w:r w:rsidR="00746154" w:rsidRPr="0061000A">
        <w:t>0</w:t>
      </w:r>
      <w:r w:rsidRPr="0061000A">
        <w:t>-page limit.</w:t>
      </w:r>
      <w:r>
        <w:t xml:space="preserve"> </w:t>
      </w:r>
      <w:r w:rsidR="004B4652">
        <w:t>The information required within this volume is listed within the proposal template.</w:t>
      </w:r>
    </w:p>
    <w:p w14:paraId="467B654A" w14:textId="23806A23" w:rsidR="0047102E" w:rsidRDefault="0091738B" w:rsidP="00843ACB">
      <w:pPr>
        <w:pStyle w:val="BodyText"/>
        <w:rPr>
          <w:color w:val="auto"/>
          <w:szCs w:val="24"/>
        </w:rPr>
      </w:pPr>
      <w:r>
        <w:t xml:space="preserve">Proposers shall </w:t>
      </w:r>
      <w:r w:rsidR="005C6EFA">
        <w:t>submit a St</w:t>
      </w:r>
      <w:r w:rsidR="005705B6">
        <w:t>atement of Work as Attachment 1 to Volume 1</w:t>
      </w:r>
      <w:r w:rsidR="00C24C7F">
        <w:t xml:space="preserve">, using the </w:t>
      </w:r>
      <w:r w:rsidR="00F06E78">
        <w:t>Proposal Template in Appendix 2</w:t>
      </w:r>
      <w:r w:rsidR="005705B6">
        <w:t xml:space="preserve">. </w:t>
      </w:r>
      <w:r w:rsidR="00746154" w:rsidRPr="0061000A">
        <w:t xml:space="preserve">The SOW is limited to </w:t>
      </w:r>
      <w:r w:rsidR="0061000A" w:rsidRPr="0061000A">
        <w:rPr>
          <w:b/>
        </w:rPr>
        <w:t>five (</w:t>
      </w:r>
      <w:r w:rsidR="00746154" w:rsidRPr="0001026C">
        <w:rPr>
          <w:b/>
        </w:rPr>
        <w:t>5</w:t>
      </w:r>
      <w:r w:rsidR="0061000A" w:rsidRPr="0061000A">
        <w:rPr>
          <w:b/>
        </w:rPr>
        <w:t>)</w:t>
      </w:r>
      <w:r w:rsidR="00746154" w:rsidRPr="0001026C">
        <w:rPr>
          <w:b/>
        </w:rPr>
        <w:t xml:space="preserve"> pages</w:t>
      </w:r>
      <w:r w:rsidR="00B3644F">
        <w:rPr>
          <w:b/>
        </w:rPr>
        <w:t xml:space="preserve"> </w:t>
      </w:r>
      <w:r w:rsidR="00B3644F" w:rsidRPr="00D30BEB">
        <w:t>(excl</w:t>
      </w:r>
      <w:r w:rsidR="002614D8">
        <w:t>uding</w:t>
      </w:r>
      <w:r w:rsidR="00B3644F" w:rsidRPr="00D30BEB">
        <w:t xml:space="preserve"> table for deliverables)</w:t>
      </w:r>
      <w:r w:rsidR="00746154" w:rsidRPr="0061000A">
        <w:t xml:space="preserve">. </w:t>
      </w:r>
      <w:r w:rsidR="00746154" w:rsidRPr="0061000A">
        <w:rPr>
          <w:color w:val="auto"/>
        </w:rPr>
        <w:t>Proposers are prohibited from altering any of the settings in this template (i.e. f</w:t>
      </w:r>
      <w:r w:rsidR="00746154" w:rsidRPr="00F220FB">
        <w:rPr>
          <w:color w:val="auto"/>
        </w:rPr>
        <w:t>ont, font size, line spacing, margins).</w:t>
      </w:r>
      <w:r w:rsidR="00BE2DA6">
        <w:rPr>
          <w:color w:val="auto"/>
        </w:rPr>
        <w:t xml:space="preserve"> </w:t>
      </w:r>
      <w:r w:rsidR="00BE2DA6" w:rsidRPr="00BE2DA6">
        <w:rPr>
          <w:color w:val="auto"/>
        </w:rPr>
        <w:t xml:space="preserve">This document will become an attachment to the contract in </w:t>
      </w:r>
      <w:r w:rsidR="009841AC">
        <w:rPr>
          <w:color w:val="auto"/>
        </w:rPr>
        <w:t>the event</w:t>
      </w:r>
      <w:r w:rsidR="00BE2DA6" w:rsidRPr="00BE2DA6">
        <w:rPr>
          <w:color w:val="auto"/>
        </w:rPr>
        <w:t xml:space="preserve"> of </w:t>
      </w:r>
      <w:r w:rsidR="009841AC">
        <w:rPr>
          <w:color w:val="auto"/>
        </w:rPr>
        <w:t xml:space="preserve">an </w:t>
      </w:r>
      <w:r w:rsidR="00BE2DA6" w:rsidRPr="00BE2DA6">
        <w:rPr>
          <w:color w:val="auto"/>
        </w:rPr>
        <w:t>award.</w:t>
      </w:r>
      <w:r w:rsidR="00BE2DA6">
        <w:rPr>
          <w:color w:val="auto"/>
        </w:rPr>
        <w:t xml:space="preserve"> </w:t>
      </w:r>
      <w:r w:rsidR="00BE2DA6" w:rsidRPr="00BE2DA6">
        <w:rPr>
          <w:color w:val="auto"/>
        </w:rPr>
        <w:t>The SOW needs to stand on its own without making references to the technical proposal.</w:t>
      </w:r>
      <w:r w:rsidR="00BE2DA6">
        <w:rPr>
          <w:color w:val="auto"/>
        </w:rPr>
        <w:t xml:space="preserve"> </w:t>
      </w:r>
      <w:r w:rsidR="00BE2DA6" w:rsidRPr="00BE2DA6">
        <w:rPr>
          <w:color w:val="auto"/>
        </w:rPr>
        <w:t>Do not include any proprietary information within the SOW.</w:t>
      </w:r>
    </w:p>
    <w:p w14:paraId="618E8BC0" w14:textId="1D147448" w:rsidR="00517948" w:rsidRDefault="00C31115" w:rsidP="00843ACB">
      <w:pPr>
        <w:pStyle w:val="Heading3"/>
      </w:pPr>
      <w:r>
        <w:t xml:space="preserve">Volume </w:t>
      </w:r>
      <w:r w:rsidR="00450A31">
        <w:t>2</w:t>
      </w:r>
      <w:r w:rsidR="008D667E">
        <w:t xml:space="preserve"> </w:t>
      </w:r>
      <w:r w:rsidR="00E30022">
        <w:t>–</w:t>
      </w:r>
      <w:r>
        <w:t xml:space="preserve"> C</w:t>
      </w:r>
      <w:r w:rsidR="000732EA">
        <w:t>ost/Price</w:t>
      </w:r>
      <w:r w:rsidR="00557B09">
        <w:t xml:space="preserve"> Narrative</w:t>
      </w:r>
    </w:p>
    <w:p w14:paraId="72BF85FB" w14:textId="330DBA9F" w:rsidR="00BB2722" w:rsidRDefault="00431AD0" w:rsidP="00891B5F">
      <w:pPr>
        <w:rPr>
          <w:spacing w:val="-1"/>
        </w:rPr>
      </w:pPr>
      <w:r>
        <w:t>The Cost/Price</w:t>
      </w:r>
      <w:r w:rsidR="00F34C4C">
        <w:t xml:space="preserve"> </w:t>
      </w:r>
      <w:r w:rsidR="00B2580C">
        <w:t>v</w:t>
      </w:r>
      <w:r w:rsidR="00F34C4C">
        <w:rPr>
          <w:spacing w:val="-1"/>
        </w:rPr>
        <w:t>olume</w:t>
      </w:r>
      <w:r w:rsidR="00F34C4C">
        <w:t xml:space="preserve"> shall justify </w:t>
      </w:r>
      <w:r w:rsidR="00F34C4C">
        <w:rPr>
          <w:spacing w:val="-1"/>
        </w:rPr>
        <w:t>the</w:t>
      </w:r>
      <w:r w:rsidR="00F34C4C">
        <w:t xml:space="preserve"> need for and amount of </w:t>
      </w:r>
      <w:r w:rsidR="00F34C4C">
        <w:rPr>
          <w:spacing w:val="-1"/>
        </w:rPr>
        <w:t>major</w:t>
      </w:r>
      <w:r w:rsidR="00F34C4C">
        <w:rPr>
          <w:spacing w:val="-2"/>
        </w:rPr>
        <w:t xml:space="preserve"> </w:t>
      </w:r>
      <w:r w:rsidR="00F34C4C">
        <w:t>direct expense categories,</w:t>
      </w:r>
      <w:r w:rsidR="00F34C4C">
        <w:rPr>
          <w:spacing w:val="29"/>
        </w:rPr>
        <w:t xml:space="preserve"> </w:t>
      </w:r>
      <w:r w:rsidR="00F34C4C">
        <w:t xml:space="preserve">including (but not </w:t>
      </w:r>
      <w:r w:rsidR="00F34C4C">
        <w:rPr>
          <w:spacing w:val="-1"/>
        </w:rPr>
        <w:t>limited</w:t>
      </w:r>
      <w:r w:rsidR="00F34C4C">
        <w:t xml:space="preserve"> to) </w:t>
      </w:r>
      <w:r w:rsidR="00F34C4C">
        <w:rPr>
          <w:spacing w:val="-1"/>
        </w:rPr>
        <w:t>labor,</w:t>
      </w:r>
      <w:r w:rsidR="00F34C4C">
        <w:t xml:space="preserve"> </w:t>
      </w:r>
      <w:r w:rsidR="00F34C4C">
        <w:rPr>
          <w:spacing w:val="-1"/>
        </w:rPr>
        <w:t>equipment,</w:t>
      </w:r>
      <w:r w:rsidR="00F34C4C">
        <w:t xml:space="preserve"> and travel. </w:t>
      </w:r>
      <w:r w:rsidR="00F34C4C">
        <w:rPr>
          <w:spacing w:val="-1"/>
        </w:rPr>
        <w:t>The</w:t>
      </w:r>
      <w:r w:rsidR="00F34C4C">
        <w:t xml:space="preserve"> cost </w:t>
      </w:r>
      <w:r w:rsidR="00F34C4C">
        <w:rPr>
          <w:spacing w:val="-1"/>
        </w:rPr>
        <w:t>estimate</w:t>
      </w:r>
      <w:r w:rsidR="00F34C4C">
        <w:t xml:space="preserve"> for the proposed</w:t>
      </w:r>
      <w:r w:rsidR="00F34C4C">
        <w:rPr>
          <w:spacing w:val="49"/>
        </w:rPr>
        <w:t xml:space="preserve"> </w:t>
      </w:r>
      <w:r w:rsidR="00F34C4C">
        <w:t xml:space="preserve">effort </w:t>
      </w:r>
      <w:r w:rsidR="00045BF1">
        <w:t>shall</w:t>
      </w:r>
      <w:r w:rsidR="00F34C4C">
        <w:t xml:space="preserve"> sufficiently detail </w:t>
      </w:r>
      <w:r w:rsidR="00F34C4C">
        <w:rPr>
          <w:spacing w:val="-1"/>
        </w:rPr>
        <w:t xml:space="preserve">elements of cost and the need </w:t>
      </w:r>
      <w:r w:rsidR="00F34C4C">
        <w:t xml:space="preserve">for these </w:t>
      </w:r>
      <w:r w:rsidR="00F34C4C">
        <w:rPr>
          <w:spacing w:val="-1"/>
        </w:rPr>
        <w:t>items</w:t>
      </w:r>
      <w:r w:rsidR="00F34C4C">
        <w:t xml:space="preserve"> to allow for</w:t>
      </w:r>
      <w:r w:rsidR="00F34C4C">
        <w:rPr>
          <w:spacing w:val="23"/>
        </w:rPr>
        <w:t xml:space="preserve"> </w:t>
      </w:r>
      <w:r w:rsidR="00F34C4C">
        <w:rPr>
          <w:spacing w:val="-1"/>
        </w:rPr>
        <w:t>meaningful</w:t>
      </w:r>
      <w:r w:rsidR="00F34C4C">
        <w:t xml:space="preserve"> evaluation. The </w:t>
      </w:r>
      <w:r>
        <w:rPr>
          <w:spacing w:val="-1"/>
        </w:rPr>
        <w:t>Cost/Price</w:t>
      </w:r>
      <w:r w:rsidR="00F34C4C">
        <w:t xml:space="preserve"> </w:t>
      </w:r>
      <w:r w:rsidR="00B2580C">
        <w:t>v</w:t>
      </w:r>
      <w:r w:rsidR="00F34C4C">
        <w:rPr>
          <w:spacing w:val="-1"/>
        </w:rPr>
        <w:t>olume</w:t>
      </w:r>
      <w:r w:rsidR="00F34C4C">
        <w:t xml:space="preserve"> </w:t>
      </w:r>
      <w:r w:rsidR="00045BF1">
        <w:t>shall</w:t>
      </w:r>
      <w:r w:rsidR="00F34C4C">
        <w:t xml:space="preserve"> clearly and </w:t>
      </w:r>
      <w:r w:rsidR="00F34C4C">
        <w:rPr>
          <w:spacing w:val="-1"/>
        </w:rPr>
        <w:t>closely align with the planned</w:t>
      </w:r>
      <w:r w:rsidR="00F34C4C">
        <w:rPr>
          <w:spacing w:val="44"/>
        </w:rPr>
        <w:t xml:space="preserve"> </w:t>
      </w:r>
      <w:r w:rsidR="00F34C4C">
        <w:rPr>
          <w:spacing w:val="-1"/>
        </w:rPr>
        <w:t>methodology</w:t>
      </w:r>
      <w:r w:rsidR="00F34C4C">
        <w:t xml:space="preserve"> presented in the </w:t>
      </w:r>
      <w:r w:rsidR="007B509D">
        <w:rPr>
          <w:spacing w:val="-1"/>
        </w:rPr>
        <w:t>Technical/Management V</w:t>
      </w:r>
      <w:r w:rsidR="009D4E74">
        <w:rPr>
          <w:spacing w:val="-1"/>
        </w:rPr>
        <w:t>olume</w:t>
      </w:r>
      <w:r w:rsidR="00F34C4C">
        <w:rPr>
          <w:spacing w:val="-1"/>
        </w:rPr>
        <w:t>.</w:t>
      </w:r>
      <w:r>
        <w:rPr>
          <w:spacing w:val="-1"/>
        </w:rPr>
        <w:t xml:space="preserve"> </w:t>
      </w:r>
      <w:r w:rsidR="00F34C4C">
        <w:rPr>
          <w:spacing w:val="-1"/>
        </w:rPr>
        <w:t xml:space="preserve"> </w:t>
      </w:r>
    </w:p>
    <w:p w14:paraId="75BAEB5F" w14:textId="4AA7BE1A" w:rsidR="007A6900" w:rsidRDefault="00F34C4C" w:rsidP="007A6900">
      <w:pPr>
        <w:rPr>
          <w:b/>
        </w:rPr>
      </w:pPr>
      <w:r w:rsidRPr="00ED0EAB">
        <w:rPr>
          <w:b/>
        </w:rPr>
        <w:t>A</w:t>
      </w:r>
      <w:r w:rsidRPr="00ED0EAB">
        <w:rPr>
          <w:b/>
          <w:spacing w:val="-1"/>
        </w:rPr>
        <w:t xml:space="preserve"> cost</w:t>
      </w:r>
      <w:r w:rsidRPr="00ED0EAB">
        <w:rPr>
          <w:b/>
        </w:rPr>
        <w:t xml:space="preserve"> </w:t>
      </w:r>
      <w:r w:rsidRPr="00ED0EAB">
        <w:rPr>
          <w:b/>
          <w:spacing w:val="-1"/>
        </w:rPr>
        <w:t>estimate</w:t>
      </w:r>
      <w:r w:rsidRPr="00ED0EAB">
        <w:rPr>
          <w:b/>
        </w:rPr>
        <w:t xml:space="preserve"> sh</w:t>
      </w:r>
      <w:r w:rsidR="0061000A">
        <w:rPr>
          <w:b/>
        </w:rPr>
        <w:t>all</w:t>
      </w:r>
      <w:r w:rsidRPr="00ED0EAB">
        <w:rPr>
          <w:b/>
        </w:rPr>
        <w:t xml:space="preserve"> be detailed for</w:t>
      </w:r>
      <w:r w:rsidRPr="00ED0EAB">
        <w:rPr>
          <w:b/>
          <w:spacing w:val="51"/>
        </w:rPr>
        <w:t xml:space="preserve"> </w:t>
      </w:r>
      <w:r w:rsidRPr="00ED0EAB">
        <w:rPr>
          <w:b/>
        </w:rPr>
        <w:t>each task of the proposed work</w:t>
      </w:r>
      <w:r w:rsidR="00BE2DA6">
        <w:rPr>
          <w:b/>
        </w:rPr>
        <w:t>.</w:t>
      </w:r>
    </w:p>
    <w:p w14:paraId="75FE3D27" w14:textId="6BD8781C" w:rsidR="00E00F77" w:rsidRPr="00341111" w:rsidRDefault="0091738B" w:rsidP="007A6900">
      <w:bookmarkStart w:id="92" w:name="_Hlk135884921"/>
      <w:bookmarkEnd w:id="88"/>
      <w:r>
        <w:t xml:space="preserve">Proposers shall </w:t>
      </w:r>
      <w:r w:rsidR="006979E4">
        <w:t>submit a Cost/Price Breakout as Attachment 2 to Volume 2</w:t>
      </w:r>
      <w:r w:rsidR="00341111" w:rsidRPr="00341111">
        <w:rPr>
          <w:u w:val="single"/>
        </w:rPr>
        <w:t xml:space="preserve"> using an MS Excel</w:t>
      </w:r>
      <w:r w:rsidR="00045BF1">
        <w:rPr>
          <w:rFonts w:ascii="TimesNewRomanPSMT" w:hAnsi="TimesNewRomanPSMT" w:cs="TimesNewRomanPSMT"/>
          <w:sz w:val="16"/>
          <w:szCs w:val="16"/>
          <w:vertAlign w:val="superscript"/>
        </w:rPr>
        <w:t xml:space="preserve"> </w:t>
      </w:r>
      <w:r w:rsidR="00341111" w:rsidRPr="00341111">
        <w:rPr>
          <w:u w:val="single"/>
        </w:rPr>
        <w:t>spreadsheet</w:t>
      </w:r>
      <w:r w:rsidRPr="00341111">
        <w:rPr>
          <w:u w:val="single"/>
        </w:rPr>
        <w:t>.</w:t>
      </w:r>
    </w:p>
    <w:bookmarkEnd w:id="92"/>
    <w:p w14:paraId="4D169C7A" w14:textId="6DE73451" w:rsidR="00F04203" w:rsidRDefault="007A6900">
      <w:r w:rsidRPr="00B467F7">
        <w:rPr>
          <w:b/>
        </w:rPr>
        <w:t>Cost Type Contract</w:t>
      </w:r>
      <w:r w:rsidR="00700F91">
        <w:rPr>
          <w:b/>
        </w:rPr>
        <w:t xml:space="preserve"> </w:t>
      </w:r>
      <w:r w:rsidR="00700F91" w:rsidRPr="00796C36">
        <w:rPr>
          <w:highlight w:val="yellow"/>
        </w:rPr>
        <w:t>(applicable to procurement contracts)</w:t>
      </w:r>
      <w:r w:rsidRPr="00796C36">
        <w:rPr>
          <w:b/>
          <w:highlight w:val="yellow"/>
        </w:rPr>
        <w:t>:</w:t>
      </w:r>
      <w:r w:rsidRPr="00B467F7">
        <w:rPr>
          <w:b/>
        </w:rPr>
        <w:t xml:space="preserve"> </w:t>
      </w:r>
      <w:r w:rsidR="00B467F7" w:rsidRPr="00B467F7">
        <w:t xml:space="preserve">All proposals may be subject to the requirements of the Truth in Negotiations Act (TINA). </w:t>
      </w:r>
      <w:r w:rsidR="00F04203" w:rsidRPr="00B467F7">
        <w:t>Prior to closing negotiations</w:t>
      </w:r>
      <w:r w:rsidR="00BE2DA6" w:rsidRPr="00B467F7">
        <w:t>,</w:t>
      </w:r>
      <w:r w:rsidR="00F04203" w:rsidRPr="00B467F7">
        <w:t xml:space="preserve"> a </w:t>
      </w:r>
      <w:r w:rsidR="00E24F6E" w:rsidRPr="00B467F7">
        <w:t>Certificate</w:t>
      </w:r>
      <w:r w:rsidR="00F04203" w:rsidRPr="00B467F7">
        <w:t xml:space="preserve"> of Current Cost/Price data will be required if proposed costs are over the TINA threshold </w:t>
      </w:r>
      <w:r w:rsidR="00E24F6E" w:rsidRPr="00B467F7">
        <w:t>and the Contracting Officer deems it necessary</w:t>
      </w:r>
      <w:r w:rsidR="006222C3" w:rsidRPr="00B467F7">
        <w:t xml:space="preserve"> in accordance with FAR 15.403-4</w:t>
      </w:r>
      <w:r w:rsidR="00E24F6E" w:rsidRPr="00B467F7">
        <w:t>.</w:t>
      </w:r>
      <w:r w:rsidR="003069F1" w:rsidRPr="00B467F7">
        <w:t xml:space="preserve"> </w:t>
      </w:r>
    </w:p>
    <w:p w14:paraId="777DE2D6" w14:textId="77777777" w:rsidR="003D3839" w:rsidRPr="00843ACB" w:rsidRDefault="003D3839" w:rsidP="00843ACB">
      <w:pPr>
        <w:pStyle w:val="Level7"/>
        <w:numPr>
          <w:ilvl w:val="0"/>
          <w:numId w:val="0"/>
        </w:numPr>
        <w:rPr>
          <w:b/>
          <w:u w:val="single"/>
        </w:rPr>
      </w:pPr>
      <w:r w:rsidRPr="00843ACB">
        <w:rPr>
          <w:b/>
          <w:u w:val="single"/>
        </w:rPr>
        <w:t>Sub-contractor Cost Proposals:</w:t>
      </w:r>
    </w:p>
    <w:p w14:paraId="2499C7E3" w14:textId="3DD41A00" w:rsidR="004C5B2B" w:rsidRDefault="003D3839" w:rsidP="00932F6E">
      <w:pPr>
        <w:pStyle w:val="BodyText"/>
      </w:pPr>
      <w:r w:rsidRPr="00CA6412">
        <w:rPr>
          <w:spacing w:val="-1"/>
        </w:rPr>
        <w:t xml:space="preserve">Proposers </w:t>
      </w:r>
      <w:r w:rsidR="00E46B72">
        <w:t>shall</w:t>
      </w:r>
      <w:r w:rsidRPr="00CA6412">
        <w:rPr>
          <w:spacing w:val="-1"/>
        </w:rPr>
        <w:t xml:space="preserve"> include cost information for subcontracted work. Subcontractor</w:t>
      </w:r>
      <w:r w:rsidRPr="00CA6412">
        <w:rPr>
          <w:spacing w:val="-2"/>
        </w:rPr>
        <w:t xml:space="preserve"> </w:t>
      </w:r>
      <w:r w:rsidRPr="00CA6412">
        <w:rPr>
          <w:spacing w:val="-1"/>
        </w:rPr>
        <w:t xml:space="preserve">cost proposals </w:t>
      </w:r>
      <w:r w:rsidR="00E46B72">
        <w:t>shall</w:t>
      </w:r>
      <w:r w:rsidRPr="00CA6412">
        <w:t xml:space="preserve"> contain the same type of information and level of detail as the proposer’s cost proposal.</w:t>
      </w:r>
      <w:r w:rsidRPr="00CA6412">
        <w:rPr>
          <w:spacing w:val="27"/>
        </w:rPr>
        <w:t xml:space="preserve"> </w:t>
      </w:r>
      <w:r w:rsidRPr="00CA6412">
        <w:t xml:space="preserve">All subcontracted work </w:t>
      </w:r>
      <w:r w:rsidR="00E46B72">
        <w:t>shall</w:t>
      </w:r>
      <w:r w:rsidRPr="00CA6412">
        <w:t xml:space="preserve"> be properly identified as such. If</w:t>
      </w:r>
      <w:r w:rsidRPr="00CA6412">
        <w:rPr>
          <w:spacing w:val="-2"/>
        </w:rPr>
        <w:t xml:space="preserve"> </w:t>
      </w:r>
      <w:r w:rsidRPr="00CA6412">
        <w:t xml:space="preserve">a subcontractor elects to </w:t>
      </w:r>
      <w:r w:rsidRPr="00CA6412">
        <w:rPr>
          <w:spacing w:val="-1"/>
        </w:rPr>
        <w:t>submit</w:t>
      </w:r>
      <w:r w:rsidRPr="00CA6412">
        <w:t xml:space="preserve"> an abbreviated </w:t>
      </w:r>
      <w:r w:rsidR="00557B09">
        <w:t xml:space="preserve">cost </w:t>
      </w:r>
      <w:r w:rsidRPr="00CA6412">
        <w:t>proposal to</w:t>
      </w:r>
      <w:r w:rsidRPr="00CA6412">
        <w:rPr>
          <w:spacing w:val="-2"/>
        </w:rPr>
        <w:t xml:space="preserve"> </w:t>
      </w:r>
      <w:r w:rsidRPr="00CA6412">
        <w:t xml:space="preserve">a proposer, it is </w:t>
      </w:r>
      <w:r w:rsidRPr="00CA6412">
        <w:rPr>
          <w:spacing w:val="-1"/>
        </w:rPr>
        <w:t>the proposer’s</w:t>
      </w:r>
      <w:r w:rsidRPr="00CA6412">
        <w:t xml:space="preserve"> </w:t>
      </w:r>
      <w:r w:rsidRPr="00CA6412">
        <w:rPr>
          <w:spacing w:val="-1"/>
        </w:rPr>
        <w:t xml:space="preserve">responsibility </w:t>
      </w:r>
      <w:r w:rsidRPr="00CA6412">
        <w:t xml:space="preserve">to </w:t>
      </w:r>
      <w:r w:rsidR="00CE648A">
        <w:t>ensure</w:t>
      </w:r>
      <w:r w:rsidR="00CE648A">
        <w:rPr>
          <w:spacing w:val="55"/>
        </w:rPr>
        <w:t xml:space="preserve"> </w:t>
      </w:r>
      <w:r w:rsidRPr="00CA6412">
        <w:t xml:space="preserve">the </w:t>
      </w:r>
      <w:r w:rsidR="00557B09">
        <w:t xml:space="preserve">submitted </w:t>
      </w:r>
      <w:r w:rsidRPr="00CA6412">
        <w:t xml:space="preserve">subcontractor </w:t>
      </w:r>
      <w:r w:rsidR="00557B09">
        <w:t xml:space="preserve">information is </w:t>
      </w:r>
      <w:r w:rsidRPr="00CA6412">
        <w:rPr>
          <w:spacing w:val="-1"/>
        </w:rPr>
        <w:t>simultaneously</w:t>
      </w:r>
      <w:r w:rsidRPr="00CA6412">
        <w:t xml:space="preserve"> </w:t>
      </w:r>
      <w:r w:rsidRPr="00CA6412">
        <w:rPr>
          <w:spacing w:val="-1"/>
        </w:rPr>
        <w:t>submit</w:t>
      </w:r>
      <w:r w:rsidR="00557B09">
        <w:rPr>
          <w:spacing w:val="-1"/>
        </w:rPr>
        <w:t xml:space="preserve">ted </w:t>
      </w:r>
      <w:r w:rsidRPr="00CA6412">
        <w:t xml:space="preserve">to the </w:t>
      </w:r>
      <w:r w:rsidRPr="00CA6412">
        <w:rPr>
          <w:spacing w:val="-1"/>
        </w:rPr>
        <w:t>Government</w:t>
      </w:r>
      <w:r w:rsidRPr="00CA6412">
        <w:t xml:space="preserve"> </w:t>
      </w:r>
      <w:r w:rsidRPr="00CA6412">
        <w:rPr>
          <w:spacing w:val="-1"/>
        </w:rPr>
        <w:t>Contracting</w:t>
      </w:r>
      <w:r w:rsidRPr="00CA6412">
        <w:t xml:space="preserve"> Officer</w:t>
      </w:r>
      <w:r w:rsidR="00557B09">
        <w:t xml:space="preserve"> as part of their proposal</w:t>
      </w:r>
      <w:r w:rsidRPr="00CA6412">
        <w:t xml:space="preserve">. Proposers </w:t>
      </w:r>
      <w:r w:rsidR="002F2CD5">
        <w:t>shall</w:t>
      </w:r>
      <w:r w:rsidRPr="00CA6412">
        <w:t xml:space="preserve"> carry out responsibilities in accordance with FAR 15.404-3, DFARS 215.404-3 and PGI 215.404-3.</w:t>
      </w:r>
      <w:r>
        <w:t xml:space="preserve">  </w:t>
      </w:r>
    </w:p>
    <w:p w14:paraId="433F1C77" w14:textId="4ADAF54D" w:rsidR="004C5B2B" w:rsidRDefault="004C5B2B">
      <w:pPr>
        <w:spacing w:before="0" w:beforeAutospacing="0" w:after="0" w:afterAutospacing="0" w:line="240" w:lineRule="auto"/>
        <w:ind w:right="0"/>
      </w:pPr>
    </w:p>
    <w:p w14:paraId="7D5DC93D" w14:textId="40CB0B99" w:rsidR="007B254A" w:rsidRDefault="00294FA8" w:rsidP="009A724F">
      <w:pPr>
        <w:pStyle w:val="Heading3"/>
        <w:spacing w:before="0" w:beforeAutospacing="0" w:after="240" w:afterAutospacing="0"/>
      </w:pPr>
      <w:bookmarkStart w:id="93" w:name="_Hlk139853040"/>
      <w:r>
        <w:lastRenderedPageBreak/>
        <w:t xml:space="preserve">Volume </w:t>
      </w:r>
      <w:r w:rsidR="00B43C23">
        <w:t>3</w:t>
      </w:r>
      <w:r w:rsidR="008D667E">
        <w:t xml:space="preserve"> </w:t>
      </w:r>
      <w:r w:rsidR="00E30022">
        <w:t>–</w:t>
      </w:r>
      <w:r w:rsidR="008D667E">
        <w:t xml:space="preserve"> </w:t>
      </w:r>
      <w:bookmarkStart w:id="94" w:name="_Hlk115684556"/>
      <w:r w:rsidR="007B254A" w:rsidRPr="007B254A">
        <w:t>A</w:t>
      </w:r>
      <w:r w:rsidR="000732EA">
        <w:t>dministrative</w:t>
      </w:r>
      <w:r w:rsidR="00E30022">
        <w:t xml:space="preserve"> </w:t>
      </w:r>
      <w:r w:rsidR="007B254A" w:rsidRPr="007B254A">
        <w:t>and N</w:t>
      </w:r>
      <w:r w:rsidR="000732EA">
        <w:t>ational Policy Requirements</w:t>
      </w:r>
      <w:bookmarkEnd w:id="94"/>
    </w:p>
    <w:p w14:paraId="5654F123" w14:textId="77777777" w:rsidR="00987574" w:rsidRDefault="007B254A" w:rsidP="0061401A">
      <w:pPr>
        <w:pStyle w:val="Heading4"/>
      </w:pPr>
      <w:bookmarkStart w:id="95" w:name="_Hlk115684566"/>
      <w:r w:rsidRPr="000464A4">
        <w:t xml:space="preserve">Solicitation </w:t>
      </w:r>
      <w:r w:rsidRPr="006F0A35">
        <w:t>Provisions</w:t>
      </w:r>
      <w:r w:rsidRPr="000464A4">
        <w:t xml:space="preserve"> and Award Clauses, Terms and Conditions</w:t>
      </w:r>
    </w:p>
    <w:bookmarkEnd w:id="95"/>
    <w:p w14:paraId="6E6BA5B1" w14:textId="61B0F2CA" w:rsidR="00532CCA" w:rsidRDefault="00532CCA" w:rsidP="00891B5F">
      <w:r w:rsidRPr="00532CCA">
        <w:t xml:space="preserve">Solicitation provisions relevant to </w:t>
      </w:r>
      <w:r w:rsidR="0007769B">
        <w:t>procurement contracts</w:t>
      </w:r>
      <w:r w:rsidRPr="00532CCA">
        <w:t xml:space="preserve"> are listed within the file 'BIG-ST BAA Provisions and Clauses' (separate File posted with this BAA General Solicitation).</w:t>
      </w:r>
      <w:r w:rsidR="007B254A">
        <w:t xml:space="preserve"> </w:t>
      </w:r>
    </w:p>
    <w:p w14:paraId="5CB11B89" w14:textId="5C5F2518" w:rsidR="007B254A" w:rsidRDefault="00213682" w:rsidP="00891B5F">
      <w:r>
        <w:t>‘</w:t>
      </w:r>
      <w:r w:rsidRPr="00AB6E41">
        <w:t>BIG-ST BAA Provisions and Clauses</w:t>
      </w:r>
      <w:r>
        <w:t>’</w:t>
      </w:r>
      <w:r w:rsidR="0007769B">
        <w:t xml:space="preserve"> and ‘NGA Addendum to DoD Research General Terms and Conditions’</w:t>
      </w:r>
      <w:r>
        <w:t xml:space="preserve"> </w:t>
      </w:r>
      <w:r w:rsidR="007B254A">
        <w:t>also list award clauses that, depending on their applicability, may be included in the terms and conditions of awards resultant from NGA solicitations. This list is not exhaustive and the clauses, terms and conditions included in a resultant award will depend on the nature of the research effort, the specific award instrument, the type of awardee, and any applicable security or publication restrictions.</w:t>
      </w:r>
    </w:p>
    <w:bookmarkEnd w:id="93"/>
    <w:p w14:paraId="1A84A15E" w14:textId="02655FF9" w:rsidR="007B254A" w:rsidRDefault="007B254A" w:rsidP="00891B5F">
      <w:r>
        <w:t xml:space="preserve">The </w:t>
      </w:r>
      <w:r w:rsidR="004D6C8F">
        <w:t xml:space="preserve">above information serves to inform </w:t>
      </w:r>
      <w:r>
        <w:t>potential proposers and awardees</w:t>
      </w:r>
      <w:r w:rsidR="007B509D">
        <w:t xml:space="preserve"> of</w:t>
      </w:r>
      <w:r>
        <w:t xml:space="preserve"> proposal requirements and award terms and conditions to which they may have to adhere</w:t>
      </w:r>
      <w:r w:rsidR="008272EA">
        <w:t xml:space="preserve"> to</w:t>
      </w:r>
      <w:r>
        <w:t>.</w:t>
      </w:r>
    </w:p>
    <w:p w14:paraId="6D2F5D7A" w14:textId="19B2FCC5" w:rsidR="00812F9B" w:rsidRPr="00843ACB" w:rsidRDefault="00812F9B" w:rsidP="008E20B2">
      <w:pPr>
        <w:pStyle w:val="Heading6"/>
        <w:numPr>
          <w:ilvl w:val="4"/>
          <w:numId w:val="16"/>
        </w:numPr>
      </w:pPr>
      <w:bookmarkStart w:id="96" w:name="_Hlk139853147"/>
      <w:r w:rsidRPr="00843ACB">
        <w:t>Representations and Certifications</w:t>
      </w:r>
    </w:p>
    <w:p w14:paraId="2C1AA3DB" w14:textId="77777777" w:rsidR="002B4FF0" w:rsidRDefault="007B254A" w:rsidP="005F5303">
      <w:bookmarkStart w:id="97" w:name="_Hlk115684606"/>
      <w:r w:rsidRPr="007C4047">
        <w:rPr>
          <w:spacing w:val="-1"/>
        </w:rPr>
        <w:t>Representations and certifications shall be completed by successful</w:t>
      </w:r>
      <w:r w:rsidRPr="007C4047">
        <w:t xml:space="preserve"> applicants prior to award.</w:t>
      </w:r>
      <w:r w:rsidRPr="00B61953">
        <w:rPr>
          <w:spacing w:val="33"/>
        </w:rPr>
        <w:t xml:space="preserve"> </w:t>
      </w:r>
      <w:r w:rsidRPr="007C4047">
        <w:t xml:space="preserve">FAR Online Representations and </w:t>
      </w:r>
      <w:r w:rsidRPr="007C4047">
        <w:rPr>
          <w:spacing w:val="-1"/>
        </w:rPr>
        <w:t>Certifications</w:t>
      </w:r>
      <w:r w:rsidRPr="007C4047">
        <w:t xml:space="preserve"> are to be </w:t>
      </w:r>
      <w:r w:rsidRPr="007C4047">
        <w:rPr>
          <w:spacing w:val="-1"/>
        </w:rPr>
        <w:t>completed through SAM at</w:t>
      </w:r>
      <w:r w:rsidRPr="007C4047">
        <w:rPr>
          <w:spacing w:val="40"/>
        </w:rPr>
        <w:t xml:space="preserve"> </w:t>
      </w:r>
      <w:hyperlink r:id="rId20">
        <w:r w:rsidRPr="007C4047">
          <w:rPr>
            <w:color w:val="0000FF"/>
            <w:spacing w:val="-1"/>
          </w:rPr>
          <w:t>https://www.SAM.gov</w:t>
        </w:r>
      </w:hyperlink>
      <w:r w:rsidRPr="007C4047">
        <w:rPr>
          <w:spacing w:val="-1"/>
        </w:rPr>
        <w:t>.</w:t>
      </w:r>
      <w:r>
        <w:t xml:space="preserve"> </w:t>
      </w:r>
    </w:p>
    <w:p w14:paraId="06D3B0F4" w14:textId="57CF57A6" w:rsidR="005F5303" w:rsidRDefault="007B254A" w:rsidP="005F5303">
      <w:r>
        <w:t xml:space="preserve">As appropriate, DFARS and contract-specific certification </w:t>
      </w:r>
      <w:r w:rsidRPr="00B61953">
        <w:rPr>
          <w:spacing w:val="-1"/>
        </w:rPr>
        <w:t xml:space="preserve">packages </w:t>
      </w:r>
      <w:r w:rsidR="002B4FF0">
        <w:rPr>
          <w:spacing w:val="-1"/>
        </w:rPr>
        <w:t>as listed in</w:t>
      </w:r>
      <w:r w:rsidR="005F5303">
        <w:t xml:space="preserve"> </w:t>
      </w:r>
      <w:r w:rsidR="005F5303" w:rsidRPr="00AB6E41">
        <w:t>BIG-ST BAA Provisions and Clauses (</w:t>
      </w:r>
      <w:r w:rsidR="00D95858">
        <w:t>s</w:t>
      </w:r>
      <w:r w:rsidR="005F5303" w:rsidRPr="00AB6E41">
        <w:t xml:space="preserve">eparate File posted with this BAA General </w:t>
      </w:r>
      <w:r w:rsidR="00D27417">
        <w:t>S</w:t>
      </w:r>
      <w:r w:rsidR="005F5303" w:rsidRPr="00AB6E41">
        <w:t>olicitation)</w:t>
      </w:r>
      <w:r w:rsidR="005F5303">
        <w:t xml:space="preserve"> </w:t>
      </w:r>
      <w:r w:rsidR="002B4FF0" w:rsidRPr="002B4FF0">
        <w:t>shall be filled out and submitted</w:t>
      </w:r>
      <w:r w:rsidR="00A6413C">
        <w:t xml:space="preserve"> with the proposal</w:t>
      </w:r>
      <w:r w:rsidR="005F5303">
        <w:t>.</w:t>
      </w:r>
    </w:p>
    <w:bookmarkEnd w:id="96"/>
    <w:bookmarkEnd w:id="97"/>
    <w:p w14:paraId="7839D6B7" w14:textId="04104BE7" w:rsidR="00E672DA" w:rsidRPr="00843ACB" w:rsidRDefault="00E672DA" w:rsidP="00843ACB">
      <w:pPr>
        <w:pStyle w:val="Heading6"/>
      </w:pPr>
      <w:r w:rsidRPr="00843ACB">
        <w:t>Other Transaction Proposals</w:t>
      </w:r>
    </w:p>
    <w:p w14:paraId="7D147387" w14:textId="4DE8955A" w:rsidR="00B43C23" w:rsidRDefault="00E672DA" w:rsidP="00843ACB">
      <w:pPr>
        <w:pStyle w:val="BodyText"/>
        <w:keepNext/>
        <w:spacing w:after="0" w:afterAutospacing="0"/>
      </w:pPr>
      <w:r>
        <w:t xml:space="preserve">Terms and Conditions will be negotiated at the time of award. </w:t>
      </w:r>
    </w:p>
    <w:p w14:paraId="3A149B08" w14:textId="715B565C" w:rsidR="007B254A" w:rsidRPr="00517948" w:rsidRDefault="007B254A" w:rsidP="0061401A">
      <w:pPr>
        <w:pStyle w:val="Heading4"/>
      </w:pPr>
      <w:bookmarkStart w:id="98" w:name="_Hlk115684816"/>
      <w:r w:rsidRPr="00517948">
        <w:t>Subcontracting</w:t>
      </w:r>
      <w:r w:rsidR="004B4652">
        <w:t xml:space="preserve"> Plan</w:t>
      </w:r>
      <w:r w:rsidR="003069F1">
        <w:t xml:space="preserve"> (Applicable to Procurement Contracts)</w:t>
      </w:r>
    </w:p>
    <w:bookmarkEnd w:id="98"/>
    <w:p w14:paraId="695CBE10" w14:textId="3AF42ACB" w:rsidR="007D0A15" w:rsidRDefault="007B254A" w:rsidP="001118BD">
      <w:pPr>
        <w:pStyle w:val="BodyText"/>
      </w:pPr>
      <w:r w:rsidRPr="00515A52">
        <w:t xml:space="preserve">Pursuant to </w:t>
      </w:r>
      <w:r w:rsidRPr="00515A52">
        <w:rPr>
          <w:spacing w:val="-1"/>
        </w:rPr>
        <w:t>Section 8(d) of the Small Business Act</w:t>
      </w:r>
      <w:r w:rsidRPr="00515A52">
        <w:t xml:space="preserve"> </w:t>
      </w:r>
      <w:r w:rsidR="003870EC">
        <w:t>[</w:t>
      </w:r>
      <w:r w:rsidRPr="00515A52">
        <w:t>15 U.S.C. § 637(d)</w:t>
      </w:r>
      <w:r w:rsidR="003870EC">
        <w:t>]</w:t>
      </w:r>
      <w:r w:rsidRPr="00515A52">
        <w:t>, it is the</w:t>
      </w:r>
      <w:r w:rsidRPr="00515A52">
        <w:rPr>
          <w:spacing w:val="21"/>
        </w:rPr>
        <w:t xml:space="preserve"> </w:t>
      </w:r>
      <w:r w:rsidRPr="00515A52">
        <w:t xml:space="preserve">policy of the </w:t>
      </w:r>
      <w:r w:rsidRPr="00515A52">
        <w:rPr>
          <w:spacing w:val="-1"/>
        </w:rPr>
        <w:t>Government</w:t>
      </w:r>
      <w:r w:rsidRPr="00515A52">
        <w:t xml:space="preserve"> to enable </w:t>
      </w:r>
      <w:r w:rsidRPr="00515A52">
        <w:rPr>
          <w:spacing w:val="-1"/>
        </w:rPr>
        <w:t>small</w:t>
      </w:r>
      <w:r w:rsidRPr="00515A52">
        <w:t xml:space="preserve"> business and </w:t>
      </w:r>
      <w:r w:rsidRPr="00515A52">
        <w:rPr>
          <w:spacing w:val="-1"/>
        </w:rPr>
        <w:t>small</w:t>
      </w:r>
      <w:r w:rsidRPr="00515A52">
        <w:t xml:space="preserve"> </w:t>
      </w:r>
      <w:r w:rsidRPr="00515A52">
        <w:rPr>
          <w:spacing w:val="-1"/>
        </w:rPr>
        <w:t>disadvantaged business (SDB)</w:t>
      </w:r>
      <w:r w:rsidRPr="00515A52">
        <w:rPr>
          <w:spacing w:val="38"/>
        </w:rPr>
        <w:t xml:space="preserve"> </w:t>
      </w:r>
      <w:r w:rsidRPr="00515A52">
        <w:t xml:space="preserve">concerns to be considered </w:t>
      </w:r>
      <w:r w:rsidRPr="00515A52">
        <w:rPr>
          <w:spacing w:val="-1"/>
        </w:rPr>
        <w:t>fairly</w:t>
      </w:r>
      <w:r w:rsidRPr="00515A52">
        <w:t xml:space="preserve"> as subcontractors. </w:t>
      </w:r>
    </w:p>
    <w:p w14:paraId="438C4ABD" w14:textId="51013C30" w:rsidR="007B254A" w:rsidRPr="00B608A5" w:rsidRDefault="007B254A" w:rsidP="001118BD">
      <w:pPr>
        <w:pStyle w:val="BodyText"/>
        <w:rPr>
          <w:sz w:val="23"/>
          <w:szCs w:val="23"/>
        </w:rPr>
      </w:pPr>
      <w:r w:rsidRPr="00335A6C">
        <w:rPr>
          <w:u w:val="single"/>
        </w:rPr>
        <w:t xml:space="preserve">All other </w:t>
      </w:r>
      <w:r w:rsidRPr="00335A6C">
        <w:rPr>
          <w:spacing w:val="-1"/>
          <w:u w:val="single"/>
        </w:rPr>
        <w:t>than U.S. small businesses</w:t>
      </w:r>
      <w:r w:rsidRPr="00335A6C">
        <w:rPr>
          <w:spacing w:val="20"/>
          <w:u w:val="single"/>
        </w:rPr>
        <w:t xml:space="preserve"> </w:t>
      </w:r>
      <w:r w:rsidRPr="00335A6C">
        <w:rPr>
          <w:u w:val="single"/>
        </w:rPr>
        <w:t xml:space="preserve">proposing </w:t>
      </w:r>
      <w:r w:rsidR="00804D6F" w:rsidRPr="00335A6C">
        <w:rPr>
          <w:u w:val="single"/>
        </w:rPr>
        <w:t xml:space="preserve">contracts expected to </w:t>
      </w:r>
      <w:r w:rsidR="00804D6F" w:rsidRPr="00335A6C">
        <w:rPr>
          <w:color w:val="000000" w:themeColor="text1"/>
          <w:u w:val="single"/>
        </w:rPr>
        <w:t>exceed $75</w:t>
      </w:r>
      <w:r w:rsidRPr="00335A6C">
        <w:rPr>
          <w:color w:val="000000" w:themeColor="text1"/>
          <w:u w:val="single"/>
        </w:rPr>
        <w:t>0,000</w:t>
      </w:r>
      <w:r w:rsidRPr="00335A6C">
        <w:rPr>
          <w:u w:val="single"/>
        </w:rPr>
        <w:t xml:space="preserve">.00 </w:t>
      </w:r>
      <w:r w:rsidR="007D0A15">
        <w:rPr>
          <w:u w:val="single"/>
        </w:rPr>
        <w:t xml:space="preserve">(total contract value including option periods) </w:t>
      </w:r>
      <w:r w:rsidRPr="00335A6C">
        <w:rPr>
          <w:u w:val="single"/>
        </w:rPr>
        <w:t xml:space="preserve">are required to </w:t>
      </w:r>
      <w:r w:rsidRPr="00335A6C">
        <w:rPr>
          <w:spacing w:val="-1"/>
          <w:u w:val="single"/>
        </w:rPr>
        <w:t>submit</w:t>
      </w:r>
      <w:r w:rsidRPr="00335A6C">
        <w:rPr>
          <w:u w:val="single"/>
        </w:rPr>
        <w:t xml:space="preserve"> a </w:t>
      </w:r>
      <w:r w:rsidRPr="00335A6C">
        <w:rPr>
          <w:spacing w:val="-1"/>
          <w:u w:val="single"/>
        </w:rPr>
        <w:t>subcontracting</w:t>
      </w:r>
      <w:r w:rsidRPr="00335A6C">
        <w:rPr>
          <w:u w:val="single"/>
        </w:rPr>
        <w:t xml:space="preserve"> plan IAW</w:t>
      </w:r>
      <w:r w:rsidRPr="00335A6C">
        <w:rPr>
          <w:spacing w:val="-3"/>
          <w:u w:val="single"/>
        </w:rPr>
        <w:t xml:space="preserve"> </w:t>
      </w:r>
      <w:r w:rsidRPr="00335A6C">
        <w:rPr>
          <w:u w:val="single"/>
        </w:rPr>
        <w:t xml:space="preserve">FAR 19.702(a), </w:t>
      </w:r>
      <w:r w:rsidRPr="00335A6C">
        <w:rPr>
          <w:spacing w:val="-1"/>
          <w:u w:val="single"/>
        </w:rPr>
        <w:t>and shall do so with their</w:t>
      </w:r>
      <w:r w:rsidRPr="00335A6C">
        <w:rPr>
          <w:spacing w:val="44"/>
          <w:u w:val="single"/>
        </w:rPr>
        <w:t xml:space="preserve"> </w:t>
      </w:r>
      <w:r w:rsidRPr="00335A6C">
        <w:rPr>
          <w:spacing w:val="-1"/>
          <w:u w:val="single"/>
        </w:rPr>
        <w:t>proposal.</w:t>
      </w:r>
      <w:r w:rsidR="007D0A15" w:rsidRPr="00335A6C">
        <w:rPr>
          <w:spacing w:val="-1"/>
        </w:rPr>
        <w:t xml:space="preserve"> A subcontracting plan is required </w:t>
      </w:r>
      <w:r w:rsidR="007D0A15">
        <w:rPr>
          <w:spacing w:val="-1"/>
        </w:rPr>
        <w:t xml:space="preserve">regardless of whether the prime contractor is proposing a </w:t>
      </w:r>
      <w:r w:rsidR="007D0A15" w:rsidRPr="00335A6C">
        <w:rPr>
          <w:spacing w:val="-1"/>
        </w:rPr>
        <w:t>subcontractor</w:t>
      </w:r>
      <w:r w:rsidR="007D0A15">
        <w:rPr>
          <w:spacing w:val="-1"/>
        </w:rPr>
        <w:t xml:space="preserve"> or not</w:t>
      </w:r>
      <w:r w:rsidR="007D0A15" w:rsidRPr="00335A6C">
        <w:rPr>
          <w:spacing w:val="-1"/>
        </w:rPr>
        <w:t>.</w:t>
      </w:r>
    </w:p>
    <w:p w14:paraId="7307D69C" w14:textId="0512CD0D" w:rsidR="007D0A15" w:rsidRDefault="000732EA" w:rsidP="001118BD">
      <w:pPr>
        <w:pStyle w:val="BodyText"/>
      </w:pPr>
      <w:r w:rsidRPr="000732EA">
        <w:t xml:space="preserve">Per FAR 19.702, </w:t>
      </w:r>
      <w:r w:rsidR="007D0A15">
        <w:t xml:space="preserve">large businesses </w:t>
      </w:r>
      <w:r w:rsidRPr="000732EA">
        <w:t>are required to provide small businesses ‘the maximum practicable opportunity to participate in contract performance consistent with its efficient performance.’ </w:t>
      </w:r>
      <w:r w:rsidR="007D0A15">
        <w:t>Large business proposals that exceed the above stated threshold are required to</w:t>
      </w:r>
      <w:r w:rsidRPr="000732EA">
        <w:t xml:space="preserve"> </w:t>
      </w:r>
      <w:r w:rsidRPr="000732EA">
        <w:lastRenderedPageBreak/>
        <w:t>include the required subcontracting plan</w:t>
      </w:r>
      <w:r w:rsidR="00335A6C">
        <w:t>,</w:t>
      </w:r>
      <w:r w:rsidRPr="000732EA">
        <w:t xml:space="preserve"> explaining and justifying the proposed level of small business participation. </w:t>
      </w:r>
    </w:p>
    <w:p w14:paraId="44F9D3BC" w14:textId="570A8A36" w:rsidR="007D0A15" w:rsidRPr="00EC1942" w:rsidRDefault="007D0A15" w:rsidP="001118BD">
      <w:pPr>
        <w:pStyle w:val="BodyText"/>
      </w:pPr>
      <w:r w:rsidRPr="00335A6C">
        <w:rPr>
          <w:u w:val="single"/>
        </w:rPr>
        <w:t xml:space="preserve">The submission of </w:t>
      </w:r>
      <w:r w:rsidR="000732EA" w:rsidRPr="00335A6C">
        <w:rPr>
          <w:u w:val="single"/>
        </w:rPr>
        <w:t xml:space="preserve">a </w:t>
      </w:r>
      <w:r w:rsidRPr="00335A6C">
        <w:rPr>
          <w:u w:val="single"/>
        </w:rPr>
        <w:t>M</w:t>
      </w:r>
      <w:r w:rsidR="000732EA" w:rsidRPr="00335A6C">
        <w:rPr>
          <w:u w:val="single"/>
        </w:rPr>
        <w:t xml:space="preserve">aster </w:t>
      </w:r>
      <w:r w:rsidRPr="00335A6C">
        <w:rPr>
          <w:u w:val="single"/>
        </w:rPr>
        <w:t>S</w:t>
      </w:r>
      <w:r w:rsidR="000732EA" w:rsidRPr="00335A6C">
        <w:rPr>
          <w:u w:val="single"/>
        </w:rPr>
        <w:t xml:space="preserve">ubcontracting </w:t>
      </w:r>
      <w:r w:rsidRPr="00335A6C">
        <w:rPr>
          <w:u w:val="single"/>
        </w:rPr>
        <w:t>P</w:t>
      </w:r>
      <w:r w:rsidR="000732EA" w:rsidRPr="00335A6C">
        <w:rPr>
          <w:u w:val="single"/>
        </w:rPr>
        <w:t>lan</w:t>
      </w:r>
      <w:r w:rsidRPr="00335A6C">
        <w:rPr>
          <w:u w:val="single"/>
        </w:rPr>
        <w:t xml:space="preserve"> </w:t>
      </w:r>
      <w:r w:rsidR="00B608A5">
        <w:rPr>
          <w:u w:val="single"/>
        </w:rPr>
        <w:t>(with individual subcontracting goals if applicable)</w:t>
      </w:r>
      <w:r w:rsidR="00343B98">
        <w:rPr>
          <w:u w:val="single"/>
        </w:rPr>
        <w:t>, Commercial Plan</w:t>
      </w:r>
      <w:r w:rsidR="00B608A5">
        <w:rPr>
          <w:u w:val="single"/>
        </w:rPr>
        <w:t xml:space="preserve"> </w:t>
      </w:r>
      <w:r w:rsidRPr="00335A6C">
        <w:rPr>
          <w:u w:val="single"/>
        </w:rPr>
        <w:t xml:space="preserve">or </w:t>
      </w:r>
      <w:r w:rsidRPr="00335A6C">
        <w:rPr>
          <w:szCs w:val="23"/>
          <w:u w:val="single"/>
        </w:rPr>
        <w:t>Comprehensive Subcontracting Test Program (CSP) Plan is acceptable</w:t>
      </w:r>
      <w:r w:rsidR="00B608A5">
        <w:rPr>
          <w:u w:val="single"/>
        </w:rPr>
        <w:t xml:space="preserve">; </w:t>
      </w:r>
      <w:r w:rsidR="00B608A5" w:rsidRPr="00335A6C">
        <w:t xml:space="preserve">a copy of the applicable plan shall be included </w:t>
      </w:r>
      <w:r w:rsidR="004C5B2B">
        <w:t xml:space="preserve">with the </w:t>
      </w:r>
      <w:r w:rsidR="00B608A5" w:rsidRPr="00335A6C">
        <w:t xml:space="preserve">proposal </w:t>
      </w:r>
      <w:r w:rsidR="00CE3F24" w:rsidRPr="007D51BE">
        <w:rPr>
          <w:u w:val="single"/>
        </w:rPr>
        <w:t>as Attachment 3</w:t>
      </w:r>
      <w:r w:rsidR="00B608A5" w:rsidRPr="00335A6C">
        <w:t>.</w:t>
      </w:r>
    </w:p>
    <w:p w14:paraId="2ECB067B" w14:textId="0E42E0C6" w:rsidR="000732EA" w:rsidRDefault="000732EA" w:rsidP="001118BD">
      <w:pPr>
        <w:pStyle w:val="BodyText"/>
      </w:pPr>
      <w:r w:rsidRPr="000732EA">
        <w:t>Proposals failing to include a subcontracting plan</w:t>
      </w:r>
      <w:r w:rsidR="00B3644F">
        <w:t xml:space="preserve"> (when required)</w:t>
      </w:r>
      <w:r w:rsidRPr="000732EA">
        <w:t xml:space="preserve"> </w:t>
      </w:r>
      <w:r w:rsidR="007D0A15">
        <w:t>will</w:t>
      </w:r>
      <w:r w:rsidR="007D0A15" w:rsidRPr="000732EA">
        <w:t xml:space="preserve"> </w:t>
      </w:r>
      <w:r w:rsidRPr="000732EA">
        <w:t xml:space="preserve">be deemed </w:t>
      </w:r>
      <w:r w:rsidR="00B32414">
        <w:t>non-conform</w:t>
      </w:r>
      <w:r w:rsidR="00135F4A">
        <w:t>ing</w:t>
      </w:r>
      <w:r w:rsidR="00B32414">
        <w:t xml:space="preserve"> </w:t>
      </w:r>
      <w:r w:rsidRPr="000732EA">
        <w:t xml:space="preserve">and </w:t>
      </w:r>
      <w:r w:rsidR="007D0A15">
        <w:t xml:space="preserve">will be </w:t>
      </w:r>
      <w:r w:rsidRPr="000732EA">
        <w:t>removed from consideration for award. For further information on this requirement, see FAR 19, specifically 19.702 and 19.704</w:t>
      </w:r>
      <w:r w:rsidR="008B5879">
        <w:t xml:space="preserve">, </w:t>
      </w:r>
      <w:r w:rsidRPr="000732EA">
        <w:t xml:space="preserve">and </w:t>
      </w:r>
      <w:r w:rsidR="004C5B2B">
        <w:t xml:space="preserve">NARI </w:t>
      </w:r>
      <w:r w:rsidR="00E114EE" w:rsidRPr="00E114EE">
        <w:t>5X52.219-9002 –S</w:t>
      </w:r>
      <w:r w:rsidR="00E114EE">
        <w:t>mall</w:t>
      </w:r>
      <w:r w:rsidR="00E114EE" w:rsidRPr="00E114EE">
        <w:t xml:space="preserve"> B</w:t>
      </w:r>
      <w:r w:rsidR="00E114EE">
        <w:t>usiness</w:t>
      </w:r>
      <w:r w:rsidR="00E114EE" w:rsidRPr="00E114EE">
        <w:t xml:space="preserve"> G</w:t>
      </w:r>
      <w:r w:rsidR="00E114EE">
        <w:t>oal</w:t>
      </w:r>
      <w:r w:rsidR="00664305">
        <w:t>.</w:t>
      </w:r>
    </w:p>
    <w:p w14:paraId="39F0F0D8" w14:textId="501ED15D" w:rsidR="00F53127" w:rsidRPr="00515A52" w:rsidRDefault="00F53127" w:rsidP="00F53127">
      <w:pPr>
        <w:rPr>
          <w:spacing w:val="-1"/>
        </w:rPr>
      </w:pPr>
      <w:r w:rsidRPr="00515A52">
        <w:t>Subcontracting plans are</w:t>
      </w:r>
      <w:r w:rsidRPr="00515A52">
        <w:rPr>
          <w:spacing w:val="-2"/>
        </w:rPr>
        <w:t xml:space="preserve"> </w:t>
      </w:r>
      <w:r w:rsidRPr="00515A52">
        <w:rPr>
          <w:spacing w:val="-1"/>
        </w:rPr>
        <w:t>determined</w:t>
      </w:r>
      <w:r w:rsidRPr="00515A52">
        <w:t xml:space="preserve"> to be </w:t>
      </w:r>
      <w:r w:rsidRPr="00515A52">
        <w:rPr>
          <w:spacing w:val="-1"/>
        </w:rPr>
        <w:t>acceptable</w:t>
      </w:r>
      <w:r w:rsidRPr="00515A52">
        <w:t xml:space="preserve"> or </w:t>
      </w:r>
      <w:r w:rsidRPr="00515A52">
        <w:rPr>
          <w:spacing w:val="-1"/>
        </w:rPr>
        <w:t>unacceptable</w:t>
      </w:r>
      <w:r w:rsidRPr="00515A52">
        <w:t xml:space="preserve"> based on the criteria</w:t>
      </w:r>
      <w:r w:rsidRPr="00515A52">
        <w:rPr>
          <w:spacing w:val="51"/>
        </w:rPr>
        <w:t xml:space="preserve"> </w:t>
      </w:r>
      <w:r w:rsidRPr="00515A52">
        <w:t xml:space="preserve">established at FAR </w:t>
      </w:r>
      <w:r w:rsidRPr="00515A52">
        <w:rPr>
          <w:spacing w:val="-1"/>
        </w:rPr>
        <w:t>19.705-4 and DFARS 219.705-4.</w:t>
      </w:r>
      <w:r w:rsidRPr="00515A52">
        <w:t xml:space="preserve"> Subcontracting goals are established by the Government</w:t>
      </w:r>
      <w:r w:rsidRPr="00515A52">
        <w:rPr>
          <w:spacing w:val="35"/>
        </w:rPr>
        <w:t xml:space="preserve"> </w:t>
      </w:r>
      <w:r w:rsidRPr="00515A52">
        <w:t>on an individual contract basis</w:t>
      </w:r>
      <w:r>
        <w:rPr>
          <w:spacing w:val="-2"/>
        </w:rPr>
        <w:t xml:space="preserve">; </w:t>
      </w:r>
      <w:r>
        <w:t xml:space="preserve">see NGA clause </w:t>
      </w:r>
      <w:r w:rsidRPr="00515A52">
        <w:t>5</w:t>
      </w:r>
      <w:r w:rsidR="003D78C7">
        <w:t>X</w:t>
      </w:r>
      <w:r w:rsidRPr="00515A52">
        <w:t>52.219</w:t>
      </w:r>
      <w:r>
        <w:t>-</w:t>
      </w:r>
      <w:r w:rsidRPr="00515A52">
        <w:t>9002, Small Business Goal</w:t>
      </w:r>
      <w:r>
        <w:t xml:space="preserve"> under </w:t>
      </w:r>
      <w:r w:rsidRPr="009105C6">
        <w:t>BIG-ST BAA Provisions and Clauses (</w:t>
      </w:r>
      <w:r>
        <w:t>s</w:t>
      </w:r>
      <w:r w:rsidRPr="009105C6">
        <w:t>eparate File posted with this BAA General solicitation)</w:t>
      </w:r>
      <w:r>
        <w:t xml:space="preserve">. The </w:t>
      </w:r>
      <w:r w:rsidR="00DB3E38">
        <w:t xml:space="preserve">proposed subcontracting </w:t>
      </w:r>
      <w:r>
        <w:t>goals</w:t>
      </w:r>
      <w:r w:rsidRPr="00515A52">
        <w:t xml:space="preserve"> should </w:t>
      </w:r>
      <w:r>
        <w:t xml:space="preserve">be </w:t>
      </w:r>
      <w:r w:rsidRPr="00515A52">
        <w:t>realistic,</w:t>
      </w:r>
      <w:r>
        <w:rPr>
          <w:spacing w:val="-1"/>
        </w:rPr>
        <w:t xml:space="preserve"> </w:t>
      </w:r>
      <w:r w:rsidRPr="00515A52">
        <w:t xml:space="preserve">challenging and attainable </w:t>
      </w:r>
      <w:r>
        <w:t>which</w:t>
      </w:r>
      <w:r w:rsidRPr="00515A52">
        <w:t xml:space="preserve">, to the greatest extent </w:t>
      </w:r>
      <w:r w:rsidRPr="00515A52">
        <w:rPr>
          <w:spacing w:val="-1"/>
        </w:rPr>
        <w:t>possible,</w:t>
      </w:r>
      <w:r w:rsidRPr="00515A52">
        <w:t xml:space="preserve"> </w:t>
      </w:r>
      <w:r w:rsidRPr="00515A52">
        <w:rPr>
          <w:spacing w:val="-1"/>
        </w:rPr>
        <w:t>maximize</w:t>
      </w:r>
      <w:r w:rsidRPr="00515A52">
        <w:t xml:space="preserve"> </w:t>
      </w:r>
      <w:r w:rsidRPr="00515A52">
        <w:rPr>
          <w:spacing w:val="-1"/>
        </w:rPr>
        <w:t>small</w:t>
      </w:r>
      <w:r w:rsidRPr="00515A52">
        <w:t xml:space="preserve"> business</w:t>
      </w:r>
      <w:r w:rsidRPr="00515A52">
        <w:rPr>
          <w:spacing w:val="-2"/>
        </w:rPr>
        <w:t xml:space="preserve"> </w:t>
      </w:r>
      <w:r w:rsidRPr="00515A52">
        <w:rPr>
          <w:spacing w:val="-1"/>
        </w:rPr>
        <w:t>participation in subcontracting</w:t>
      </w:r>
      <w:r w:rsidRPr="00515A52">
        <w:t xml:space="preserve"> for</w:t>
      </w:r>
      <w:r w:rsidRPr="00515A52">
        <w:rPr>
          <w:spacing w:val="67"/>
        </w:rPr>
        <w:t xml:space="preserve"> </w:t>
      </w:r>
      <w:r w:rsidRPr="00515A52">
        <w:rPr>
          <w:spacing w:val="-1"/>
        </w:rPr>
        <w:t>Small</w:t>
      </w:r>
      <w:r w:rsidRPr="00515A52">
        <w:t xml:space="preserve"> Business, Small Disadvantaged Business (SDB), </w:t>
      </w:r>
      <w:r w:rsidRPr="00515A52">
        <w:rPr>
          <w:spacing w:val="-1"/>
        </w:rPr>
        <w:t>Woman-Owned</w:t>
      </w:r>
      <w:r w:rsidRPr="00515A52">
        <w:t xml:space="preserve"> </w:t>
      </w:r>
      <w:r w:rsidRPr="00515A52">
        <w:rPr>
          <w:spacing w:val="-1"/>
        </w:rPr>
        <w:t>Small</w:t>
      </w:r>
      <w:r w:rsidRPr="00515A52">
        <w:t xml:space="preserve"> Business </w:t>
      </w:r>
      <w:r w:rsidRPr="00515A52">
        <w:rPr>
          <w:spacing w:val="-1"/>
        </w:rPr>
        <w:t>(WOSB),</w:t>
      </w:r>
      <w:r w:rsidRPr="00515A52">
        <w:t xml:space="preserve"> </w:t>
      </w:r>
      <w:r w:rsidRPr="00515A52">
        <w:rPr>
          <w:spacing w:val="-1"/>
        </w:rPr>
        <w:t>Economically-Disadvantaged</w:t>
      </w:r>
      <w:r w:rsidRPr="00515A52">
        <w:rPr>
          <w:spacing w:val="81"/>
        </w:rPr>
        <w:t xml:space="preserve"> </w:t>
      </w:r>
      <w:r w:rsidRPr="00515A52">
        <w:rPr>
          <w:spacing w:val="-1"/>
        </w:rPr>
        <w:t>Women-Owned</w:t>
      </w:r>
      <w:r w:rsidRPr="00515A52">
        <w:t xml:space="preserve"> </w:t>
      </w:r>
      <w:r w:rsidRPr="00515A52">
        <w:rPr>
          <w:spacing w:val="-1"/>
        </w:rPr>
        <w:t>Small</w:t>
      </w:r>
      <w:r w:rsidRPr="00515A52">
        <w:t xml:space="preserve"> Business (EDWOSB), </w:t>
      </w:r>
      <w:r w:rsidRPr="00515A52">
        <w:rPr>
          <w:spacing w:val="-1"/>
        </w:rPr>
        <w:t>Service-Disabled</w:t>
      </w:r>
      <w:r w:rsidRPr="00515A52">
        <w:t xml:space="preserve"> </w:t>
      </w:r>
      <w:r w:rsidRPr="00515A52">
        <w:rPr>
          <w:spacing w:val="-1"/>
        </w:rPr>
        <w:t>Veteran-Owned</w:t>
      </w:r>
      <w:r w:rsidRPr="00515A52">
        <w:t xml:space="preserve"> </w:t>
      </w:r>
      <w:r w:rsidRPr="00515A52">
        <w:rPr>
          <w:spacing w:val="-1"/>
        </w:rPr>
        <w:t>Small</w:t>
      </w:r>
      <w:r w:rsidRPr="00515A52">
        <w:t xml:space="preserve"> Business</w:t>
      </w:r>
      <w:r w:rsidRPr="00515A52">
        <w:rPr>
          <w:spacing w:val="81"/>
        </w:rPr>
        <w:t xml:space="preserve"> </w:t>
      </w:r>
      <w:r w:rsidRPr="00515A52">
        <w:t xml:space="preserve">(SDVOSB), Veteran-Owned </w:t>
      </w:r>
      <w:r w:rsidRPr="00515A52">
        <w:rPr>
          <w:spacing w:val="-1"/>
        </w:rPr>
        <w:t>Small</w:t>
      </w:r>
      <w:r w:rsidRPr="00515A52">
        <w:t xml:space="preserve"> Business (VOSB), and Historically</w:t>
      </w:r>
      <w:r w:rsidRPr="00515A52">
        <w:rPr>
          <w:spacing w:val="-1"/>
        </w:rPr>
        <w:t xml:space="preserve"> </w:t>
      </w:r>
      <w:r w:rsidRPr="00515A52">
        <w:t>Underutilized Business</w:t>
      </w:r>
      <w:r w:rsidRPr="00515A52">
        <w:rPr>
          <w:spacing w:val="23"/>
        </w:rPr>
        <w:t xml:space="preserve"> </w:t>
      </w:r>
      <w:r w:rsidRPr="00515A52">
        <w:t xml:space="preserve">Zone (HUBZone) </w:t>
      </w:r>
      <w:r w:rsidRPr="00515A52">
        <w:rPr>
          <w:spacing w:val="-1"/>
        </w:rPr>
        <w:t>Small</w:t>
      </w:r>
      <w:r w:rsidRPr="00515A52">
        <w:t xml:space="preserve"> Business</w:t>
      </w:r>
      <w:r>
        <w:t>,</w:t>
      </w:r>
      <w:r w:rsidRPr="00515A52">
        <w:t xml:space="preserve"> </w:t>
      </w:r>
      <w:r w:rsidRPr="00515A52">
        <w:rPr>
          <w:spacing w:val="-1"/>
        </w:rPr>
        <w:t>consistent</w:t>
      </w:r>
      <w:r w:rsidRPr="00515A52">
        <w:t xml:space="preserve"> with</w:t>
      </w:r>
      <w:r w:rsidRPr="00515A52">
        <w:rPr>
          <w:spacing w:val="-1"/>
        </w:rPr>
        <w:t xml:space="preserve"> applicants’ make-or-buy</w:t>
      </w:r>
      <w:r w:rsidRPr="00515A52">
        <w:t xml:space="preserve"> policy, the pool of</w:t>
      </w:r>
      <w:r w:rsidRPr="00515A52">
        <w:rPr>
          <w:spacing w:val="51"/>
        </w:rPr>
        <w:t xml:space="preserve"> </w:t>
      </w:r>
      <w:r w:rsidRPr="00515A52">
        <w:t xml:space="preserve">and availability of qualified and </w:t>
      </w:r>
      <w:r w:rsidRPr="00515A52">
        <w:rPr>
          <w:spacing w:val="-1"/>
        </w:rPr>
        <w:t>capable</w:t>
      </w:r>
      <w:r w:rsidRPr="00515A52">
        <w:t xml:space="preserve"> </w:t>
      </w:r>
      <w:r w:rsidRPr="00515A52">
        <w:rPr>
          <w:spacing w:val="-1"/>
        </w:rPr>
        <w:t>small</w:t>
      </w:r>
      <w:r w:rsidRPr="00515A52">
        <w:t xml:space="preserve"> business </w:t>
      </w:r>
      <w:r w:rsidRPr="00515A52">
        <w:rPr>
          <w:spacing w:val="-1"/>
        </w:rPr>
        <w:t>subcontractors,</w:t>
      </w:r>
      <w:r w:rsidRPr="00515A52">
        <w:t xml:space="preserve"> their</w:t>
      </w:r>
      <w:r w:rsidRPr="00515A52">
        <w:rPr>
          <w:spacing w:val="-1"/>
        </w:rPr>
        <w:t xml:space="preserve"> performance</w:t>
      </w:r>
      <w:r w:rsidRPr="00515A52">
        <w:t xml:space="preserve"> on</w:t>
      </w:r>
      <w:r w:rsidRPr="00515A52">
        <w:rPr>
          <w:spacing w:val="55"/>
        </w:rPr>
        <w:t xml:space="preserve"> </w:t>
      </w:r>
      <w:r w:rsidRPr="00515A52">
        <w:t xml:space="preserve">subcontracts, and existing </w:t>
      </w:r>
      <w:r w:rsidRPr="00515A52">
        <w:rPr>
          <w:spacing w:val="-1"/>
        </w:rPr>
        <w:t>relationships with suppliers.</w:t>
      </w:r>
    </w:p>
    <w:p w14:paraId="6B54727F" w14:textId="4952B533" w:rsidR="00F53127" w:rsidRDefault="00D43EA9" w:rsidP="00F53127">
      <w:r>
        <w:t>The proposed s</w:t>
      </w:r>
      <w:r w:rsidR="00F53127" w:rsidRPr="00515A52">
        <w:t xml:space="preserve">ubcontracting goals should </w:t>
      </w:r>
      <w:r w:rsidR="00F53127" w:rsidRPr="00515A52">
        <w:rPr>
          <w:spacing w:val="-1"/>
        </w:rPr>
        <w:t>result</w:t>
      </w:r>
      <w:r w:rsidR="00F53127" w:rsidRPr="00515A52">
        <w:t xml:space="preserve"> in efficient contract </w:t>
      </w:r>
      <w:r w:rsidR="00F53127" w:rsidRPr="00515A52">
        <w:rPr>
          <w:spacing w:val="-1"/>
        </w:rPr>
        <w:t>performance</w:t>
      </w:r>
      <w:r w:rsidR="00F53127" w:rsidRPr="00515A52">
        <w:t xml:space="preserve"> in </w:t>
      </w:r>
      <w:r w:rsidR="00F53127" w:rsidRPr="00515A52">
        <w:rPr>
          <w:spacing w:val="-1"/>
        </w:rPr>
        <w:t>terms</w:t>
      </w:r>
      <w:r w:rsidR="00F53127" w:rsidRPr="00515A52">
        <w:t xml:space="preserve"> of cost, schedule,</w:t>
      </w:r>
      <w:r w:rsidR="00F53127" w:rsidRPr="00515A52">
        <w:rPr>
          <w:spacing w:val="31"/>
        </w:rPr>
        <w:t xml:space="preserve"> </w:t>
      </w:r>
      <w:r w:rsidR="00F53127" w:rsidRPr="00515A52">
        <w:t xml:space="preserve">and performance and should not </w:t>
      </w:r>
      <w:r w:rsidR="00F53127" w:rsidRPr="00515A52">
        <w:rPr>
          <w:spacing w:val="-1"/>
        </w:rPr>
        <w:t>result</w:t>
      </w:r>
      <w:r w:rsidR="00F53127" w:rsidRPr="00515A52">
        <w:t xml:space="preserve"> in increased costs to the </w:t>
      </w:r>
      <w:r w:rsidR="00F53127" w:rsidRPr="00515A52">
        <w:rPr>
          <w:spacing w:val="-1"/>
        </w:rPr>
        <w:t>Government</w:t>
      </w:r>
      <w:r w:rsidR="00F53127" w:rsidRPr="00515A52">
        <w:t xml:space="preserve"> or undue</w:t>
      </w:r>
      <w:r w:rsidR="00F53127" w:rsidRPr="00515A52">
        <w:rPr>
          <w:spacing w:val="27"/>
        </w:rPr>
        <w:t xml:space="preserve"> </w:t>
      </w:r>
      <w:r w:rsidR="00F53127" w:rsidRPr="00515A52">
        <w:rPr>
          <w:spacing w:val="-1"/>
        </w:rPr>
        <w:t>administrative</w:t>
      </w:r>
      <w:r w:rsidR="00F53127" w:rsidRPr="00515A52">
        <w:t xml:space="preserve"> burden to the </w:t>
      </w:r>
      <w:r w:rsidR="00F53127" w:rsidRPr="00515A52">
        <w:rPr>
          <w:spacing w:val="-1"/>
        </w:rPr>
        <w:t>prime</w:t>
      </w:r>
      <w:r w:rsidR="00F53127" w:rsidRPr="00515A52">
        <w:t xml:space="preserve"> contractor.  </w:t>
      </w:r>
    </w:p>
    <w:p w14:paraId="755A2073" w14:textId="21B95EC9" w:rsidR="007B254A" w:rsidRPr="004A7BE5" w:rsidRDefault="00F53127" w:rsidP="00F53127">
      <w:pPr>
        <w:spacing w:before="0" w:beforeAutospacing="0" w:line="240" w:lineRule="auto"/>
      </w:pPr>
      <w:r w:rsidRPr="00515A52">
        <w:rPr>
          <w:spacing w:val="-1"/>
        </w:rPr>
        <w:t>For</w:t>
      </w:r>
      <w:r w:rsidRPr="00515A52">
        <w:t xml:space="preserve"> additional reference, </w:t>
      </w:r>
      <w:r w:rsidRPr="00515A52">
        <w:rPr>
          <w:spacing w:val="-1"/>
        </w:rPr>
        <w:t>DoD</w:t>
      </w:r>
      <w:r w:rsidRPr="00515A52">
        <w:t xml:space="preserve"> </w:t>
      </w:r>
      <w:r w:rsidRPr="00515A52">
        <w:rPr>
          <w:spacing w:val="-1"/>
        </w:rPr>
        <w:t>Small</w:t>
      </w:r>
      <w:r w:rsidRPr="00515A52">
        <w:t xml:space="preserve"> Business</w:t>
      </w:r>
      <w:r w:rsidRPr="00515A52">
        <w:rPr>
          <w:spacing w:val="43"/>
        </w:rPr>
        <w:t xml:space="preserve"> </w:t>
      </w:r>
      <w:r w:rsidRPr="00515A52">
        <w:t xml:space="preserve">Subcontracting Goals </w:t>
      </w:r>
      <w:r w:rsidRPr="00515A52">
        <w:rPr>
          <w:spacing w:val="-1"/>
        </w:rPr>
        <w:t>may</w:t>
      </w:r>
      <w:r w:rsidRPr="00515A52">
        <w:t xml:space="preserve"> be found at:</w:t>
      </w:r>
      <w:r w:rsidRPr="00515A52">
        <w:rPr>
          <w:spacing w:val="22"/>
        </w:rPr>
        <w:t xml:space="preserve"> </w:t>
      </w:r>
      <w:hyperlink r:id="rId21" w:history="1">
        <w:r w:rsidRPr="004A7BE5">
          <w:t>https://business.defense.gov/About/Goals-and-Performance/</w:t>
        </w:r>
      </w:hyperlink>
    </w:p>
    <w:p w14:paraId="1D9BD59D" w14:textId="77777777" w:rsidR="007B254A" w:rsidRDefault="007B254A" w:rsidP="0061401A">
      <w:pPr>
        <w:pStyle w:val="Heading4"/>
      </w:pPr>
      <w:bookmarkStart w:id="99" w:name="_Hlk139853514"/>
      <w:r w:rsidRPr="00517948">
        <w:t>Intellectual Property</w:t>
      </w:r>
    </w:p>
    <w:p w14:paraId="7DCAB89D" w14:textId="2AC03494" w:rsidR="00002660" w:rsidRPr="00B9325C" w:rsidRDefault="00BA20F2" w:rsidP="00891B5F">
      <w:pPr>
        <w:rPr>
          <w:color w:val="auto"/>
        </w:rPr>
      </w:pPr>
      <w:r>
        <w:t>Intellectual property and data rights</w:t>
      </w:r>
      <w:r w:rsidR="000731C0">
        <w:t xml:space="preserve"> for concepts, research findings and </w:t>
      </w:r>
      <w:r>
        <w:t>developed</w:t>
      </w:r>
      <w:r w:rsidR="000731C0">
        <w:t xml:space="preserve"> products</w:t>
      </w:r>
      <w:r>
        <w:t xml:space="preserve"> under this </w:t>
      </w:r>
      <w:r w:rsidR="00D43EA9">
        <w:t>BAA</w:t>
      </w:r>
      <w:r>
        <w:t xml:space="preserve"> will vary </w:t>
      </w:r>
      <w:r w:rsidR="000731C0">
        <w:t>due to t</w:t>
      </w:r>
      <w:r>
        <w:t>opic</w:t>
      </w:r>
      <w:r w:rsidR="00F92960">
        <w:t>, security protection requirements,</w:t>
      </w:r>
      <w:r>
        <w:t xml:space="preserve"> and final negotiated </w:t>
      </w:r>
      <w:r w:rsidR="004C5B2B">
        <w:t xml:space="preserve">contract </w:t>
      </w:r>
      <w:r>
        <w:t>vehicle</w:t>
      </w:r>
      <w:r w:rsidR="00F92960">
        <w:t xml:space="preserve"> type</w:t>
      </w:r>
      <w:r>
        <w:t xml:space="preserve">.  </w:t>
      </w:r>
      <w:r w:rsidR="00002660" w:rsidRPr="00F92960">
        <w:t xml:space="preserve">Proposers </w:t>
      </w:r>
      <w:r w:rsidR="00002660">
        <w:t xml:space="preserve">should note that the Government will not own the intellectual property, including technical data/computer software, developed under this BAA. Instead, NGA, as a </w:t>
      </w:r>
      <w:r w:rsidR="00002660" w:rsidRPr="000731C0">
        <w:t>DoD Component</w:t>
      </w:r>
      <w:r w:rsidR="00002660">
        <w:t>, does</w:t>
      </w:r>
      <w:r w:rsidR="00002660" w:rsidRPr="000731C0">
        <w:t xml:space="preserve"> reserve a royalty-free, nonexclusive and irrevocable right to reproduce, publish, or otherwise use the work for Federal purposes, and to authorize others to do so</w:t>
      </w:r>
      <w:r w:rsidR="00002660">
        <w:t xml:space="preserve"> as well. In addition, as allowed by </w:t>
      </w:r>
      <w:r w:rsidR="00002660" w:rsidRPr="00F92960">
        <w:t>35 U.S. Code 202</w:t>
      </w:r>
      <w:r w:rsidR="00002660" w:rsidRPr="00B9325C">
        <w:rPr>
          <w:color w:val="auto"/>
        </w:rPr>
        <w:t xml:space="preserve">, </w:t>
      </w:r>
      <w:r w:rsidR="00002660" w:rsidRPr="00B9325C">
        <w:rPr>
          <w:color w:val="auto"/>
          <w:shd w:val="clear" w:color="auto" w:fill="FFFFFF"/>
        </w:rPr>
        <w:t>NGA may determine it is best to restrict or eliminate the right to retain title on any</w:t>
      </w:r>
      <w:hyperlink r:id="rId22" w:history="1">
        <w:r w:rsidR="00002660" w:rsidRPr="00B9325C">
          <w:rPr>
            <w:rStyle w:val="Hyperlink"/>
            <w:color w:val="auto"/>
            <w:shd w:val="clear" w:color="auto" w:fill="FFFFFF"/>
          </w:rPr>
          <w:t> subject invention </w:t>
        </w:r>
      </w:hyperlink>
      <w:r w:rsidR="00002660" w:rsidRPr="00B9325C">
        <w:rPr>
          <w:color w:val="auto"/>
        </w:rPr>
        <w:t xml:space="preserve">funded under this BAA </w:t>
      </w:r>
      <w:r w:rsidR="00002660" w:rsidRPr="00B9325C">
        <w:rPr>
          <w:color w:val="auto"/>
          <w:shd w:val="clear" w:color="auto" w:fill="FFFFFF"/>
        </w:rPr>
        <w:t>to protect the security of such activities due to U.S. export control laws, Government furnished information, or security classification.</w:t>
      </w:r>
    </w:p>
    <w:p w14:paraId="518F7C5F" w14:textId="0C552248" w:rsidR="00CF32FB" w:rsidRDefault="00002660" w:rsidP="00891B5F">
      <w:bookmarkStart w:id="100" w:name="_Hlk137719049"/>
      <w:bookmarkEnd w:id="99"/>
      <w:r>
        <w:lastRenderedPageBreak/>
        <w:t xml:space="preserve">For Procurement Contracts, </w:t>
      </w:r>
      <w:r w:rsidR="00573DA7">
        <w:t>proposers are required to</w:t>
      </w:r>
      <w:r w:rsidR="00CF32FB">
        <w:t xml:space="preserve"> assert any </w:t>
      </w:r>
      <w:r w:rsidR="00573DA7">
        <w:t>data right restrictions that are directly applicable to the deliverables of the proposed effort, using</w:t>
      </w:r>
      <w:r w:rsidR="00B608A5">
        <w:t xml:space="preserve"> </w:t>
      </w:r>
      <w:r w:rsidR="00CF32FB">
        <w:t xml:space="preserve">the template provided in </w:t>
      </w:r>
      <w:r w:rsidR="002C66B6">
        <w:rPr>
          <w:b/>
        </w:rPr>
        <w:t xml:space="preserve">Attachment </w:t>
      </w:r>
      <w:r w:rsidR="00CE3F24">
        <w:rPr>
          <w:b/>
        </w:rPr>
        <w:t>4</w:t>
      </w:r>
      <w:r w:rsidR="002C66B6">
        <w:rPr>
          <w:b/>
        </w:rPr>
        <w:t xml:space="preserve"> to </w:t>
      </w:r>
      <w:r w:rsidR="00B608A5" w:rsidRPr="00E81C09">
        <w:rPr>
          <w:b/>
        </w:rPr>
        <w:t>Appendix 2</w:t>
      </w:r>
      <w:r w:rsidR="002C66B6">
        <w:t xml:space="preserve"> </w:t>
      </w:r>
      <w:r w:rsidR="0075596C" w:rsidRPr="00E81C09">
        <w:rPr>
          <w:b/>
        </w:rPr>
        <w:t>- Data Rights Assertion Table Template</w:t>
      </w:r>
      <w:r w:rsidR="0075596C">
        <w:t xml:space="preserve"> </w:t>
      </w:r>
      <w:r w:rsidR="00B608A5">
        <w:t>of this solicitation</w:t>
      </w:r>
      <w:r w:rsidR="00061BEE">
        <w:t xml:space="preserve">; </w:t>
      </w:r>
      <w:r w:rsidR="002A4559">
        <w:t>proposers</w:t>
      </w:r>
      <w:r w:rsidR="00061BEE">
        <w:t xml:space="preserve"> shall submit </w:t>
      </w:r>
      <w:r w:rsidR="002A4559">
        <w:t xml:space="preserve">this Table </w:t>
      </w:r>
      <w:r w:rsidR="00061BEE">
        <w:t xml:space="preserve">as </w:t>
      </w:r>
      <w:r w:rsidR="002A4559" w:rsidRPr="004A7BE5">
        <w:rPr>
          <w:u w:val="single"/>
        </w:rPr>
        <w:t xml:space="preserve">Attachment </w:t>
      </w:r>
      <w:r w:rsidR="00CE3F24" w:rsidRPr="004A7BE5">
        <w:rPr>
          <w:u w:val="single"/>
        </w:rPr>
        <w:t>4</w:t>
      </w:r>
      <w:r w:rsidR="002A4559">
        <w:t xml:space="preserve"> of Volume 3</w:t>
      </w:r>
      <w:r w:rsidR="00BE42E0">
        <w:t xml:space="preserve"> - Administrative &amp; National Policy Requirements</w:t>
      </w:r>
      <w:r w:rsidR="00B608A5">
        <w:t>.</w:t>
      </w:r>
      <w:r w:rsidR="00CF32FB">
        <w:t xml:space="preserve">  </w:t>
      </w:r>
    </w:p>
    <w:p w14:paraId="7E5EA8FF" w14:textId="41EAB2FE" w:rsidR="00E672DA" w:rsidRDefault="00CF32FB" w:rsidP="00891B5F">
      <w:r>
        <w:t xml:space="preserve">For </w:t>
      </w:r>
      <w:r w:rsidR="003D78C7">
        <w:t>OTs</w:t>
      </w:r>
      <w:r>
        <w:t>,</w:t>
      </w:r>
      <w:r w:rsidRPr="00CF32FB">
        <w:t xml:space="preserve"> </w:t>
      </w:r>
      <w:r>
        <w:t>proposers shall specifically identify any asserted</w:t>
      </w:r>
      <w:r w:rsidR="00573DA7">
        <w:t xml:space="preserve"> data right</w:t>
      </w:r>
      <w:r>
        <w:t xml:space="preserve"> restrictions </w:t>
      </w:r>
      <w:r w:rsidR="00573DA7">
        <w:t>that are directly related to the deliverables of the proposed effort</w:t>
      </w:r>
      <w:r>
        <w:t xml:space="preserve">. Proposers shall propose specific Intellectual Property terms and conditions and a data deliverable list. Proposers </w:t>
      </w:r>
      <w:r w:rsidR="00573DA7">
        <w:t xml:space="preserve">shall </w:t>
      </w:r>
      <w:r w:rsidR="00B608A5">
        <w:t>fill</w:t>
      </w:r>
      <w:r w:rsidR="00573DA7">
        <w:t xml:space="preserve"> out</w:t>
      </w:r>
      <w:r w:rsidR="00B608A5">
        <w:t xml:space="preserve"> the template provided in </w:t>
      </w:r>
      <w:r w:rsidR="00C2772F" w:rsidRPr="00C2772F">
        <w:rPr>
          <w:b/>
        </w:rPr>
        <w:t xml:space="preserve">Attachment </w:t>
      </w:r>
      <w:r w:rsidR="00CE3F24">
        <w:rPr>
          <w:b/>
        </w:rPr>
        <w:t>4</w:t>
      </w:r>
      <w:r w:rsidR="00C2772F" w:rsidRPr="00C2772F">
        <w:rPr>
          <w:b/>
        </w:rPr>
        <w:t xml:space="preserve"> to</w:t>
      </w:r>
      <w:r w:rsidR="00C2772F">
        <w:t xml:space="preserve"> </w:t>
      </w:r>
      <w:r w:rsidR="00B608A5" w:rsidRPr="00AA6245">
        <w:rPr>
          <w:b/>
        </w:rPr>
        <w:t>Appendix 2</w:t>
      </w:r>
      <w:r w:rsidR="00B608A5">
        <w:rPr>
          <w:b/>
        </w:rPr>
        <w:t xml:space="preserve">, </w:t>
      </w:r>
      <w:r w:rsidR="0075596C">
        <w:rPr>
          <w:b/>
        </w:rPr>
        <w:t xml:space="preserve">- </w:t>
      </w:r>
      <w:r w:rsidR="0075596C" w:rsidRPr="00E81C09">
        <w:rPr>
          <w:b/>
        </w:rPr>
        <w:t>Data Rights Assertion Table Template</w:t>
      </w:r>
      <w:r w:rsidR="00B608A5">
        <w:t xml:space="preserve"> of this solicitation</w:t>
      </w:r>
      <w:r w:rsidR="00C2772F">
        <w:t xml:space="preserve">; proposers shall submit this Table as </w:t>
      </w:r>
      <w:r w:rsidR="00C2772F" w:rsidRPr="004A7BE5">
        <w:rPr>
          <w:u w:val="single"/>
        </w:rPr>
        <w:t xml:space="preserve">Attachment </w:t>
      </w:r>
      <w:r w:rsidR="00CE3F24" w:rsidRPr="004A7BE5">
        <w:rPr>
          <w:u w:val="single"/>
        </w:rPr>
        <w:t>4</w:t>
      </w:r>
      <w:r w:rsidR="00C2772F">
        <w:t xml:space="preserve"> of Volume 3</w:t>
      </w:r>
      <w:r w:rsidR="00BE42E0">
        <w:t xml:space="preserve"> - Administrative &amp; National Policy Requirements</w:t>
      </w:r>
      <w:r w:rsidR="00B608A5">
        <w:t xml:space="preserve">.  </w:t>
      </w:r>
    </w:p>
    <w:p w14:paraId="5094218E" w14:textId="5F8053C4" w:rsidR="008F27ED" w:rsidRDefault="008F27ED" w:rsidP="008F27ED">
      <w:r w:rsidRPr="008F27ED">
        <w:rPr>
          <w:color w:val="auto"/>
          <w:u w:val="single"/>
        </w:rPr>
        <w:t>The table under Attachment 4 shall be dated and signed</w:t>
      </w:r>
      <w:r w:rsidRPr="008F27ED">
        <w:rPr>
          <w:color w:val="auto"/>
        </w:rPr>
        <w:t xml:space="preserve"> by </w:t>
      </w:r>
      <w:r w:rsidR="006A2B26">
        <w:rPr>
          <w:color w:val="auto"/>
        </w:rPr>
        <w:t xml:space="preserve">the </w:t>
      </w:r>
      <w:r w:rsidR="006A2B26" w:rsidRPr="001179D9">
        <w:t>o</w:t>
      </w:r>
      <w:r w:rsidR="006A2B26" w:rsidRPr="001179D9">
        <w:rPr>
          <w:szCs w:val="24"/>
        </w:rPr>
        <w:t>fficial authorized to commit the organization to the terms of any resulting award</w:t>
      </w:r>
      <w:r w:rsidRPr="008F27ED">
        <w:rPr>
          <w:color w:val="auto"/>
        </w:rPr>
        <w:t xml:space="preserve">. If the Proposer will deliver </w:t>
      </w:r>
      <w:r>
        <w:t>all technical data and computer software to the Government without restrictions, enter “NONE” in this table under the heading “Technical Data or Computer Software to be Furnished with Restrictions.”</w:t>
      </w:r>
    </w:p>
    <w:bookmarkEnd w:id="100"/>
    <w:p w14:paraId="7E195031" w14:textId="438BB9A7" w:rsidR="00073E7C" w:rsidRPr="00EE02F4" w:rsidRDefault="00DC5C0A" w:rsidP="00EE02F4">
      <w:pPr>
        <w:ind w:left="720"/>
        <w:rPr>
          <w:b/>
        </w:rPr>
      </w:pPr>
      <w:r w:rsidRPr="00EE02F4">
        <w:rPr>
          <w:b/>
        </w:rPr>
        <w:t>(</w:t>
      </w:r>
      <w:r w:rsidR="00073E7C" w:rsidRPr="00EE02F4">
        <w:rPr>
          <w:b/>
        </w:rPr>
        <w:t>1</w:t>
      </w:r>
      <w:r w:rsidRPr="00EE02F4">
        <w:rPr>
          <w:b/>
        </w:rPr>
        <w:t>)</w:t>
      </w:r>
      <w:r w:rsidR="00073E7C" w:rsidRPr="00EE02F4">
        <w:rPr>
          <w:b/>
        </w:rPr>
        <w:t xml:space="preserve">  Patents</w:t>
      </w:r>
      <w:r w:rsidRPr="00EE02F4">
        <w:rPr>
          <w:b/>
        </w:rPr>
        <w:t>:</w:t>
      </w:r>
      <w:r w:rsidR="00073E7C" w:rsidRPr="00EE02F4">
        <w:rPr>
          <w:b/>
        </w:rPr>
        <w:t xml:space="preserve"> </w:t>
      </w:r>
    </w:p>
    <w:p w14:paraId="2C2665AF" w14:textId="43E0DE28" w:rsidR="00073E7C" w:rsidRDefault="00073E7C" w:rsidP="00EE02F4">
      <w:pPr>
        <w:ind w:left="720"/>
      </w:pPr>
      <w:r>
        <w:t>The Proposer shall list any known patents, patent applications, or inventions which the Proposer may be required to license in order to perform the work described in the proposal, or which the Government may be required to license to make or use the deliverables of the contract, should the proposal be selected for award. For any patent or patent application listed above, the Proposer sha</w:t>
      </w:r>
      <w:r w:rsidR="00114F8F">
        <w:t>ll</w:t>
      </w:r>
      <w:r>
        <w:t xml:space="preserve"> provide the patent number or patent application publication number, a summary of the patent or invention title, and indicate whether the Proposer is the patent or invention owner. If a patent or invention is in-licensed by the Proposer, identify the licensor. </w:t>
      </w:r>
    </w:p>
    <w:p w14:paraId="5817A40B" w14:textId="680E59C8" w:rsidR="00073E7C" w:rsidRDefault="00073E7C" w:rsidP="00EE02F4">
      <w:pPr>
        <w:ind w:left="720"/>
      </w:pPr>
      <w:r>
        <w:t xml:space="preserve">If any listed patent, patent application or invention is owned or licensed by the Proposer, the Proposer </w:t>
      </w:r>
      <w:r w:rsidR="00114F8F">
        <w:t>shall</w:t>
      </w:r>
      <w:r>
        <w:t xml:space="preserve"> provide a statement, in writing, if it either owns or possesses the appropriate licensing rights to patent, patent application or invention to perform the work described in the proposal and/or </w:t>
      </w:r>
      <w:r w:rsidR="00637DDE">
        <w:t xml:space="preserve">if the Proposer will </w:t>
      </w:r>
      <w:r>
        <w:t>grant the Government a license to make or use the deliverables for th</w:t>
      </w:r>
      <w:r w:rsidR="00114F8F">
        <w:t>e proposed</w:t>
      </w:r>
      <w:r>
        <w:t xml:space="preserve"> program. If any listed patent, patent application or invention is not owned or licensed by the Proposer, then the Proposer </w:t>
      </w:r>
      <w:r w:rsidR="00114F8F">
        <w:t>shall</w:t>
      </w:r>
      <w:r>
        <w:t xml:space="preserve"> explain how it will obtain a license, how the Government may obtain a license and/or whether the Proposer plans to obtain these rights on behalf of the Government.</w:t>
      </w:r>
    </w:p>
    <w:p w14:paraId="1DFD200D" w14:textId="231FDC1A" w:rsidR="00073E7C" w:rsidRDefault="00073E7C" w:rsidP="00EE02F4">
      <w:pPr>
        <w:ind w:left="720"/>
      </w:pPr>
      <w:r>
        <w:t xml:space="preserve">Be advised that no patent, patent application or invention disclosure will be accepted if </w:t>
      </w:r>
      <w:r w:rsidR="00637DDE">
        <w:t>not pre-</w:t>
      </w:r>
      <w:r>
        <w:t xml:space="preserve">identified in </w:t>
      </w:r>
      <w:r w:rsidRPr="00EE02F4">
        <w:rPr>
          <w:b/>
        </w:rPr>
        <w:t xml:space="preserve">Attachment </w:t>
      </w:r>
      <w:r w:rsidR="00CE3F24">
        <w:rPr>
          <w:b/>
        </w:rPr>
        <w:t>4</w:t>
      </w:r>
      <w:r w:rsidRPr="00EE02F4">
        <w:rPr>
          <w:b/>
        </w:rPr>
        <w:t xml:space="preserve">, </w:t>
      </w:r>
      <w:r w:rsidR="00DC3409" w:rsidRPr="00DC3409">
        <w:rPr>
          <w:b/>
        </w:rPr>
        <w:t>Data Rights Assertion Table</w:t>
      </w:r>
      <w:r w:rsidR="00637DDE">
        <w:rPr>
          <w:b/>
        </w:rPr>
        <w:t xml:space="preserve"> </w:t>
      </w:r>
      <w:r w:rsidR="001D14EA">
        <w:rPr>
          <w:b/>
        </w:rPr>
        <w:t xml:space="preserve">(Volume 3) </w:t>
      </w:r>
      <w:r w:rsidR="00637DDE" w:rsidRPr="00E1216C">
        <w:t>and included in your proposal</w:t>
      </w:r>
      <w:r w:rsidRPr="00637DDE">
        <w:t>.</w:t>
      </w:r>
      <w:r>
        <w:t xml:space="preserve"> Existing inventions, patents and patent applications sh</w:t>
      </w:r>
      <w:r w:rsidR="00114F8F">
        <w:t xml:space="preserve">all </w:t>
      </w:r>
      <w:r>
        <w:t xml:space="preserve">be discussed in the above list. Government rights in any technology that might be invented or reduced to practice under </w:t>
      </w:r>
      <w:r w:rsidR="00637DDE">
        <w:t>this BAA</w:t>
      </w:r>
      <w:r>
        <w:t xml:space="preserve"> are addressed in the patent rights clause to be included in the contract.</w:t>
      </w:r>
    </w:p>
    <w:p w14:paraId="7E779B6E" w14:textId="364ED9D2" w:rsidR="00073E7C" w:rsidRPr="00EE02F4" w:rsidRDefault="00DC5C0A" w:rsidP="00EE02F4">
      <w:pPr>
        <w:ind w:left="720"/>
        <w:rPr>
          <w:b/>
        </w:rPr>
      </w:pPr>
      <w:r w:rsidRPr="00EE02F4">
        <w:rPr>
          <w:b/>
        </w:rPr>
        <w:lastRenderedPageBreak/>
        <w:t>(</w:t>
      </w:r>
      <w:r w:rsidR="00073E7C" w:rsidRPr="00EE02F4">
        <w:rPr>
          <w:b/>
        </w:rPr>
        <w:t>2</w:t>
      </w:r>
      <w:r w:rsidRPr="00EE02F4">
        <w:rPr>
          <w:b/>
        </w:rPr>
        <w:t>)</w:t>
      </w:r>
      <w:r w:rsidR="00073E7C" w:rsidRPr="00EE02F4">
        <w:rPr>
          <w:b/>
        </w:rPr>
        <w:t xml:space="preserve">  Data Rights</w:t>
      </w:r>
    </w:p>
    <w:p w14:paraId="275AD577" w14:textId="696142A0" w:rsidR="00480679" w:rsidRDefault="00480679" w:rsidP="00EE02F4">
      <w:pPr>
        <w:ind w:left="720"/>
      </w:pPr>
      <w:bookmarkStart w:id="101" w:name="_Hlk137719144"/>
      <w:r>
        <w:t xml:space="preserve">Proposals submitted in response to this BAA shall identify, to the extent known at the time an offer is submitted to the Government, the technical data or computer software that the Proposer, its subcontractors or suppliers, or potential subcontractors or suppliers, assert should be furnished to the Government with restrictions on use, release, or disclosure, in accordance with DFARS 252.227-7017, Identification and Assertion of Use, Release or Disclosure Restrictions, and DFARS 252.227-7028, Technical Data or Computer Software Previously Delivered to the Government. </w:t>
      </w:r>
      <w:bookmarkStart w:id="102" w:name="_Hlk135884679"/>
      <w:r w:rsidR="00B15E09">
        <w:t xml:space="preserve">The restrictions, if any, shall be directly applicable to the deliverables of the proposed effort and shall, therefore, reference the </w:t>
      </w:r>
      <w:r w:rsidR="00B3644F">
        <w:t>respective</w:t>
      </w:r>
      <w:r w:rsidR="00B15E09">
        <w:t xml:space="preserve"> deliverables listed within the SOW. </w:t>
      </w:r>
      <w:bookmarkEnd w:id="102"/>
      <w:r>
        <w:t xml:space="preserve">The Proposer's assertions, including the assertions of its subcontractors or suppliers or potential subcontractors or suppliers, shall be submitted </w:t>
      </w:r>
      <w:r w:rsidR="00EE02F4">
        <w:t>as</w:t>
      </w:r>
      <w:r w:rsidR="00A177CC">
        <w:t xml:space="preserve"> </w:t>
      </w:r>
      <w:r w:rsidR="00A177CC" w:rsidRPr="000F23EB">
        <w:rPr>
          <w:b/>
          <w:u w:val="single"/>
        </w:rPr>
        <w:t xml:space="preserve">Attachment </w:t>
      </w:r>
      <w:r w:rsidR="00CE3F24">
        <w:rPr>
          <w:b/>
          <w:u w:val="single"/>
        </w:rPr>
        <w:t>4</w:t>
      </w:r>
      <w:r w:rsidR="008A4E5F" w:rsidRPr="000F23EB">
        <w:rPr>
          <w:b/>
        </w:rPr>
        <w:t xml:space="preserve">, </w:t>
      </w:r>
      <w:r w:rsidR="009C6D02" w:rsidRPr="000F23EB">
        <w:rPr>
          <w:b/>
        </w:rPr>
        <w:t>Data Rights Assertion Table</w:t>
      </w:r>
      <w:r w:rsidR="00EE02F4" w:rsidRPr="00EE02F4">
        <w:t>, under Volume 3, Administrative and National Policy Requirements</w:t>
      </w:r>
      <w:r w:rsidR="00E02936">
        <w:t xml:space="preserve"> (Template is at </w:t>
      </w:r>
      <w:r w:rsidR="00D6702B">
        <w:t xml:space="preserve">Attachment </w:t>
      </w:r>
      <w:r w:rsidR="001D14EA">
        <w:t>4</w:t>
      </w:r>
      <w:r w:rsidR="00D6702B">
        <w:t xml:space="preserve"> to </w:t>
      </w:r>
      <w:r w:rsidR="00E02936">
        <w:t>Appendix 2</w:t>
      </w:r>
      <w:r w:rsidR="00E02936" w:rsidRPr="0071607D">
        <w:t>)</w:t>
      </w:r>
      <w:r w:rsidR="00A177CC" w:rsidRPr="0071607D">
        <w:t xml:space="preserve">. </w:t>
      </w:r>
    </w:p>
    <w:bookmarkEnd w:id="101"/>
    <w:p w14:paraId="26D8DEE6" w14:textId="331A4EF3" w:rsidR="00773373" w:rsidRDefault="00773373" w:rsidP="0061401A">
      <w:pPr>
        <w:pStyle w:val="Heading4"/>
      </w:pPr>
      <w:r>
        <w:t>O</w:t>
      </w:r>
      <w:r w:rsidR="00DA7015">
        <w:t>rganizational Conflicts of Interest (O</w:t>
      </w:r>
      <w:r>
        <w:t>CI</w:t>
      </w:r>
      <w:r w:rsidR="00DA7015">
        <w:t>)</w:t>
      </w:r>
      <w:r>
        <w:t xml:space="preserve"> Disclosure and Analysis Form(s)</w:t>
      </w:r>
    </w:p>
    <w:p w14:paraId="4948C69F" w14:textId="54DBAE0D" w:rsidR="00EB73BE" w:rsidRPr="00EB73BE" w:rsidRDefault="00EB73BE" w:rsidP="00EB73BE">
      <w:pPr>
        <w:pStyle w:val="Level5"/>
        <w:rPr>
          <w:b w:val="0"/>
        </w:rPr>
      </w:pPr>
      <w:r w:rsidRPr="00EB73BE">
        <w:rPr>
          <w:b w:val="0"/>
        </w:rPr>
        <w:t>Proposers</w:t>
      </w:r>
      <w:r w:rsidR="00C35966">
        <w:rPr>
          <w:b w:val="0"/>
        </w:rPr>
        <w:t xml:space="preserve"> and their subcontractors</w:t>
      </w:r>
      <w:r w:rsidRPr="00EB73BE">
        <w:rPr>
          <w:b w:val="0"/>
        </w:rPr>
        <w:t xml:space="preserve"> shall</w:t>
      </w:r>
      <w:r w:rsidR="0024134E">
        <w:rPr>
          <w:b w:val="0"/>
        </w:rPr>
        <w:t xml:space="preserve"> each</w:t>
      </w:r>
      <w:r w:rsidRPr="00EB73BE">
        <w:rPr>
          <w:b w:val="0"/>
        </w:rPr>
        <w:t xml:space="preserve"> submit </w:t>
      </w:r>
      <w:r w:rsidR="004525E8">
        <w:rPr>
          <w:b w:val="0"/>
        </w:rPr>
        <w:t xml:space="preserve">an OCI Disclosure Form as Attachment </w:t>
      </w:r>
      <w:r w:rsidR="00CE3F24">
        <w:rPr>
          <w:b w:val="0"/>
        </w:rPr>
        <w:t>5</w:t>
      </w:r>
      <w:r w:rsidR="004525E8">
        <w:rPr>
          <w:b w:val="0"/>
        </w:rPr>
        <w:t xml:space="preserve"> of Volume 3; template is at </w:t>
      </w:r>
      <w:r w:rsidR="00EC1942">
        <w:rPr>
          <w:b w:val="0"/>
        </w:rPr>
        <w:t xml:space="preserve">Appendix 2, </w:t>
      </w:r>
      <w:r w:rsidR="007D5BC8">
        <w:t>Attachment 5</w:t>
      </w:r>
      <w:r w:rsidR="00EC1942" w:rsidRPr="00E87EDE">
        <w:t xml:space="preserve"> - </w:t>
      </w:r>
      <w:r w:rsidRPr="00E87EDE">
        <w:t>OCI Disclosure and Analysis Form</w:t>
      </w:r>
      <w:r w:rsidR="00C35966">
        <w:rPr>
          <w:b w:val="0"/>
        </w:rPr>
        <w:t>.</w:t>
      </w:r>
      <w:r w:rsidR="00EC1942">
        <w:rPr>
          <w:b w:val="0"/>
        </w:rPr>
        <w:t xml:space="preserve"> This form shall also be submitted if no actual or potential OCI is identified.</w:t>
      </w:r>
      <w:r w:rsidR="000D341E" w:rsidRPr="000D341E">
        <w:t xml:space="preserve"> </w:t>
      </w:r>
    </w:p>
    <w:p w14:paraId="477C84C0" w14:textId="62F79097" w:rsidR="008B2504" w:rsidRDefault="00EB73BE" w:rsidP="00237C75">
      <w:pPr>
        <w:pStyle w:val="Level5"/>
        <w:rPr>
          <w:b w:val="0"/>
        </w:rPr>
      </w:pPr>
      <w:r w:rsidRPr="00DA7015">
        <w:rPr>
          <w:b w:val="0"/>
        </w:rPr>
        <w:t>If the Government determines that a proposer failed to fully disclose an OCI; failed to provide the disclosure of NGA support; or failed to reasonably provide additional information requested by the Government to assist in evaluating the proposer’s OCI mitigation plan, the Government may reject the proposal and withdraw it from consideration for award.</w:t>
      </w:r>
    </w:p>
    <w:p w14:paraId="66CC2835" w14:textId="64D9C552" w:rsidR="0024134E" w:rsidRPr="009D2EB9" w:rsidRDefault="008B2504" w:rsidP="004A7BE5">
      <w:pPr>
        <w:pStyle w:val="Heading3"/>
        <w:spacing w:before="240" w:beforeAutospacing="0" w:after="240" w:afterAutospacing="0"/>
      </w:pPr>
      <w:r>
        <w:t>Volume 4 - S</w:t>
      </w:r>
      <w:r w:rsidR="00E30022">
        <w:t>ECURITY</w:t>
      </w:r>
      <w:r>
        <w:t xml:space="preserve"> </w:t>
      </w:r>
    </w:p>
    <w:p w14:paraId="64791E6C" w14:textId="7BEEC11A" w:rsidR="008343C4" w:rsidRPr="003028D0" w:rsidRDefault="005537DD" w:rsidP="0061401A">
      <w:pPr>
        <w:pStyle w:val="Heading4"/>
        <w:spacing w:before="0" w:beforeAutospacing="0" w:after="240" w:afterAutospacing="0" w:line="240" w:lineRule="auto"/>
        <w:rPr>
          <w:highlight w:val="yellow"/>
        </w:rPr>
      </w:pPr>
      <w:r w:rsidRPr="003028D0">
        <w:rPr>
          <w:highlight w:val="yellow"/>
        </w:rPr>
        <w:t xml:space="preserve">Research and </w:t>
      </w:r>
      <w:r w:rsidR="008343C4" w:rsidRPr="003028D0">
        <w:rPr>
          <w:highlight w:val="yellow"/>
        </w:rPr>
        <w:t>Technology Protection</w:t>
      </w:r>
    </w:p>
    <w:p w14:paraId="4A86D047" w14:textId="3F8BDDCE" w:rsidR="008F5063" w:rsidRPr="00796C36" w:rsidRDefault="008F5063" w:rsidP="008F5063">
      <w:pPr>
        <w:pStyle w:val="Heading6"/>
        <w:rPr>
          <w:b w:val="0"/>
          <w:bCs/>
          <w:highlight w:val="yellow"/>
        </w:rPr>
      </w:pPr>
      <w:bookmarkStart w:id="103" w:name="_Hlk184216232"/>
      <w:r w:rsidRPr="00796C36">
        <w:rPr>
          <w:highlight w:val="yellow"/>
        </w:rPr>
        <w:t>Program Protection Implementation Plan (PPIP)</w:t>
      </w:r>
    </w:p>
    <w:p w14:paraId="56E52ED9" w14:textId="33C87E05" w:rsidR="00124D64" w:rsidRPr="00796C36" w:rsidRDefault="00124D64" w:rsidP="008F5063">
      <w:pPr>
        <w:rPr>
          <w:b/>
          <w:bCs/>
          <w:color w:val="FF0000"/>
        </w:rPr>
      </w:pPr>
      <w:bookmarkStart w:id="104" w:name="_Hlk184216159"/>
      <w:bookmarkStart w:id="105" w:name="_Hlk184216119"/>
      <w:bookmarkStart w:id="106" w:name="_Hlk184216102"/>
      <w:bookmarkEnd w:id="103"/>
      <w:r w:rsidRPr="00796C36">
        <w:rPr>
          <w:b/>
          <w:bCs/>
          <w:color w:val="FF0000"/>
        </w:rPr>
        <w:t>The PIPP shall only be submitted upon NGA’s request</w:t>
      </w:r>
      <w:r>
        <w:rPr>
          <w:b/>
          <w:bCs/>
          <w:color w:val="FF0000"/>
        </w:rPr>
        <w:t xml:space="preserve"> after proposal selection.</w:t>
      </w:r>
    </w:p>
    <w:p w14:paraId="2868CB43" w14:textId="77777777" w:rsidR="008F5063" w:rsidRDefault="008F5063" w:rsidP="008F5063">
      <w:bookmarkStart w:id="107" w:name="_Hlk184216176"/>
      <w:bookmarkEnd w:id="104"/>
      <w:r>
        <w:t xml:space="preserve">Proposers will </w:t>
      </w:r>
      <w:r w:rsidRPr="008F5063">
        <w:rPr>
          <w:b/>
          <w:u w:val="single"/>
        </w:rPr>
        <w:t>not</w:t>
      </w:r>
      <w:r>
        <w:t xml:space="preserve"> submit a PPIP with their initial proposal package. Instead, NGA will first complete the scientific review process and select the proposals that will be funded. </w:t>
      </w:r>
    </w:p>
    <w:p w14:paraId="574A8AD3" w14:textId="77777777" w:rsidR="008F5063" w:rsidRDefault="008F5063" w:rsidP="008F5063">
      <w:bookmarkStart w:id="108" w:name="_Hlk184216189"/>
      <w:bookmarkEnd w:id="107"/>
      <w:r>
        <w:t>NGA will request a PPIP from proposers whose proposals were selected for funding.</w:t>
      </w:r>
    </w:p>
    <w:p w14:paraId="61BCB769" w14:textId="42D8DC1A" w:rsidR="008F5063" w:rsidRDefault="008F5063" w:rsidP="008F5063">
      <w:bookmarkStart w:id="109" w:name="_Hlk184216209"/>
      <w:bookmarkEnd w:id="108"/>
      <w:r>
        <w:t xml:space="preserve">Topic Calls that will require a </w:t>
      </w:r>
      <w:r w:rsidRPr="00F64BC8">
        <w:t>PPIP</w:t>
      </w:r>
      <w:r>
        <w:t xml:space="preserve"> (again, provided only after NGA selects proposals that will be funded) will state so in the Topic Call. </w:t>
      </w:r>
      <w:r w:rsidRPr="00F64BC8">
        <w:t>PPIP</w:t>
      </w:r>
      <w:r>
        <w:t xml:space="preserve"> submission information can be found in </w:t>
      </w:r>
      <w:bookmarkStart w:id="110" w:name="_Hlk184203373"/>
      <w:r>
        <w:t xml:space="preserve">the </w:t>
      </w:r>
      <w:r w:rsidRPr="008F5063">
        <w:rPr>
          <w:b/>
          <w:u w:val="single"/>
        </w:rPr>
        <w:t>‘</w:t>
      </w:r>
      <w:r w:rsidR="005537DD">
        <w:rPr>
          <w:b/>
          <w:u w:val="single"/>
        </w:rPr>
        <w:t xml:space="preserve">Research and </w:t>
      </w:r>
      <w:r w:rsidRPr="008F5063">
        <w:rPr>
          <w:b/>
          <w:u w:val="single"/>
        </w:rPr>
        <w:t>Technology Protection’</w:t>
      </w:r>
      <w:r>
        <w:t xml:space="preserve"> attachment. </w:t>
      </w:r>
      <w:r w:rsidRPr="00463DBE">
        <w:rPr>
          <w:color w:val="FF0000"/>
        </w:rPr>
        <w:t>(Separate File posted with this BAA General solicitation on SAM.gov and Grants.gov)</w:t>
      </w:r>
      <w:r>
        <w:t xml:space="preserve"> </w:t>
      </w:r>
      <w:bookmarkEnd w:id="109"/>
      <w:bookmarkEnd w:id="110"/>
    </w:p>
    <w:p w14:paraId="1FD53387" w14:textId="77777777" w:rsidR="008F5063" w:rsidRPr="00796C36" w:rsidRDefault="008F5063" w:rsidP="008F5063">
      <w:pPr>
        <w:pStyle w:val="Heading6"/>
        <w:rPr>
          <w:highlight w:val="yellow"/>
        </w:rPr>
      </w:pPr>
      <w:bookmarkStart w:id="111" w:name="_Hlk184216251"/>
      <w:bookmarkEnd w:id="105"/>
      <w:r w:rsidRPr="00796C36">
        <w:rPr>
          <w:highlight w:val="yellow"/>
        </w:rPr>
        <w:lastRenderedPageBreak/>
        <w:t xml:space="preserve">Common Disclosure Forms </w:t>
      </w:r>
      <w:r w:rsidRPr="00796C36">
        <w:rPr>
          <w:b w:val="0"/>
          <w:i w:val="0"/>
          <w:highlight w:val="yellow"/>
        </w:rPr>
        <w:t>(applicable to Fundamental Research)</w:t>
      </w:r>
    </w:p>
    <w:p w14:paraId="51268999" w14:textId="77777777" w:rsidR="008F5063" w:rsidRDefault="008F5063" w:rsidP="008F5063">
      <w:pPr>
        <w:rPr>
          <w:color w:val="auto"/>
          <w:szCs w:val="24"/>
        </w:rPr>
      </w:pPr>
      <w:bookmarkStart w:id="112" w:name="_Hlk184216270"/>
      <w:bookmarkEnd w:id="111"/>
      <w:r>
        <w:rPr>
          <w:color w:val="auto"/>
          <w:szCs w:val="24"/>
        </w:rPr>
        <w:t>Awards which cover fundamental research (</w:t>
      </w:r>
      <w:r>
        <w:rPr>
          <w:color w:val="auto"/>
        </w:rPr>
        <w:t xml:space="preserve">see definition in </w:t>
      </w:r>
      <w:r>
        <w:t xml:space="preserve">Appendix 6) </w:t>
      </w:r>
      <w:r>
        <w:rPr>
          <w:color w:val="auto"/>
          <w:szCs w:val="24"/>
        </w:rPr>
        <w:t>funded by the Department of Defense (DoD)</w:t>
      </w:r>
      <w:r>
        <w:t>,</w:t>
      </w:r>
      <w:r>
        <w:rPr>
          <w:color w:val="auto"/>
          <w:szCs w:val="24"/>
        </w:rPr>
        <w:t xml:space="preserve"> regardless of award instrument or type of proposing entity, are required to submit certified Common Disclosure Forms for each covered individual (see Appendix 6 for definition). </w:t>
      </w:r>
    </w:p>
    <w:p w14:paraId="03BF6632" w14:textId="395F9A4F" w:rsidR="00124D64" w:rsidRPr="008E2573" w:rsidRDefault="00124D64" w:rsidP="00124D64">
      <w:pPr>
        <w:rPr>
          <w:b/>
          <w:bCs/>
          <w:color w:val="FF0000"/>
        </w:rPr>
      </w:pPr>
      <w:r w:rsidRPr="008E2573">
        <w:rPr>
          <w:b/>
          <w:bCs/>
          <w:color w:val="FF0000"/>
        </w:rPr>
        <w:t xml:space="preserve">The </w:t>
      </w:r>
      <w:r>
        <w:rPr>
          <w:b/>
          <w:bCs/>
          <w:color w:val="FF0000"/>
        </w:rPr>
        <w:t>Common Disclosure Forms</w:t>
      </w:r>
      <w:r w:rsidRPr="008E2573">
        <w:rPr>
          <w:b/>
          <w:bCs/>
          <w:color w:val="FF0000"/>
        </w:rPr>
        <w:t xml:space="preserve"> shall only be submitted upon NGA’s request</w:t>
      </w:r>
      <w:r>
        <w:rPr>
          <w:b/>
          <w:bCs/>
          <w:color w:val="FF0000"/>
        </w:rPr>
        <w:t xml:space="preserve"> after proposal selection.</w:t>
      </w:r>
    </w:p>
    <w:p w14:paraId="4E799E54" w14:textId="77777777" w:rsidR="008F5063" w:rsidRDefault="008F5063" w:rsidP="008F5063">
      <w:pPr>
        <w:rPr>
          <w:color w:val="auto"/>
          <w:szCs w:val="24"/>
        </w:rPr>
      </w:pPr>
      <w:r>
        <w:rPr>
          <w:color w:val="auto"/>
          <w:szCs w:val="24"/>
        </w:rPr>
        <w:t xml:space="preserve">Proposers will </w:t>
      </w:r>
      <w:r w:rsidRPr="008F5063">
        <w:rPr>
          <w:b/>
          <w:color w:val="auto"/>
          <w:szCs w:val="24"/>
          <w:u w:val="single"/>
        </w:rPr>
        <w:t>not</w:t>
      </w:r>
      <w:r>
        <w:rPr>
          <w:color w:val="auto"/>
          <w:szCs w:val="24"/>
        </w:rPr>
        <w:t xml:space="preserve"> submit them with their initial proposal package. Instead, NGA will first complete the scientific review process and select the proposals that will be funded. </w:t>
      </w:r>
    </w:p>
    <w:p w14:paraId="2ABBDE00" w14:textId="55E87293" w:rsidR="008F5063" w:rsidRDefault="008F5063" w:rsidP="008F5063">
      <w:pPr>
        <w:rPr>
          <w:color w:val="auto"/>
          <w:szCs w:val="24"/>
        </w:rPr>
      </w:pPr>
      <w:r>
        <w:rPr>
          <w:color w:val="auto"/>
          <w:szCs w:val="24"/>
        </w:rPr>
        <w:t xml:space="preserve">NGA will request these forms from proposers whose proposals were selected for funding; the </w:t>
      </w:r>
      <w:r w:rsidRPr="00463DBE">
        <w:rPr>
          <w:b/>
          <w:u w:val="single"/>
        </w:rPr>
        <w:t>‘</w:t>
      </w:r>
      <w:r w:rsidR="005537DD">
        <w:rPr>
          <w:b/>
          <w:u w:val="single"/>
        </w:rPr>
        <w:t xml:space="preserve">Research and </w:t>
      </w:r>
      <w:r w:rsidRPr="00463DBE">
        <w:rPr>
          <w:b/>
          <w:u w:val="single"/>
        </w:rPr>
        <w:t>Technology Protection’</w:t>
      </w:r>
      <w:r>
        <w:t xml:space="preserve"> attachment </w:t>
      </w:r>
      <w:r>
        <w:rPr>
          <w:color w:val="auto"/>
          <w:szCs w:val="24"/>
        </w:rPr>
        <w:t>provides t</w:t>
      </w:r>
      <w:r>
        <w:t>he l</w:t>
      </w:r>
      <w:r w:rsidRPr="00A02FDE">
        <w:rPr>
          <w:color w:val="auto"/>
          <w:szCs w:val="24"/>
        </w:rPr>
        <w:t>ink to the two Common Disclosure Forms.</w:t>
      </w:r>
      <w:r>
        <w:t xml:space="preserve"> </w:t>
      </w:r>
      <w:r w:rsidRPr="00463DBE">
        <w:rPr>
          <w:color w:val="FF0000"/>
        </w:rPr>
        <w:t>(Separate File posted with this BAA General solicitation on SAM.gov and Grants.gov</w:t>
      </w:r>
      <w:r>
        <w:rPr>
          <w:color w:val="FF0000"/>
        </w:rPr>
        <w:t>.</w:t>
      </w:r>
      <w:r w:rsidRPr="00463DBE">
        <w:rPr>
          <w:color w:val="FF0000"/>
        </w:rPr>
        <w:t>)</w:t>
      </w:r>
    </w:p>
    <w:p w14:paraId="61E076E3" w14:textId="77777777" w:rsidR="008F5063" w:rsidRPr="00214220" w:rsidRDefault="008F5063" w:rsidP="008F5063">
      <w:pPr>
        <w:spacing w:before="0" w:beforeAutospacing="0" w:after="0" w:afterAutospacing="0" w:line="240" w:lineRule="auto"/>
      </w:pPr>
    </w:p>
    <w:bookmarkEnd w:id="106"/>
    <w:bookmarkEnd w:id="112"/>
    <w:p w14:paraId="28D3C6BC" w14:textId="77777777" w:rsidR="00603B41" w:rsidRPr="00884315" w:rsidRDefault="00603B41" w:rsidP="00603B41">
      <w:pPr>
        <w:pStyle w:val="Heading4"/>
        <w:spacing w:before="0" w:beforeAutospacing="0" w:after="240" w:afterAutospacing="0" w:line="240" w:lineRule="auto"/>
      </w:pPr>
      <w:r w:rsidRPr="0037518F">
        <w:t>Controlled Unclassified Information (CUI)</w:t>
      </w:r>
    </w:p>
    <w:p w14:paraId="6DCA8B2D" w14:textId="061F8FBA" w:rsidR="00603B41" w:rsidRDefault="00603B41" w:rsidP="00603B41">
      <w:r>
        <w:t>NGA will provide specific instructions at the Topic Call level for projects that require access to Controlled Unclassified Information (CUI)</w:t>
      </w:r>
      <w:r w:rsidR="00CB14BB">
        <w:t>.</w:t>
      </w:r>
    </w:p>
    <w:p w14:paraId="5F7BD32A" w14:textId="4D01327D" w:rsidR="00603B41" w:rsidRDefault="00603B41" w:rsidP="00603B41">
      <w:r>
        <w:t xml:space="preserve">For unclassified proposals containing CUI, applicants will ensure personnel and information systems processing CUI </w:t>
      </w:r>
      <w:r w:rsidR="006B5CA9" w:rsidRPr="003028D0">
        <w:rPr>
          <w:highlight w:val="yellow"/>
        </w:rPr>
        <w:t>meet all security requirements provided in the Topic Call</w:t>
      </w:r>
      <w:r w:rsidRPr="003028D0">
        <w:rPr>
          <w:highlight w:val="yellow"/>
        </w:rPr>
        <w:t>.</w:t>
      </w:r>
      <w:r>
        <w:t xml:space="preserve">  </w:t>
      </w:r>
    </w:p>
    <w:p w14:paraId="0964BF0C" w14:textId="5511E9C6" w:rsidR="008B2504" w:rsidRPr="00EB39F8" w:rsidRDefault="008B2504" w:rsidP="00843ACB">
      <w:pPr>
        <w:pStyle w:val="Heading4"/>
      </w:pPr>
      <w:r w:rsidRPr="00987574">
        <w:t>Classified</w:t>
      </w:r>
      <w:r w:rsidRPr="00EB39F8">
        <w:t xml:space="preserve"> Submissions</w:t>
      </w:r>
      <w:r>
        <w:t xml:space="preserve"> and Topics</w:t>
      </w:r>
    </w:p>
    <w:p w14:paraId="1576BFC0" w14:textId="0F608DA1" w:rsidR="001B233E" w:rsidRDefault="001B233E" w:rsidP="001B233E">
      <w:r>
        <w:t xml:space="preserve">For Topic </w:t>
      </w:r>
      <w:r w:rsidR="00253081">
        <w:t xml:space="preserve">Calls </w:t>
      </w:r>
      <w:r>
        <w:t>that will require classified work</w:t>
      </w:r>
      <w:r w:rsidR="00790F10">
        <w:t xml:space="preserve"> and/or access to classified information</w:t>
      </w:r>
      <w:r>
        <w:t xml:space="preserve">, NGA will provide specific instructions for submitting a Security Plan and all required </w:t>
      </w:r>
      <w:r w:rsidR="00371504">
        <w:t>attachments</w:t>
      </w:r>
      <w:r w:rsidR="00603B41">
        <w:t xml:space="preserve"> at the Topic Call level</w:t>
      </w:r>
      <w:r>
        <w:t>.</w:t>
      </w:r>
      <w:r w:rsidR="0010153E">
        <w:t xml:space="preserve"> </w:t>
      </w:r>
      <w:r w:rsidR="00F211DD">
        <w:t>Instructions</w:t>
      </w:r>
      <w:r w:rsidR="0010153E">
        <w:t xml:space="preserve"> will also provide information on how NGA will evaluate the Security Plan and </w:t>
      </w:r>
      <w:r w:rsidR="00371504">
        <w:t>attachments</w:t>
      </w:r>
      <w:r w:rsidR="0010153E">
        <w:t>.</w:t>
      </w:r>
      <w:r w:rsidR="00237B46">
        <w:t xml:space="preserve"> </w:t>
      </w:r>
      <w:r w:rsidR="00237B46" w:rsidRPr="00237B46">
        <w:t>If additional security requirements are released at the Topic level, proposers shall adhere to the security requirements to be eligible to participate in the applicable Topic Area.</w:t>
      </w:r>
    </w:p>
    <w:p w14:paraId="7901DBCA" w14:textId="00F54771" w:rsidR="008B2504" w:rsidRDefault="008B2504" w:rsidP="008B2504">
      <w:r w:rsidRPr="00A6749E">
        <w:t xml:space="preserve">Classified questions or comments regarding this BAA </w:t>
      </w:r>
      <w:r w:rsidR="004B0948">
        <w:t>must</w:t>
      </w:r>
      <w:r w:rsidRPr="00A6749E">
        <w:t xml:space="preserve"> be submitted via </w:t>
      </w:r>
      <w:r>
        <w:t xml:space="preserve">email to </w:t>
      </w:r>
      <w:r w:rsidR="00764755" w:rsidRPr="008C5319">
        <w:rPr>
          <w:u w:val="single"/>
        </w:rPr>
        <w:t>BIGSTBA</w:t>
      </w:r>
      <w:r w:rsidR="0024134E" w:rsidRPr="008C5319">
        <w:rPr>
          <w:u w:val="single"/>
        </w:rPr>
        <w:t>A@coe.ic.gov</w:t>
      </w:r>
      <w:r>
        <w:t>.</w:t>
      </w:r>
      <w:r w:rsidRPr="00A6749E">
        <w:t xml:space="preserve"> </w:t>
      </w:r>
      <w:r>
        <w:t>(A</w:t>
      </w:r>
      <w:r w:rsidRPr="00A6749E">
        <w:t xml:space="preserve">n </w:t>
      </w:r>
      <w:r w:rsidRPr="00A6749E">
        <w:rPr>
          <w:i/>
        </w:rPr>
        <w:t xml:space="preserve">unclassified </w:t>
      </w:r>
      <w:r w:rsidRPr="00A6749E">
        <w:t xml:space="preserve">email </w:t>
      </w:r>
      <w:r w:rsidR="007704B6">
        <w:t>shall</w:t>
      </w:r>
      <w:r w:rsidR="007704B6" w:rsidRPr="00A6749E">
        <w:t xml:space="preserve"> </w:t>
      </w:r>
      <w:r w:rsidRPr="00A6749E">
        <w:t xml:space="preserve">be sent to the </w:t>
      </w:r>
      <w:r w:rsidR="002F3CF7" w:rsidRPr="008C5319">
        <w:rPr>
          <w:u w:val="single"/>
        </w:rPr>
        <w:t>BIGSTBAA@nga.mil</w:t>
      </w:r>
      <w:r w:rsidR="00005682">
        <w:t xml:space="preserve"> </w:t>
      </w:r>
      <w:r w:rsidRPr="00A6749E">
        <w:t>to notify the Contracting Officer of the intent to submit</w:t>
      </w:r>
      <w:r>
        <w:t xml:space="preserve"> classified information</w:t>
      </w:r>
      <w:r w:rsidRPr="00A6749E">
        <w:t>.</w:t>
      </w:r>
      <w:r>
        <w:t>)</w:t>
      </w:r>
    </w:p>
    <w:p w14:paraId="5759C992" w14:textId="5B46197A" w:rsidR="008B2504" w:rsidRDefault="00AB6267" w:rsidP="008B2504">
      <w:r>
        <w:t xml:space="preserve">Topic Calls will identify the highest classification level for that topic; if the highest classification level is </w:t>
      </w:r>
      <w:r w:rsidR="006E7C2C">
        <w:t>classified, the Topic Call will provide an email address w</w:t>
      </w:r>
      <w:r w:rsidR="007704B6">
        <w:t>h</w:t>
      </w:r>
      <w:r w:rsidR="006E7C2C">
        <w:t>ere proposers can submit classified proposals.</w:t>
      </w:r>
    </w:p>
    <w:p w14:paraId="1FE41B8A" w14:textId="2B4C4D44" w:rsidR="008B2504" w:rsidRDefault="008B2504" w:rsidP="008B2504">
      <w:r>
        <w:lastRenderedPageBreak/>
        <w:t>I</w:t>
      </w:r>
      <w:r w:rsidRPr="00A6749E">
        <w:t>f a Topic is posted on the</w:t>
      </w:r>
      <w:r w:rsidR="005F7271">
        <w:t xml:space="preserve"> classified</w:t>
      </w:r>
      <w:r w:rsidRPr="00A6749E">
        <w:t xml:space="preserve"> ARC, NGA will provide a </w:t>
      </w:r>
      <w:r>
        <w:t>S</w:t>
      </w:r>
      <w:r w:rsidRPr="00A6749E">
        <w:t>am.gov notice that a classified Topic has been posted on the</w:t>
      </w:r>
      <w:r w:rsidR="00990DF1">
        <w:t xml:space="preserve"> classified</w:t>
      </w:r>
      <w:r w:rsidRPr="00A6749E">
        <w:t xml:space="preserve"> ARC site.</w:t>
      </w:r>
      <w:r>
        <w:t xml:space="preserve"> </w:t>
      </w:r>
    </w:p>
    <w:p w14:paraId="74CA66B8" w14:textId="7FBB2D6B" w:rsidR="008B2504" w:rsidRPr="00A6749E" w:rsidRDefault="008B2504" w:rsidP="008B2504">
      <w:r>
        <w:rPr>
          <w:b/>
        </w:rPr>
        <w:t xml:space="preserve">Classified </w:t>
      </w:r>
      <w:r w:rsidRPr="004C72F5">
        <w:rPr>
          <w:b/>
        </w:rPr>
        <w:t>ARC Sign Up Instruction</w:t>
      </w:r>
      <w:r>
        <w:rPr>
          <w:b/>
        </w:rPr>
        <w:t>s</w:t>
      </w:r>
      <w:r w:rsidRPr="004C72F5">
        <w:rPr>
          <w:b/>
        </w:rPr>
        <w:t>:</w:t>
      </w:r>
      <w:r>
        <w:t xml:space="preserve"> </w:t>
      </w:r>
      <w:r w:rsidR="00420DC4" w:rsidRPr="00420DC4">
        <w:t>Proposers will first need to set up an account on the unclassified ARC at https://acq.westfields.net/ and provide a classified e-mail address.  Proposers will then get an e-mail at the classified address with login and password information to establish a Classified ARC account.  The high side ARC website is: https://acq.nro.ic.gov.  You shall validate/activate your high side account within 24 hours of trying to login to the classified ARC or it will be disabled.  If it is disabled, you shall contact the ACE Helpdesk at secure 855-4ACE or unclassified 703-230-6300.  It may take up to 48 hours for a classified account to be established</w:t>
      </w:r>
      <w:r w:rsidR="00420DC4">
        <w:t>.</w:t>
      </w:r>
    </w:p>
    <w:p w14:paraId="13D384BA" w14:textId="4ACA625F" w:rsidR="0024134E" w:rsidRDefault="008B2504" w:rsidP="008B2504">
      <w:r w:rsidRPr="00A6749E">
        <w:rPr>
          <w:b/>
        </w:rPr>
        <w:t>For Classified Topics</w:t>
      </w:r>
      <w:r w:rsidRPr="00A6749E">
        <w:t xml:space="preserve">, once registered and logged in at the ARC, potential </w:t>
      </w:r>
      <w:r w:rsidR="00E75EFB">
        <w:t>Proposer</w:t>
      </w:r>
      <w:r w:rsidR="00E75EFB" w:rsidRPr="00A6749E">
        <w:t xml:space="preserve">’s </w:t>
      </w:r>
      <w:r w:rsidRPr="00A6749E">
        <w:t>can click and select the BIG-</w:t>
      </w:r>
      <w:r w:rsidR="004B0948">
        <w:t>ST</w:t>
      </w:r>
      <w:r w:rsidRPr="00A6749E">
        <w:t xml:space="preserve"> BAA ARC page under NGA.  Proposers </w:t>
      </w:r>
      <w:r w:rsidR="004B0948">
        <w:t>will need to</w:t>
      </w:r>
      <w:r w:rsidRPr="00A6749E">
        <w:t xml:space="preserve"> use the Q&amp;A link on that page to submit a question or comment, and to view the responses to all questions and comments, including those submitted by other </w:t>
      </w:r>
      <w:r w:rsidR="004D2E75">
        <w:t>interested parties</w:t>
      </w:r>
      <w:r w:rsidRPr="00A6749E">
        <w:t>. For assistance, please refer to ARC 20 Users Guide under the Help Resources button at the top of the ARC page. Plea</w:t>
      </w:r>
      <w:r>
        <w:t>se email the Contracting Officer</w:t>
      </w:r>
      <w:r w:rsidRPr="00A6749E">
        <w:t xml:space="preserve"> whenever a question or information is submitted to the ARC site to ensure a timely response.</w:t>
      </w:r>
    </w:p>
    <w:p w14:paraId="3A4CAECB" w14:textId="77777777" w:rsidR="0024134E" w:rsidRDefault="0024134E">
      <w:pPr>
        <w:spacing w:before="0" w:beforeAutospacing="0" w:after="0" w:afterAutospacing="0" w:line="240" w:lineRule="auto"/>
        <w:ind w:right="0"/>
      </w:pPr>
      <w:r>
        <w:br w:type="page"/>
      </w:r>
    </w:p>
    <w:p w14:paraId="26D329BF" w14:textId="14116842" w:rsidR="009160D5" w:rsidRDefault="00C64BA1">
      <w:pPr>
        <w:pStyle w:val="Heading1"/>
      </w:pPr>
      <w:bookmarkStart w:id="113" w:name="_Toc115759346"/>
      <w:bookmarkStart w:id="114" w:name="_Toc115762488"/>
      <w:bookmarkStart w:id="115" w:name="_Toc115763005"/>
      <w:bookmarkStart w:id="116" w:name="_Toc115759347"/>
      <w:bookmarkStart w:id="117" w:name="_Toc115762489"/>
      <w:bookmarkStart w:id="118" w:name="_Toc115763006"/>
      <w:bookmarkStart w:id="119" w:name="_Toc98309816"/>
      <w:bookmarkStart w:id="120" w:name="_Toc99351929"/>
      <w:bookmarkStart w:id="121" w:name="_Toc115759355"/>
      <w:bookmarkStart w:id="122" w:name="_Toc115762497"/>
      <w:bookmarkStart w:id="123" w:name="_Toc115763014"/>
      <w:bookmarkStart w:id="124" w:name="_Toc115759357"/>
      <w:bookmarkStart w:id="125" w:name="_Toc115762499"/>
      <w:bookmarkStart w:id="126" w:name="_Toc115763016"/>
      <w:bookmarkStart w:id="127" w:name="_Toc115759358"/>
      <w:bookmarkStart w:id="128" w:name="_Toc115762500"/>
      <w:bookmarkStart w:id="129" w:name="_Toc115763017"/>
      <w:bookmarkStart w:id="130" w:name="_Toc115759359"/>
      <w:bookmarkStart w:id="131" w:name="_Toc115762501"/>
      <w:bookmarkStart w:id="132" w:name="_Toc115763018"/>
      <w:bookmarkStart w:id="133" w:name="_Toc115759360"/>
      <w:bookmarkStart w:id="134" w:name="_Toc115762502"/>
      <w:bookmarkStart w:id="135" w:name="_Toc115763019"/>
      <w:bookmarkStart w:id="136" w:name="_Toc115759361"/>
      <w:bookmarkStart w:id="137" w:name="_Toc115762503"/>
      <w:bookmarkStart w:id="138" w:name="_Toc115763020"/>
      <w:bookmarkStart w:id="139" w:name="_Toc115759362"/>
      <w:bookmarkStart w:id="140" w:name="_Toc115762504"/>
      <w:bookmarkStart w:id="141" w:name="_Toc115763021"/>
      <w:bookmarkStart w:id="142" w:name="_Toc115759364"/>
      <w:bookmarkStart w:id="143" w:name="_Toc115762506"/>
      <w:bookmarkStart w:id="144" w:name="_Toc115763023"/>
      <w:bookmarkStart w:id="145" w:name="_Toc115759365"/>
      <w:bookmarkStart w:id="146" w:name="_Toc115762507"/>
      <w:bookmarkStart w:id="147" w:name="_Toc115763024"/>
      <w:bookmarkStart w:id="148" w:name="_Toc115759366"/>
      <w:bookmarkStart w:id="149" w:name="_Toc115762508"/>
      <w:bookmarkStart w:id="150" w:name="_Toc115763025"/>
      <w:bookmarkStart w:id="151" w:name="_Toc18490948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lastRenderedPageBreak/>
        <w:t>Abstract and Proposal</w:t>
      </w:r>
      <w:r w:rsidR="009C33E8">
        <w:t xml:space="preserve"> Review Information</w:t>
      </w:r>
      <w:bookmarkEnd w:id="151"/>
    </w:p>
    <w:p w14:paraId="0DF544D4" w14:textId="3777C07B" w:rsidR="00420FAB" w:rsidRDefault="00420FAB" w:rsidP="00843ACB">
      <w:pPr>
        <w:pStyle w:val="Heading2"/>
      </w:pPr>
      <w:bookmarkStart w:id="152" w:name="_Toc115759368"/>
      <w:bookmarkStart w:id="153" w:name="_Toc115762510"/>
      <w:bookmarkStart w:id="154" w:name="_Toc115763027"/>
      <w:bookmarkStart w:id="155" w:name="_Toc184909486"/>
      <w:bookmarkEnd w:id="152"/>
      <w:bookmarkEnd w:id="153"/>
      <w:bookmarkEnd w:id="154"/>
      <w:r w:rsidRPr="005B180E">
        <w:t>Abstract</w:t>
      </w:r>
      <w:r>
        <w:t xml:space="preserve"> Review Criteria</w:t>
      </w:r>
      <w:r w:rsidR="00F5343D">
        <w:t xml:space="preserve"> &amp; Process</w:t>
      </w:r>
      <w:bookmarkEnd w:id="155"/>
    </w:p>
    <w:p w14:paraId="155E3496" w14:textId="77777777" w:rsidR="00420FAB" w:rsidRPr="007D4D7E" w:rsidRDefault="00420FAB" w:rsidP="00505F12">
      <w:pPr>
        <w:spacing w:after="0" w:afterAutospacing="0"/>
      </w:pPr>
      <w:r w:rsidRPr="007D4D7E">
        <w:t>During the review of the Abstracts the following will be considered in accordance with the BAA intent:</w:t>
      </w:r>
    </w:p>
    <w:p w14:paraId="5A14217A" w14:textId="3956D5ED" w:rsidR="008C2E69" w:rsidRPr="002B1A39" w:rsidRDefault="0005448F" w:rsidP="00F90BED">
      <w:pPr>
        <w:pStyle w:val="Bullet"/>
        <w:spacing w:before="0" w:beforeAutospacing="0" w:afterAutospacing="0"/>
        <w:ind w:left="1080" w:hanging="360"/>
        <w:contextualSpacing w:val="0"/>
      </w:pPr>
      <w:r>
        <w:t>P</w:t>
      </w:r>
      <w:r w:rsidR="008C2E69" w:rsidRPr="002B1A39">
        <w:t xml:space="preserve">roposed concept </w:t>
      </w:r>
      <w:r w:rsidR="009C2894" w:rsidRPr="002B1A39">
        <w:t>constitutes</w:t>
      </w:r>
      <w:r w:rsidR="008C2E69" w:rsidRPr="002B1A39">
        <w:t xml:space="preserve"> Basic Research, Applied Research, Advanced Technology Development and/or Advanced Component Development and Prototype efforts</w:t>
      </w:r>
      <w:r>
        <w:t xml:space="preserve"> IAW DFARS 235.016.</w:t>
      </w:r>
    </w:p>
    <w:p w14:paraId="51552DFF" w14:textId="5E347E45" w:rsidR="00AB2336" w:rsidRPr="002B1A39" w:rsidRDefault="0005448F" w:rsidP="00F90BED">
      <w:pPr>
        <w:pStyle w:val="Bullet"/>
        <w:spacing w:before="0" w:beforeAutospacing="0" w:afterAutospacing="0"/>
        <w:ind w:left="1080" w:hanging="360"/>
        <w:contextualSpacing w:val="0"/>
      </w:pPr>
      <w:r>
        <w:t>P</w:t>
      </w:r>
      <w:r w:rsidR="008C2E69" w:rsidRPr="002B1A39">
        <w:t>roposed concept</w:t>
      </w:r>
      <w:r>
        <w:t xml:space="preserve"> is</w:t>
      </w:r>
      <w:r w:rsidR="008C2E69" w:rsidRPr="002B1A39">
        <w:t xml:space="preserve"> within </w:t>
      </w:r>
      <w:r>
        <w:t xml:space="preserve">the </w:t>
      </w:r>
      <w:r w:rsidR="008C2E69" w:rsidRPr="002B1A39">
        <w:t>scope of the specific posted topic</w:t>
      </w:r>
      <w:r>
        <w:t>.</w:t>
      </w:r>
    </w:p>
    <w:p w14:paraId="6DB7881E" w14:textId="533A44DA" w:rsidR="0027391C" w:rsidRDefault="00173742" w:rsidP="00505F12">
      <w:pPr>
        <w:pStyle w:val="Bullet"/>
        <w:spacing w:before="0" w:beforeAutospacing="0" w:afterAutospacing="0"/>
        <w:ind w:left="1080" w:hanging="360"/>
        <w:contextualSpacing w:val="0"/>
      </w:pPr>
      <w:r w:rsidRPr="00173742">
        <w:t>Overall scientific and technical merit of the proposed research</w:t>
      </w:r>
      <w:r w:rsidR="00EC7044">
        <w:t>;</w:t>
      </w:r>
      <w:r w:rsidRPr="00173742">
        <w:t xml:space="preserve"> </w:t>
      </w:r>
      <w:r w:rsidR="0027391C">
        <w:t>approach that enables novel/</w:t>
      </w:r>
      <w:r w:rsidRPr="00173742">
        <w:t>innovati</w:t>
      </w:r>
      <w:r w:rsidR="0027391C">
        <w:t xml:space="preserve">ve advances </w:t>
      </w:r>
      <w:r w:rsidRPr="00173742">
        <w:t>over current state of practice</w:t>
      </w:r>
      <w:r w:rsidR="0027391C">
        <w:t>.</w:t>
      </w:r>
    </w:p>
    <w:p w14:paraId="10C25B4B" w14:textId="77777777" w:rsidR="00BD4281" w:rsidRDefault="0027391C" w:rsidP="00505F12">
      <w:pPr>
        <w:pStyle w:val="Bullet"/>
        <w:spacing w:before="0" w:beforeAutospacing="0" w:afterAutospacing="0"/>
        <w:ind w:left="1080" w:hanging="360"/>
        <w:contextualSpacing w:val="0"/>
      </w:pPr>
      <w:r>
        <w:t>P</w:t>
      </w:r>
      <w:r w:rsidR="00173742" w:rsidRPr="00173742">
        <w:t>otential contribution to NGA’s Research mission.</w:t>
      </w:r>
      <w:r w:rsidR="00173742">
        <w:t xml:space="preserve"> </w:t>
      </w:r>
    </w:p>
    <w:p w14:paraId="4201A970" w14:textId="65BAC90E" w:rsidR="009E7156" w:rsidRDefault="00E06A5F" w:rsidP="00505F12">
      <w:pPr>
        <w:pStyle w:val="Bullet"/>
        <w:spacing w:before="0" w:beforeAutospacing="0" w:after="0" w:afterAutospacing="0"/>
        <w:ind w:left="1080" w:hanging="360"/>
        <w:contextualSpacing w:val="0"/>
      </w:pPr>
      <w:r>
        <w:t>ROM Cost/Price present</w:t>
      </w:r>
      <w:r w:rsidR="00990DF1">
        <w:t>s</w:t>
      </w:r>
      <w:r>
        <w:t xml:space="preserve"> an affordable path for the Government based on the Topic Area Budget</w:t>
      </w:r>
      <w:r w:rsidR="0005448F">
        <w:t>.</w:t>
      </w:r>
    </w:p>
    <w:p w14:paraId="239E6D6B" w14:textId="77777777" w:rsidR="00F5343D" w:rsidRPr="007F78A4" w:rsidRDefault="00F5343D" w:rsidP="00505F12">
      <w:pPr>
        <w:pStyle w:val="Bullet"/>
        <w:numPr>
          <w:ilvl w:val="0"/>
          <w:numId w:val="0"/>
        </w:numPr>
        <w:spacing w:before="0" w:beforeAutospacing="0" w:after="0" w:afterAutospacing="0"/>
        <w:rPr>
          <w:sz w:val="10"/>
        </w:rPr>
      </w:pPr>
    </w:p>
    <w:p w14:paraId="492DB8D7" w14:textId="5476B8BA" w:rsidR="0081651E" w:rsidRPr="007F78A4" w:rsidRDefault="00F5343D" w:rsidP="00505F12">
      <w:pPr>
        <w:pStyle w:val="Bullet"/>
        <w:numPr>
          <w:ilvl w:val="0"/>
          <w:numId w:val="0"/>
        </w:numPr>
        <w:spacing w:before="0" w:beforeAutospacing="0" w:after="0" w:afterAutospacing="0"/>
        <w:rPr>
          <w:i/>
        </w:rPr>
      </w:pPr>
      <w:r w:rsidRPr="00843ACB">
        <w:rPr>
          <w:b/>
          <w:u w:val="single"/>
        </w:rPr>
        <w:t>Abstract Feedback:</w:t>
      </w:r>
      <w:r>
        <w:t xml:space="preserve"> </w:t>
      </w:r>
      <w:r w:rsidRPr="00B12DB9">
        <w:t xml:space="preserve">After </w:t>
      </w:r>
      <w:r>
        <w:t>abstract review</w:t>
      </w:r>
      <w:r w:rsidRPr="00B12DB9">
        <w:t xml:space="preserve">, </w:t>
      </w:r>
      <w:r>
        <w:t>f</w:t>
      </w:r>
      <w:r w:rsidRPr="00B12DB9">
        <w:t xml:space="preserve">eedback will be provided to the proposer as to </w:t>
      </w:r>
      <w:r>
        <w:t>whether</w:t>
      </w:r>
      <w:r w:rsidRPr="00B12DB9">
        <w:t xml:space="preserve"> they are or are not </w:t>
      </w:r>
      <w:r>
        <w:t>recommen</w:t>
      </w:r>
      <w:r w:rsidRPr="00B12DB9">
        <w:t>d</w:t>
      </w:r>
      <w:r>
        <w:t>ed to submit a full</w:t>
      </w:r>
      <w:r w:rsidRPr="00B12DB9">
        <w:t xml:space="preserve"> propos</w:t>
      </w:r>
      <w:r>
        <w:t>al</w:t>
      </w:r>
      <w:r w:rsidRPr="00B12DB9">
        <w:t xml:space="preserve">. </w:t>
      </w:r>
      <w:r w:rsidRPr="000A252D">
        <w:t>Regardless of NGA’s response to an abstract, proposers may submit a full proposal.</w:t>
      </w:r>
      <w:r w:rsidR="0081651E">
        <w:t xml:space="preserve"> (</w:t>
      </w:r>
      <w:r w:rsidR="0081651E" w:rsidRPr="007F78A4">
        <w:rPr>
          <w:i/>
        </w:rPr>
        <w:t>Reminder: Proposers who d</w:t>
      </w:r>
      <w:r w:rsidR="0081651E">
        <w:rPr>
          <w:i/>
        </w:rPr>
        <w:t>id</w:t>
      </w:r>
      <w:r w:rsidR="0081651E" w:rsidRPr="007F78A4">
        <w:rPr>
          <w:i/>
        </w:rPr>
        <w:t xml:space="preserve"> not submit an abstract are ineligible to submit a proposal.</w:t>
      </w:r>
      <w:r w:rsidR="0081651E">
        <w:rPr>
          <w:i/>
        </w:rPr>
        <w:t>)</w:t>
      </w:r>
    </w:p>
    <w:p w14:paraId="339A5355" w14:textId="5E5D04CB" w:rsidR="009E7156" w:rsidRDefault="009E7156" w:rsidP="00505F12">
      <w:pPr>
        <w:pStyle w:val="Bullet"/>
        <w:numPr>
          <w:ilvl w:val="0"/>
          <w:numId w:val="0"/>
        </w:numPr>
        <w:spacing w:before="0" w:beforeAutospacing="0" w:after="0" w:afterAutospacing="0"/>
      </w:pPr>
    </w:p>
    <w:p w14:paraId="61245386" w14:textId="1717A143" w:rsidR="00051B0B" w:rsidRPr="00CB744D" w:rsidRDefault="00D41D5D" w:rsidP="00E0397B">
      <w:pPr>
        <w:pStyle w:val="Heading2"/>
        <w:spacing w:before="0"/>
      </w:pPr>
      <w:bookmarkStart w:id="156" w:name="_Toc98309821"/>
      <w:bookmarkStart w:id="157" w:name="_Toc99351934"/>
      <w:bookmarkStart w:id="158" w:name="_Toc98309823"/>
      <w:bookmarkStart w:id="159" w:name="_Toc99351936"/>
      <w:bookmarkStart w:id="160" w:name="_Toc184909487"/>
      <w:bookmarkEnd w:id="156"/>
      <w:bookmarkEnd w:id="157"/>
      <w:bookmarkEnd w:id="158"/>
      <w:bookmarkEnd w:id="159"/>
      <w:r>
        <w:t xml:space="preserve">Proposal Review </w:t>
      </w:r>
      <w:r w:rsidR="00F5343D">
        <w:t>Process</w:t>
      </w:r>
      <w:bookmarkEnd w:id="160"/>
    </w:p>
    <w:p w14:paraId="49A518AA" w14:textId="13C98DA5" w:rsidR="004D2671" w:rsidRDefault="004D2671" w:rsidP="00891B5F">
      <w:r w:rsidRPr="002713D3">
        <w:t>Proposals received</w:t>
      </w:r>
      <w:r>
        <w:t xml:space="preserve"> in response to the BIG-</w:t>
      </w:r>
      <w:r w:rsidR="00CF710B">
        <w:t>ST</w:t>
      </w:r>
      <w:r>
        <w:t xml:space="preserve"> BAA solicitation will be evaluated in accordance with the </w:t>
      </w:r>
      <w:r w:rsidR="00494EB7">
        <w:t>8</w:t>
      </w:r>
      <w:r w:rsidR="00CA0DA0">
        <w:t xml:space="preserve">-step </w:t>
      </w:r>
      <w:r>
        <w:t xml:space="preserve">procedures set forth below: </w:t>
      </w:r>
    </w:p>
    <w:tbl>
      <w:tblPr>
        <w:tblStyle w:val="TableGrid0"/>
        <w:tblW w:w="0" w:type="auto"/>
        <w:tblLook w:val="04A0" w:firstRow="1" w:lastRow="0" w:firstColumn="1" w:lastColumn="0" w:noHBand="0" w:noVBand="1"/>
      </w:tblPr>
      <w:tblGrid>
        <w:gridCol w:w="445"/>
        <w:gridCol w:w="5220"/>
      </w:tblGrid>
      <w:tr w:rsidR="00494EB7" w14:paraId="347F13AF" w14:textId="77777777" w:rsidTr="00E0397B">
        <w:tc>
          <w:tcPr>
            <w:tcW w:w="445" w:type="dxa"/>
          </w:tcPr>
          <w:p w14:paraId="35181BD3" w14:textId="38F33468" w:rsidR="00494EB7" w:rsidRDefault="00494EB7" w:rsidP="00891B5F">
            <w:r>
              <w:t>1</w:t>
            </w:r>
          </w:p>
        </w:tc>
        <w:tc>
          <w:tcPr>
            <w:tcW w:w="5220" w:type="dxa"/>
          </w:tcPr>
          <w:p w14:paraId="78F04474" w14:textId="59F2506F" w:rsidR="00494EB7" w:rsidRDefault="00494EB7" w:rsidP="00891B5F">
            <w:r>
              <w:t>Conformance Review</w:t>
            </w:r>
          </w:p>
        </w:tc>
      </w:tr>
      <w:tr w:rsidR="00494EB7" w14:paraId="32B38111" w14:textId="77777777" w:rsidTr="00E0397B">
        <w:tc>
          <w:tcPr>
            <w:tcW w:w="445" w:type="dxa"/>
          </w:tcPr>
          <w:p w14:paraId="0A22F446" w14:textId="1FE91721" w:rsidR="00494EB7" w:rsidRDefault="00494EB7" w:rsidP="00891B5F">
            <w:r>
              <w:t>2</w:t>
            </w:r>
          </w:p>
        </w:tc>
        <w:tc>
          <w:tcPr>
            <w:tcW w:w="5220" w:type="dxa"/>
          </w:tcPr>
          <w:p w14:paraId="7A01D0C8" w14:textId="13BE14AB" w:rsidR="00494EB7" w:rsidRDefault="00494EB7" w:rsidP="00891B5F">
            <w:r>
              <w:t xml:space="preserve">Scientific/Technical Review  </w:t>
            </w:r>
          </w:p>
        </w:tc>
      </w:tr>
      <w:tr w:rsidR="00FC621E" w14:paraId="73ED19E1" w14:textId="77777777" w:rsidTr="00782036">
        <w:tc>
          <w:tcPr>
            <w:tcW w:w="445" w:type="dxa"/>
          </w:tcPr>
          <w:p w14:paraId="7DE94971" w14:textId="7F348A1F" w:rsidR="00FC621E" w:rsidRDefault="005A3C40" w:rsidP="00782036">
            <w:r>
              <w:t>3</w:t>
            </w:r>
          </w:p>
        </w:tc>
        <w:tc>
          <w:tcPr>
            <w:tcW w:w="5220" w:type="dxa"/>
          </w:tcPr>
          <w:p w14:paraId="79B3706E" w14:textId="512CC422" w:rsidR="00FC621E" w:rsidRDefault="00A12B93" w:rsidP="00782036">
            <w:r>
              <w:t>Analysis of Proposed Resources</w:t>
            </w:r>
          </w:p>
        </w:tc>
      </w:tr>
      <w:tr w:rsidR="00494EB7" w14:paraId="4B349CB3" w14:textId="77777777" w:rsidTr="00E0397B">
        <w:tc>
          <w:tcPr>
            <w:tcW w:w="445" w:type="dxa"/>
          </w:tcPr>
          <w:p w14:paraId="2B6B3F1F" w14:textId="5CC60C82" w:rsidR="00494EB7" w:rsidRDefault="005A3C40" w:rsidP="00891B5F">
            <w:r>
              <w:t>4</w:t>
            </w:r>
          </w:p>
        </w:tc>
        <w:tc>
          <w:tcPr>
            <w:tcW w:w="5220" w:type="dxa"/>
          </w:tcPr>
          <w:p w14:paraId="4C6148D9" w14:textId="5355790A" w:rsidR="00494EB7" w:rsidRDefault="00494EB7" w:rsidP="00891B5F">
            <w:r w:rsidRPr="00494EB7">
              <w:t>Funding Decision</w:t>
            </w:r>
          </w:p>
        </w:tc>
      </w:tr>
      <w:tr w:rsidR="00494EB7" w14:paraId="30D25893" w14:textId="77777777" w:rsidTr="00E0397B">
        <w:tc>
          <w:tcPr>
            <w:tcW w:w="445" w:type="dxa"/>
          </w:tcPr>
          <w:p w14:paraId="3C6C6023" w14:textId="57C5B5C8" w:rsidR="00494EB7" w:rsidRDefault="005A3C40" w:rsidP="00891B5F">
            <w:r>
              <w:t>5</w:t>
            </w:r>
          </w:p>
        </w:tc>
        <w:tc>
          <w:tcPr>
            <w:tcW w:w="5220" w:type="dxa"/>
          </w:tcPr>
          <w:p w14:paraId="24B0E1C7" w14:textId="3DA31276" w:rsidR="00494EB7" w:rsidRDefault="00494EB7" w:rsidP="00891B5F">
            <w:r>
              <w:t>Security Evaluation</w:t>
            </w:r>
            <w:r w:rsidR="00867CAF">
              <w:t xml:space="preserve"> (If Applicable)</w:t>
            </w:r>
          </w:p>
        </w:tc>
      </w:tr>
      <w:tr w:rsidR="00494EB7" w14:paraId="5B8B0A6E" w14:textId="77777777" w:rsidTr="00E0397B">
        <w:tc>
          <w:tcPr>
            <w:tcW w:w="445" w:type="dxa"/>
          </w:tcPr>
          <w:p w14:paraId="50CEE4E8" w14:textId="00ED4DEE" w:rsidR="00494EB7" w:rsidRDefault="00494EB7" w:rsidP="00891B5F">
            <w:r>
              <w:t>6</w:t>
            </w:r>
          </w:p>
        </w:tc>
        <w:tc>
          <w:tcPr>
            <w:tcW w:w="5220" w:type="dxa"/>
          </w:tcPr>
          <w:p w14:paraId="2C307F29" w14:textId="171C8CE1" w:rsidR="00494EB7" w:rsidRDefault="00494EB7" w:rsidP="00891B5F">
            <w:r>
              <w:t>Cost/Price</w:t>
            </w:r>
            <w:r w:rsidRPr="0030723F">
              <w:t xml:space="preserve"> </w:t>
            </w:r>
            <w:r>
              <w:t>Evaluation</w:t>
            </w:r>
          </w:p>
        </w:tc>
      </w:tr>
      <w:tr w:rsidR="00494EB7" w14:paraId="6E7E5536" w14:textId="77777777" w:rsidTr="00E0397B">
        <w:tc>
          <w:tcPr>
            <w:tcW w:w="445" w:type="dxa"/>
          </w:tcPr>
          <w:p w14:paraId="001C0331" w14:textId="28B5E119" w:rsidR="00494EB7" w:rsidRDefault="00494EB7" w:rsidP="00891B5F">
            <w:r>
              <w:t>7</w:t>
            </w:r>
          </w:p>
        </w:tc>
        <w:tc>
          <w:tcPr>
            <w:tcW w:w="5220" w:type="dxa"/>
          </w:tcPr>
          <w:p w14:paraId="4DB3317D" w14:textId="3D12F68A" w:rsidR="00494EB7" w:rsidRDefault="00494EB7" w:rsidP="00891B5F">
            <w:r w:rsidRPr="0030723F">
              <w:t xml:space="preserve">Administrative and National Policy </w:t>
            </w:r>
            <w:r>
              <w:t>Requirements</w:t>
            </w:r>
          </w:p>
        </w:tc>
      </w:tr>
      <w:tr w:rsidR="00494EB7" w14:paraId="2D180EA7" w14:textId="77777777" w:rsidTr="00E0397B">
        <w:tc>
          <w:tcPr>
            <w:tcW w:w="445" w:type="dxa"/>
          </w:tcPr>
          <w:p w14:paraId="7F97E7CF" w14:textId="41C0AF02" w:rsidR="00494EB7" w:rsidRDefault="00494EB7" w:rsidP="00891B5F">
            <w:r>
              <w:t>8</w:t>
            </w:r>
          </w:p>
        </w:tc>
        <w:tc>
          <w:tcPr>
            <w:tcW w:w="5220" w:type="dxa"/>
          </w:tcPr>
          <w:p w14:paraId="01A4DF52" w14:textId="75065887" w:rsidR="00494EB7" w:rsidRDefault="00494EB7" w:rsidP="00891B5F">
            <w:r>
              <w:t>Final Award(s) Decision.</w:t>
            </w:r>
          </w:p>
        </w:tc>
      </w:tr>
    </w:tbl>
    <w:p w14:paraId="5DB01B8E" w14:textId="3FD04B28" w:rsidR="004D2671" w:rsidRPr="00884315" w:rsidRDefault="004D2671" w:rsidP="0091502C">
      <w:pPr>
        <w:pStyle w:val="Heading3"/>
        <w:spacing w:before="240" w:beforeAutospacing="0"/>
      </w:pPr>
      <w:r w:rsidRPr="00884315">
        <w:t>Step 1:</w:t>
      </w:r>
      <w:r w:rsidR="0030723F" w:rsidRPr="0030723F">
        <w:t xml:space="preserve"> </w:t>
      </w:r>
      <w:r w:rsidR="0030723F">
        <w:t>Co</w:t>
      </w:r>
      <w:r w:rsidR="006D506C">
        <w:t>nformance Review</w:t>
      </w:r>
    </w:p>
    <w:p w14:paraId="646751FA" w14:textId="7EEDDBA7" w:rsidR="00D41D5D" w:rsidRDefault="002713D3" w:rsidP="00ED0EAB">
      <w:pPr>
        <w:spacing w:after="0" w:afterAutospacing="0"/>
      </w:pPr>
      <w:r w:rsidRPr="00884315">
        <w:t>A</w:t>
      </w:r>
      <w:r w:rsidR="004D2671" w:rsidRPr="00884315">
        <w:t xml:space="preserve">n </w:t>
      </w:r>
      <w:r w:rsidR="004D2671" w:rsidRPr="00843ACB">
        <w:rPr>
          <w:b/>
          <w:u w:val="single"/>
        </w:rPr>
        <w:t xml:space="preserve">administrative </w:t>
      </w:r>
      <w:r w:rsidR="006D506C">
        <w:rPr>
          <w:b/>
          <w:u w:val="single"/>
        </w:rPr>
        <w:t>conformance</w:t>
      </w:r>
      <w:r w:rsidR="006D506C" w:rsidRPr="00843ACB">
        <w:rPr>
          <w:b/>
          <w:u w:val="single"/>
        </w:rPr>
        <w:t xml:space="preserve"> </w:t>
      </w:r>
      <w:r w:rsidR="00701375" w:rsidRPr="00843ACB">
        <w:rPr>
          <w:b/>
          <w:u w:val="single"/>
        </w:rPr>
        <w:t>review</w:t>
      </w:r>
      <w:r w:rsidR="004D2671" w:rsidRPr="00884315">
        <w:t xml:space="preserve"> will be performed to verify that the proposal </w:t>
      </w:r>
      <w:r w:rsidR="006D506C">
        <w:t xml:space="preserve">includes all required documentation and information as set forth within </w:t>
      </w:r>
      <w:r w:rsidR="004D2671" w:rsidRPr="00884315">
        <w:t xml:space="preserve">this BAA and the </w:t>
      </w:r>
      <w:r w:rsidR="006D506C">
        <w:t xml:space="preserve">applicable </w:t>
      </w:r>
      <w:r w:rsidR="004D2671" w:rsidRPr="00884315">
        <w:t xml:space="preserve">Topic </w:t>
      </w:r>
      <w:r w:rsidR="00990DF1">
        <w:t>Call</w:t>
      </w:r>
      <w:r w:rsidR="004D2671" w:rsidRPr="00884315">
        <w:t xml:space="preserve">; proposals that fail to do so </w:t>
      </w:r>
      <w:r w:rsidR="00E819A6">
        <w:t>will</w:t>
      </w:r>
      <w:r w:rsidR="00E819A6" w:rsidRPr="00884315">
        <w:t xml:space="preserve"> </w:t>
      </w:r>
      <w:r w:rsidR="004D2671" w:rsidRPr="00884315">
        <w:t>be deemed non-conforming and may be removed from consideration.</w:t>
      </w:r>
      <w:r w:rsidR="00D41D5D">
        <w:t xml:space="preserve"> The Government may provide proposers with the opportunity to fix administrative errors</w:t>
      </w:r>
      <w:r w:rsidR="006D506C">
        <w:t xml:space="preserve"> or supply missing attachments if it is in the best interest of the Government and does not create an unfair advantage for a proposer</w:t>
      </w:r>
      <w:r w:rsidR="00D41D5D">
        <w:t xml:space="preserve">. </w:t>
      </w:r>
    </w:p>
    <w:p w14:paraId="0D2B8735" w14:textId="77777777" w:rsidR="004D2671" w:rsidRDefault="004D2671" w:rsidP="00843ACB">
      <w:pPr>
        <w:pStyle w:val="Heading3"/>
      </w:pPr>
      <w:r w:rsidRPr="002713D3">
        <w:lastRenderedPageBreak/>
        <w:t xml:space="preserve">Step </w:t>
      </w:r>
      <w:r w:rsidR="006040B6">
        <w:t>2</w:t>
      </w:r>
      <w:r w:rsidRPr="002713D3">
        <w:t>:</w:t>
      </w:r>
      <w:r w:rsidR="0030723F" w:rsidRPr="0030723F">
        <w:t xml:space="preserve"> </w:t>
      </w:r>
      <w:r w:rsidR="0030723F">
        <w:t xml:space="preserve">Scientific/Technical </w:t>
      </w:r>
      <w:r w:rsidR="006040B6">
        <w:t>Review</w:t>
      </w:r>
      <w:r w:rsidR="0030723F">
        <w:t xml:space="preserve"> </w:t>
      </w:r>
      <w:r w:rsidR="006040B6">
        <w:t xml:space="preserve"> </w:t>
      </w:r>
    </w:p>
    <w:p w14:paraId="1D4A0C9E" w14:textId="2B4CC512" w:rsidR="00F84D0A" w:rsidRDefault="004D2671" w:rsidP="009E7156">
      <w:pPr>
        <w:spacing w:after="0" w:afterAutospacing="0"/>
        <w:rPr>
          <w:color w:val="auto"/>
        </w:rPr>
      </w:pPr>
      <w:r>
        <w:t xml:space="preserve">NGA will conduct a scientific/technical </w:t>
      </w:r>
      <w:r w:rsidR="006040B6">
        <w:t>review</w:t>
      </w:r>
      <w:r>
        <w:t xml:space="preserve"> of each conforming proposal. Proposals will not be evaluated against each other </w:t>
      </w:r>
      <w:r w:rsidR="00AB6A28">
        <w:t xml:space="preserve">because </w:t>
      </w:r>
      <w:r>
        <w:t xml:space="preserve">they are not submitted in accordance with a common work statement. NGA’s intent is to review proposals as soon as </w:t>
      </w:r>
      <w:r w:rsidRPr="00884315">
        <w:rPr>
          <w:color w:val="auto"/>
        </w:rPr>
        <w:t xml:space="preserve">possible after they arrive; however, proposals may be reviewed periodically for administrative reasons. </w:t>
      </w:r>
    </w:p>
    <w:p w14:paraId="3BC7E93E" w14:textId="62E1C85D" w:rsidR="00B9770C" w:rsidRDefault="00C74DC7" w:rsidP="009E7156">
      <w:pPr>
        <w:spacing w:after="0" w:afterAutospacing="0"/>
        <w:rPr>
          <w:b/>
          <w:u w:val="single"/>
        </w:rPr>
      </w:pPr>
      <w:r w:rsidRPr="00593BF3">
        <w:rPr>
          <w:b/>
          <w:u w:val="single"/>
        </w:rPr>
        <w:t>CONFIDENCE RATING</w:t>
      </w:r>
    </w:p>
    <w:p w14:paraId="7E1D8B0B" w14:textId="77777777" w:rsidR="00C74DC7" w:rsidRPr="00593BF3" w:rsidRDefault="00C74DC7" w:rsidP="0091502C">
      <w:pPr>
        <w:spacing w:before="0" w:beforeAutospacing="0" w:after="0" w:afterAutospacing="0"/>
        <w:rPr>
          <w:b/>
          <w:u w:val="single"/>
        </w:rPr>
      </w:pPr>
    </w:p>
    <w:p w14:paraId="59EEB8B8" w14:textId="4944F15A" w:rsidR="00B609E0" w:rsidRDefault="00126D74" w:rsidP="00593BF3">
      <w:pPr>
        <w:spacing w:before="0" w:beforeAutospacing="0" w:after="0" w:afterAutospacing="0"/>
        <w:rPr>
          <w:color w:val="auto"/>
        </w:rPr>
      </w:pPr>
      <w:bookmarkStart w:id="161" w:name="_Hlk144444973"/>
      <w:r>
        <w:t xml:space="preserve">NGA will conduct the scientific/technical review of each proposal using </w:t>
      </w:r>
      <w:r w:rsidR="009105B4">
        <w:t>two</w:t>
      </w:r>
      <w:r>
        <w:t xml:space="preserve"> (</w:t>
      </w:r>
      <w:r w:rsidR="009105B4">
        <w:t>2</w:t>
      </w:r>
      <w:r>
        <w:t xml:space="preserve">) </w:t>
      </w:r>
      <w:r w:rsidR="006D037E">
        <w:rPr>
          <w:color w:val="auto"/>
        </w:rPr>
        <w:t xml:space="preserve">Technical </w:t>
      </w:r>
      <w:r w:rsidR="003047E3">
        <w:rPr>
          <w:color w:val="auto"/>
        </w:rPr>
        <w:t xml:space="preserve">Evaluation </w:t>
      </w:r>
      <w:r w:rsidR="000C71D6">
        <w:rPr>
          <w:color w:val="auto"/>
        </w:rPr>
        <w:t>Factor</w:t>
      </w:r>
      <w:r>
        <w:rPr>
          <w:color w:val="auto"/>
        </w:rPr>
        <w:t>s</w:t>
      </w:r>
      <w:r w:rsidR="00566DF6">
        <w:rPr>
          <w:color w:val="auto"/>
        </w:rPr>
        <w:t>; section 5.</w:t>
      </w:r>
      <w:r w:rsidR="00494EB7">
        <w:rPr>
          <w:color w:val="auto"/>
        </w:rPr>
        <w:t>2.2.1</w:t>
      </w:r>
      <w:r w:rsidR="00566DF6">
        <w:rPr>
          <w:color w:val="auto"/>
        </w:rPr>
        <w:t xml:space="preserve"> discusses </w:t>
      </w:r>
      <w:r>
        <w:rPr>
          <w:color w:val="auto"/>
        </w:rPr>
        <w:t xml:space="preserve">each one. </w:t>
      </w:r>
      <w:r w:rsidR="00AA202A" w:rsidRPr="00AA202A">
        <w:t>The Government will assess its level of confidence that the Proposer understands the goals and objectives of the research topic, proposes a sound approach, and will be successful in performing the proposed work. As warranted, the confidence assessment will consider the extent to which successful performance will require Government intervention, or Government participation beyond what is stated in the proposal.</w:t>
      </w:r>
      <w:r w:rsidR="00AA202A">
        <w:t xml:space="preserve"> </w:t>
      </w:r>
      <w:r w:rsidR="00566DF6">
        <w:rPr>
          <w:color w:val="auto"/>
        </w:rPr>
        <w:t xml:space="preserve">After evaluation of the </w:t>
      </w:r>
      <w:r w:rsidR="00AB6A28">
        <w:rPr>
          <w:color w:val="auto"/>
        </w:rPr>
        <w:t>t</w:t>
      </w:r>
      <w:r w:rsidR="00566DF6">
        <w:rPr>
          <w:color w:val="auto"/>
        </w:rPr>
        <w:t xml:space="preserve">echnical </w:t>
      </w:r>
      <w:r w:rsidR="0041149A">
        <w:rPr>
          <w:color w:val="auto"/>
        </w:rPr>
        <w:t>proposal</w:t>
      </w:r>
      <w:r w:rsidR="00566DF6">
        <w:rPr>
          <w:color w:val="auto"/>
        </w:rPr>
        <w:t xml:space="preserve">, NGA will assign </w:t>
      </w:r>
      <w:r>
        <w:rPr>
          <w:color w:val="auto"/>
        </w:rPr>
        <w:t xml:space="preserve">each </w:t>
      </w:r>
      <w:r w:rsidR="0041149A">
        <w:rPr>
          <w:color w:val="auto"/>
        </w:rPr>
        <w:t xml:space="preserve">technical factor </w:t>
      </w:r>
      <w:r w:rsidR="00566DF6">
        <w:rPr>
          <w:color w:val="auto"/>
        </w:rPr>
        <w:t>a Confidence Rating</w:t>
      </w:r>
      <w:r>
        <w:rPr>
          <w:color w:val="auto"/>
        </w:rPr>
        <w:t xml:space="preserve"> of </w:t>
      </w:r>
      <w:r w:rsidR="00566DF6">
        <w:rPr>
          <w:color w:val="auto"/>
        </w:rPr>
        <w:t>High</w:t>
      </w:r>
      <w:r>
        <w:rPr>
          <w:color w:val="auto"/>
        </w:rPr>
        <w:t xml:space="preserve">, </w:t>
      </w:r>
      <w:r w:rsidR="000C1E7B">
        <w:rPr>
          <w:color w:val="auto"/>
        </w:rPr>
        <w:t>Some,</w:t>
      </w:r>
      <w:r w:rsidR="00566DF6">
        <w:rPr>
          <w:color w:val="auto"/>
        </w:rPr>
        <w:t xml:space="preserve"> or Low; </w:t>
      </w:r>
      <w:r w:rsidR="0075779A" w:rsidRPr="00884315">
        <w:rPr>
          <w:color w:val="auto"/>
        </w:rPr>
        <w:t xml:space="preserve">the definitions </w:t>
      </w:r>
      <w:r w:rsidR="00566DF6">
        <w:rPr>
          <w:color w:val="auto"/>
        </w:rPr>
        <w:t xml:space="preserve">are </w:t>
      </w:r>
      <w:r w:rsidR="0075779A" w:rsidRPr="00884315">
        <w:rPr>
          <w:color w:val="auto"/>
        </w:rPr>
        <w:t>shown below.</w:t>
      </w:r>
    </w:p>
    <w:p w14:paraId="43B63562" w14:textId="77777777" w:rsidR="009E7156" w:rsidRDefault="009E7156" w:rsidP="00ED0EAB">
      <w:pPr>
        <w:spacing w:before="0" w:beforeAutospacing="0" w:after="0" w:afterAutospacing="0"/>
        <w:rPr>
          <w:color w:val="auto"/>
        </w:rPr>
      </w:pPr>
    </w:p>
    <w:tbl>
      <w:tblPr>
        <w:tblW w:w="9984" w:type="dxa"/>
        <w:tblLayout w:type="fixed"/>
        <w:tblCellMar>
          <w:left w:w="115" w:type="dxa"/>
          <w:right w:w="115" w:type="dxa"/>
        </w:tblCellMar>
        <w:tblLook w:val="01E0" w:firstRow="1" w:lastRow="1" w:firstColumn="1" w:lastColumn="1" w:noHBand="0" w:noVBand="0"/>
      </w:tblPr>
      <w:tblGrid>
        <w:gridCol w:w="2514"/>
        <w:gridCol w:w="7470"/>
      </w:tblGrid>
      <w:tr w:rsidR="00B609E0" w:rsidRPr="00DF37EB" w14:paraId="38075A96" w14:textId="77777777" w:rsidTr="00593BF3">
        <w:trPr>
          <w:cantSplit/>
          <w:trHeight w:hRule="exact" w:val="370"/>
        </w:trPr>
        <w:tc>
          <w:tcPr>
            <w:tcW w:w="2514" w:type="dxa"/>
            <w:tcBorders>
              <w:top w:val="single" w:sz="5" w:space="0" w:color="000000"/>
              <w:left w:val="single" w:sz="5" w:space="0" w:color="000000"/>
              <w:bottom w:val="single" w:sz="5" w:space="0" w:color="000000"/>
              <w:right w:val="single" w:sz="5" w:space="0" w:color="000000"/>
            </w:tcBorders>
            <w:vAlign w:val="center"/>
          </w:tcPr>
          <w:p w14:paraId="36315B16" w14:textId="77777777" w:rsidR="00B609E0" w:rsidRPr="00593BF3" w:rsidRDefault="00B609E0" w:rsidP="00593BF3">
            <w:pPr>
              <w:pStyle w:val="TableParagraph"/>
              <w:jc w:val="center"/>
              <w:rPr>
                <w:rFonts w:ascii="Times New Roman" w:eastAsia="Times New Roman" w:hAnsi="Times New Roman"/>
                <w:b/>
                <w:szCs w:val="24"/>
              </w:rPr>
            </w:pPr>
            <w:r w:rsidRPr="00593BF3">
              <w:rPr>
                <w:rFonts w:ascii="Times New Roman" w:hAnsi="Times New Roman"/>
                <w:b/>
                <w:szCs w:val="24"/>
              </w:rPr>
              <w:t>Confidence Rating</w:t>
            </w:r>
          </w:p>
        </w:tc>
        <w:tc>
          <w:tcPr>
            <w:tcW w:w="7470" w:type="dxa"/>
            <w:tcBorders>
              <w:top w:val="single" w:sz="5" w:space="0" w:color="000000"/>
              <w:left w:val="single" w:sz="5" w:space="0" w:color="000000"/>
              <w:bottom w:val="single" w:sz="5" w:space="0" w:color="000000"/>
              <w:right w:val="single" w:sz="5" w:space="0" w:color="000000"/>
            </w:tcBorders>
            <w:vAlign w:val="center"/>
          </w:tcPr>
          <w:p w14:paraId="1E803894" w14:textId="77777777" w:rsidR="00B609E0" w:rsidRPr="00593BF3" w:rsidRDefault="00B609E0" w:rsidP="00593BF3">
            <w:pPr>
              <w:pStyle w:val="TableParagraph"/>
              <w:jc w:val="center"/>
              <w:rPr>
                <w:rFonts w:ascii="Times New Roman" w:eastAsia="Times New Roman" w:hAnsi="Times New Roman"/>
                <w:b/>
                <w:szCs w:val="24"/>
              </w:rPr>
            </w:pPr>
            <w:r w:rsidRPr="00593BF3">
              <w:rPr>
                <w:rFonts w:ascii="Times New Roman" w:hAnsi="Times New Roman"/>
                <w:b/>
                <w:szCs w:val="24"/>
              </w:rPr>
              <w:t>Definition</w:t>
            </w:r>
          </w:p>
        </w:tc>
      </w:tr>
      <w:tr w:rsidR="00B609E0" w:rsidRPr="00DF37EB" w14:paraId="64CB340A" w14:textId="77777777" w:rsidTr="005418F5">
        <w:trPr>
          <w:cantSplit/>
          <w:trHeight w:hRule="exact" w:val="1443"/>
        </w:trPr>
        <w:tc>
          <w:tcPr>
            <w:tcW w:w="251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2AF7A6" w14:textId="77777777" w:rsidR="00B609E0" w:rsidRPr="00593BF3" w:rsidRDefault="00B609E0" w:rsidP="00593BF3">
            <w:pPr>
              <w:pStyle w:val="TableParagraph"/>
              <w:jc w:val="center"/>
              <w:rPr>
                <w:rFonts w:ascii="Times New Roman" w:eastAsia="Times New Roman" w:hAnsi="Times New Roman"/>
                <w:b/>
                <w:szCs w:val="24"/>
              </w:rPr>
            </w:pPr>
            <w:r w:rsidRPr="00593BF3">
              <w:rPr>
                <w:rFonts w:ascii="Times New Roman" w:hAnsi="Times New Roman"/>
                <w:b/>
                <w:szCs w:val="24"/>
              </w:rPr>
              <w:t>High Confidence</w:t>
            </w:r>
          </w:p>
        </w:tc>
        <w:tc>
          <w:tcPr>
            <w:tcW w:w="7470" w:type="dxa"/>
            <w:tcBorders>
              <w:top w:val="single" w:sz="5" w:space="0" w:color="000000"/>
              <w:left w:val="single" w:sz="5" w:space="0" w:color="000000"/>
              <w:bottom w:val="single" w:sz="5" w:space="0" w:color="000000"/>
              <w:right w:val="single" w:sz="5" w:space="0" w:color="000000"/>
            </w:tcBorders>
            <w:vAlign w:val="center"/>
          </w:tcPr>
          <w:p w14:paraId="446B55E6" w14:textId="54069F44" w:rsidR="00B609E0" w:rsidRPr="00593BF3" w:rsidRDefault="0087438A" w:rsidP="00593BF3">
            <w:pPr>
              <w:keepNext/>
              <w:keepLines/>
              <w:tabs>
                <w:tab w:val="left" w:pos="360"/>
              </w:tabs>
              <w:rPr>
                <w:sz w:val="22"/>
                <w:szCs w:val="24"/>
              </w:rPr>
            </w:pPr>
            <w:r w:rsidRPr="00593BF3">
              <w:rPr>
                <w:sz w:val="22"/>
                <w:szCs w:val="24"/>
              </w:rPr>
              <w:t xml:space="preserve">The Government has </w:t>
            </w:r>
            <w:r w:rsidRPr="005D51B5">
              <w:rPr>
                <w:b/>
                <w:sz w:val="22"/>
                <w:szCs w:val="24"/>
              </w:rPr>
              <w:t>high confidence</w:t>
            </w:r>
            <w:r w:rsidRPr="00593BF3">
              <w:rPr>
                <w:sz w:val="22"/>
                <w:szCs w:val="24"/>
              </w:rPr>
              <w:t xml:space="preserve"> that </w:t>
            </w:r>
            <w:r w:rsidR="000C1E7B">
              <w:rPr>
                <w:sz w:val="22"/>
                <w:szCs w:val="24"/>
              </w:rPr>
              <w:t xml:space="preserve">the </w:t>
            </w:r>
            <w:r w:rsidRPr="00593BF3">
              <w:rPr>
                <w:sz w:val="22"/>
                <w:szCs w:val="24"/>
              </w:rPr>
              <w:t xml:space="preserve">Proposer understands the goals and objectives of the research topic, proposes a sound approach, and will be successful in performing </w:t>
            </w:r>
            <w:r w:rsidR="000C1E7B">
              <w:rPr>
                <w:sz w:val="22"/>
                <w:szCs w:val="24"/>
              </w:rPr>
              <w:t xml:space="preserve">the </w:t>
            </w:r>
            <w:r w:rsidRPr="00593BF3">
              <w:rPr>
                <w:sz w:val="22"/>
                <w:szCs w:val="24"/>
              </w:rPr>
              <w:t>proposed</w:t>
            </w:r>
            <w:r w:rsidR="00292679" w:rsidRPr="00593BF3">
              <w:rPr>
                <w:sz w:val="22"/>
                <w:szCs w:val="24"/>
              </w:rPr>
              <w:t xml:space="preserve"> work</w:t>
            </w:r>
            <w:r w:rsidR="00DD64C2">
              <w:rPr>
                <w:sz w:val="22"/>
                <w:szCs w:val="24"/>
              </w:rPr>
              <w:t>.</w:t>
            </w:r>
          </w:p>
        </w:tc>
      </w:tr>
      <w:tr w:rsidR="00B609E0" w:rsidRPr="00DF37EB" w14:paraId="1B520409" w14:textId="77777777" w:rsidTr="00593BF3">
        <w:trPr>
          <w:cantSplit/>
          <w:trHeight w:val="1230"/>
        </w:trPr>
        <w:tc>
          <w:tcPr>
            <w:tcW w:w="251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985B84" w14:textId="0EA6E0AF" w:rsidR="00B609E0" w:rsidRPr="00593BF3" w:rsidRDefault="000C1E7B" w:rsidP="00593BF3">
            <w:pPr>
              <w:pStyle w:val="TableParagraph"/>
              <w:jc w:val="center"/>
              <w:rPr>
                <w:rFonts w:ascii="Times New Roman" w:eastAsia="Times New Roman" w:hAnsi="Times New Roman"/>
                <w:b/>
                <w:szCs w:val="24"/>
              </w:rPr>
            </w:pPr>
            <w:r>
              <w:rPr>
                <w:rFonts w:ascii="Times New Roman" w:hAnsi="Times New Roman"/>
                <w:b/>
                <w:szCs w:val="24"/>
              </w:rPr>
              <w:t>Some</w:t>
            </w:r>
            <w:r w:rsidRPr="00593BF3">
              <w:rPr>
                <w:rFonts w:ascii="Times New Roman" w:hAnsi="Times New Roman"/>
                <w:b/>
                <w:szCs w:val="24"/>
              </w:rPr>
              <w:t xml:space="preserve"> </w:t>
            </w:r>
            <w:r w:rsidR="00B609E0" w:rsidRPr="00593BF3">
              <w:rPr>
                <w:rFonts w:ascii="Times New Roman" w:hAnsi="Times New Roman"/>
                <w:b/>
                <w:szCs w:val="24"/>
              </w:rPr>
              <w:t>Confidence</w:t>
            </w:r>
          </w:p>
        </w:tc>
        <w:tc>
          <w:tcPr>
            <w:tcW w:w="7470" w:type="dxa"/>
            <w:tcBorders>
              <w:top w:val="single" w:sz="5" w:space="0" w:color="000000"/>
              <w:left w:val="single" w:sz="5" w:space="0" w:color="000000"/>
              <w:bottom w:val="single" w:sz="5" w:space="0" w:color="000000"/>
              <w:right w:val="single" w:sz="5" w:space="0" w:color="000000"/>
            </w:tcBorders>
            <w:vAlign w:val="center"/>
          </w:tcPr>
          <w:p w14:paraId="09FBC8C6" w14:textId="0A58D33B" w:rsidR="00B609E0" w:rsidRPr="00593BF3" w:rsidRDefault="00DE03AB" w:rsidP="00DF37EB">
            <w:pPr>
              <w:rPr>
                <w:sz w:val="22"/>
                <w:szCs w:val="24"/>
              </w:rPr>
            </w:pPr>
            <w:r w:rsidRPr="00593BF3">
              <w:rPr>
                <w:rFonts w:eastAsia="Calibri"/>
                <w:sz w:val="22"/>
                <w:szCs w:val="24"/>
              </w:rPr>
              <w:t xml:space="preserve">The Government has </w:t>
            </w:r>
            <w:r w:rsidRPr="00593BF3">
              <w:rPr>
                <w:rFonts w:eastAsia="Calibri"/>
                <w:b/>
                <w:sz w:val="22"/>
                <w:szCs w:val="24"/>
              </w:rPr>
              <w:t>some confidence</w:t>
            </w:r>
            <w:r w:rsidRPr="00593BF3">
              <w:rPr>
                <w:rFonts w:eastAsia="Calibri"/>
                <w:sz w:val="22"/>
                <w:szCs w:val="24"/>
              </w:rPr>
              <w:t xml:space="preserve"> that</w:t>
            </w:r>
            <w:r w:rsidR="000C1E7B">
              <w:rPr>
                <w:rFonts w:eastAsia="Calibri"/>
                <w:sz w:val="22"/>
                <w:szCs w:val="24"/>
              </w:rPr>
              <w:t xml:space="preserve"> the</w:t>
            </w:r>
            <w:r w:rsidRPr="00593BF3">
              <w:rPr>
                <w:rFonts w:eastAsia="Calibri"/>
                <w:sz w:val="22"/>
                <w:szCs w:val="24"/>
              </w:rPr>
              <w:t xml:space="preserve"> Proposer </w:t>
            </w:r>
            <w:r w:rsidR="00B56064" w:rsidRPr="00593BF3">
              <w:rPr>
                <w:rFonts w:eastAsia="Calibri"/>
                <w:sz w:val="22"/>
                <w:szCs w:val="24"/>
              </w:rPr>
              <w:t>u</w:t>
            </w:r>
            <w:r w:rsidRPr="00593BF3">
              <w:rPr>
                <w:rFonts w:eastAsia="Calibri"/>
                <w:sz w:val="22"/>
                <w:szCs w:val="24"/>
              </w:rPr>
              <w:t xml:space="preserve">nderstands the </w:t>
            </w:r>
            <w:r w:rsidR="00B56064" w:rsidRPr="00593BF3">
              <w:rPr>
                <w:rFonts w:eastAsia="Calibri"/>
                <w:sz w:val="22"/>
                <w:szCs w:val="24"/>
              </w:rPr>
              <w:t>goals and objectives of the research topic</w:t>
            </w:r>
            <w:r w:rsidRPr="00593BF3">
              <w:rPr>
                <w:rFonts w:eastAsia="Calibri"/>
                <w:sz w:val="22"/>
                <w:szCs w:val="24"/>
              </w:rPr>
              <w:t xml:space="preserve">, proposes a sound approach, and will be successful in performing </w:t>
            </w:r>
            <w:r w:rsidR="000C1E7B">
              <w:rPr>
                <w:rFonts w:eastAsia="Calibri"/>
                <w:sz w:val="22"/>
                <w:szCs w:val="24"/>
              </w:rPr>
              <w:t xml:space="preserve">the </w:t>
            </w:r>
            <w:r w:rsidR="00B56064" w:rsidRPr="00593BF3">
              <w:rPr>
                <w:rFonts w:eastAsia="Calibri"/>
                <w:sz w:val="22"/>
                <w:szCs w:val="24"/>
              </w:rPr>
              <w:t>proposed work</w:t>
            </w:r>
            <w:r w:rsidR="000C1E7B">
              <w:rPr>
                <w:rFonts w:eastAsia="Calibri"/>
                <w:sz w:val="22"/>
                <w:szCs w:val="24"/>
              </w:rPr>
              <w:t>.</w:t>
            </w:r>
          </w:p>
        </w:tc>
      </w:tr>
      <w:tr w:rsidR="00B609E0" w:rsidRPr="00DF37EB" w14:paraId="5ADE8781" w14:textId="77777777" w:rsidTr="00593BF3">
        <w:trPr>
          <w:cantSplit/>
          <w:trHeight w:val="1244"/>
        </w:trPr>
        <w:tc>
          <w:tcPr>
            <w:tcW w:w="251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719846" w14:textId="77777777" w:rsidR="00B609E0" w:rsidRPr="00593BF3" w:rsidRDefault="00B609E0" w:rsidP="00593BF3">
            <w:pPr>
              <w:pStyle w:val="TableParagraph"/>
              <w:jc w:val="center"/>
              <w:rPr>
                <w:rFonts w:ascii="Times New Roman" w:eastAsia="Times New Roman" w:hAnsi="Times New Roman"/>
                <w:b/>
                <w:szCs w:val="24"/>
              </w:rPr>
            </w:pPr>
            <w:r w:rsidRPr="00593BF3">
              <w:rPr>
                <w:rFonts w:ascii="Times New Roman" w:hAnsi="Times New Roman"/>
                <w:b/>
                <w:szCs w:val="24"/>
              </w:rPr>
              <w:t>Low Confidence</w:t>
            </w:r>
          </w:p>
        </w:tc>
        <w:tc>
          <w:tcPr>
            <w:tcW w:w="7470" w:type="dxa"/>
            <w:tcBorders>
              <w:top w:val="single" w:sz="5" w:space="0" w:color="000000"/>
              <w:left w:val="single" w:sz="5" w:space="0" w:color="000000"/>
              <w:bottom w:val="single" w:sz="5" w:space="0" w:color="000000"/>
              <w:right w:val="single" w:sz="5" w:space="0" w:color="000000"/>
            </w:tcBorders>
            <w:vAlign w:val="center"/>
          </w:tcPr>
          <w:p w14:paraId="04EB8874" w14:textId="2B340E00" w:rsidR="00B609E0" w:rsidRPr="00593BF3" w:rsidRDefault="00C444E2" w:rsidP="00DF37EB">
            <w:pPr>
              <w:rPr>
                <w:sz w:val="22"/>
                <w:szCs w:val="24"/>
              </w:rPr>
            </w:pPr>
            <w:r w:rsidRPr="00593BF3">
              <w:rPr>
                <w:sz w:val="22"/>
              </w:rPr>
              <w:t xml:space="preserve">The Government has </w:t>
            </w:r>
            <w:r w:rsidRPr="00593BF3">
              <w:rPr>
                <w:b/>
                <w:sz w:val="22"/>
              </w:rPr>
              <w:t>low confidence</w:t>
            </w:r>
            <w:r w:rsidRPr="00593BF3">
              <w:rPr>
                <w:sz w:val="22"/>
              </w:rPr>
              <w:t xml:space="preserve"> that </w:t>
            </w:r>
            <w:r w:rsidR="000C1E7B">
              <w:rPr>
                <w:sz w:val="22"/>
              </w:rPr>
              <w:t xml:space="preserve">the </w:t>
            </w:r>
            <w:r w:rsidRPr="00593BF3">
              <w:rPr>
                <w:sz w:val="22"/>
              </w:rPr>
              <w:t xml:space="preserve">Proposer understands </w:t>
            </w:r>
            <w:r w:rsidRPr="00593BF3">
              <w:rPr>
                <w:sz w:val="22"/>
                <w:szCs w:val="24"/>
              </w:rPr>
              <w:t>the goals and objectives of the research topic</w:t>
            </w:r>
            <w:r w:rsidRPr="00593BF3">
              <w:rPr>
                <w:sz w:val="22"/>
              </w:rPr>
              <w:t>, proposes a sound approach, or will be successful in performing</w:t>
            </w:r>
            <w:r w:rsidR="000C1E7B">
              <w:rPr>
                <w:sz w:val="22"/>
              </w:rPr>
              <w:t xml:space="preserve"> the</w:t>
            </w:r>
            <w:r w:rsidRPr="00593BF3">
              <w:rPr>
                <w:sz w:val="22"/>
              </w:rPr>
              <w:t xml:space="preserve"> </w:t>
            </w:r>
            <w:r w:rsidRPr="00593BF3">
              <w:rPr>
                <w:sz w:val="22"/>
                <w:szCs w:val="24"/>
              </w:rPr>
              <w:t>proposed work</w:t>
            </w:r>
            <w:r w:rsidR="00CB307B">
              <w:rPr>
                <w:sz w:val="22"/>
                <w:szCs w:val="24"/>
              </w:rPr>
              <w:t>.</w:t>
            </w:r>
          </w:p>
        </w:tc>
      </w:tr>
      <w:bookmarkEnd w:id="161"/>
    </w:tbl>
    <w:p w14:paraId="01CB8C67" w14:textId="19837F60" w:rsidR="003047E3" w:rsidRDefault="003047E3" w:rsidP="009E7156">
      <w:pPr>
        <w:pStyle w:val="BodyText"/>
        <w:spacing w:before="0" w:beforeAutospacing="0" w:after="0" w:afterAutospacing="0"/>
        <w:rPr>
          <w:sz w:val="10"/>
        </w:rPr>
      </w:pPr>
    </w:p>
    <w:p w14:paraId="235E895E" w14:textId="6E4311C0" w:rsidR="005E468F" w:rsidRDefault="005E468F" w:rsidP="008C5A6E">
      <w:pPr>
        <w:pStyle w:val="BodyText"/>
      </w:pPr>
      <w:r>
        <w:t>The NGA scientific/technical review team will also make a funding recommendation to the NGA final funding decision authority. The funding recommendations include:</w:t>
      </w:r>
    </w:p>
    <w:p w14:paraId="72618044" w14:textId="77777777" w:rsidR="005E468F" w:rsidRDefault="005E468F" w:rsidP="008E20B2">
      <w:pPr>
        <w:pStyle w:val="NoSpacing"/>
        <w:numPr>
          <w:ilvl w:val="0"/>
          <w:numId w:val="10"/>
        </w:numPr>
      </w:pPr>
      <w:r>
        <w:t>Recommended for full funding;</w:t>
      </w:r>
    </w:p>
    <w:p w14:paraId="2182AE5C" w14:textId="15981E95" w:rsidR="005E468F" w:rsidRDefault="005E468F" w:rsidP="008E20B2">
      <w:pPr>
        <w:pStyle w:val="NoSpacing"/>
        <w:numPr>
          <w:ilvl w:val="0"/>
          <w:numId w:val="10"/>
        </w:numPr>
      </w:pPr>
      <w:r>
        <w:t>Recommended for partial funding;</w:t>
      </w:r>
    </w:p>
    <w:p w14:paraId="07D9FC72" w14:textId="102F28E7" w:rsidR="004F5E08" w:rsidRDefault="004F5E08" w:rsidP="008E20B2">
      <w:pPr>
        <w:pStyle w:val="NoSpacing"/>
        <w:numPr>
          <w:ilvl w:val="0"/>
          <w:numId w:val="10"/>
        </w:numPr>
      </w:pPr>
      <w:r>
        <w:t>Recommended for funding if funds become available within three months of final funding decision;</w:t>
      </w:r>
    </w:p>
    <w:p w14:paraId="2D67CA6D" w14:textId="3EB19A1F" w:rsidR="00C74DC7" w:rsidRDefault="005E468F" w:rsidP="008E20B2">
      <w:pPr>
        <w:pStyle w:val="NoSpacing"/>
        <w:numPr>
          <w:ilvl w:val="0"/>
          <w:numId w:val="10"/>
        </w:numPr>
      </w:pPr>
      <w:r>
        <w:t>Not</w:t>
      </w:r>
      <w:r w:rsidRPr="00884315">
        <w:t xml:space="preserve"> recommended for funding. </w:t>
      </w:r>
    </w:p>
    <w:p w14:paraId="3E725DEB" w14:textId="77777777" w:rsidR="00C74DC7" w:rsidRDefault="00C74DC7">
      <w:pPr>
        <w:spacing w:before="0" w:beforeAutospacing="0" w:after="0" w:afterAutospacing="0" w:line="240" w:lineRule="auto"/>
        <w:ind w:right="0"/>
      </w:pPr>
      <w:r>
        <w:br w:type="page"/>
      </w:r>
    </w:p>
    <w:p w14:paraId="5C475573" w14:textId="77777777" w:rsidR="00494EB7" w:rsidRDefault="00494EB7" w:rsidP="00B83780">
      <w:pPr>
        <w:pStyle w:val="Heading4"/>
      </w:pPr>
      <w:r>
        <w:lastRenderedPageBreak/>
        <w:t>Proposal Technical Evaluation Criteria</w:t>
      </w:r>
    </w:p>
    <w:p w14:paraId="37A60C1F" w14:textId="3F9267E3" w:rsidR="00494EB7" w:rsidRDefault="00494EB7" w:rsidP="00494EB7">
      <w:r>
        <w:t xml:space="preserve">The following are the Technical Evaluation Factors, </w:t>
      </w:r>
      <w:r w:rsidRPr="00ED0EAB">
        <w:rPr>
          <w:u w:val="single"/>
        </w:rPr>
        <w:t>in descending order of importance</w:t>
      </w:r>
      <w:r w:rsidRPr="00884315">
        <w:t xml:space="preserve">: </w:t>
      </w:r>
    </w:p>
    <w:tbl>
      <w:tblPr>
        <w:tblStyle w:val="TableGrid0"/>
        <w:tblW w:w="0" w:type="auto"/>
        <w:tblInd w:w="1530" w:type="dxa"/>
        <w:tblLook w:val="04A0" w:firstRow="1" w:lastRow="0" w:firstColumn="1" w:lastColumn="0" w:noHBand="0" w:noVBand="1"/>
      </w:tblPr>
      <w:tblGrid>
        <w:gridCol w:w="1180"/>
        <w:gridCol w:w="3374"/>
      </w:tblGrid>
      <w:tr w:rsidR="000F7579" w14:paraId="0D928000" w14:textId="77777777" w:rsidTr="00265E1F">
        <w:trPr>
          <w:trHeight w:val="452"/>
        </w:trPr>
        <w:tc>
          <w:tcPr>
            <w:tcW w:w="1180" w:type="dxa"/>
            <w:vAlign w:val="center"/>
          </w:tcPr>
          <w:p w14:paraId="7DB4B7B4" w14:textId="6A98A454" w:rsidR="000F7579" w:rsidRDefault="000F7579" w:rsidP="000F7579">
            <w:pPr>
              <w:pStyle w:val="Level6"/>
              <w:numPr>
                <w:ilvl w:val="0"/>
                <w:numId w:val="0"/>
              </w:numPr>
            </w:pPr>
            <w:r>
              <w:t>Factor 1</w:t>
            </w:r>
          </w:p>
        </w:tc>
        <w:tc>
          <w:tcPr>
            <w:tcW w:w="3374" w:type="dxa"/>
            <w:vAlign w:val="center"/>
          </w:tcPr>
          <w:p w14:paraId="18F86DA1" w14:textId="322061C5" w:rsidR="000F7579" w:rsidRDefault="000F7579" w:rsidP="000F7579">
            <w:pPr>
              <w:pStyle w:val="Level6"/>
              <w:numPr>
                <w:ilvl w:val="0"/>
                <w:numId w:val="0"/>
              </w:numPr>
            </w:pPr>
            <w:r>
              <w:t>Scientific and Technical Merit</w:t>
            </w:r>
          </w:p>
        </w:tc>
      </w:tr>
      <w:tr w:rsidR="000F7579" w14:paraId="2876E7EE" w14:textId="77777777" w:rsidTr="00265E1F">
        <w:trPr>
          <w:trHeight w:val="428"/>
        </w:trPr>
        <w:tc>
          <w:tcPr>
            <w:tcW w:w="1180" w:type="dxa"/>
            <w:vAlign w:val="center"/>
          </w:tcPr>
          <w:p w14:paraId="4845308E" w14:textId="7C0091BE" w:rsidR="000F7579" w:rsidRDefault="000F7579" w:rsidP="000F7579">
            <w:pPr>
              <w:pStyle w:val="Level6"/>
              <w:numPr>
                <w:ilvl w:val="0"/>
                <w:numId w:val="0"/>
              </w:numPr>
            </w:pPr>
            <w:r>
              <w:t>Factor 2</w:t>
            </w:r>
          </w:p>
        </w:tc>
        <w:tc>
          <w:tcPr>
            <w:tcW w:w="3374" w:type="dxa"/>
            <w:vAlign w:val="center"/>
          </w:tcPr>
          <w:p w14:paraId="2164860A" w14:textId="4FE1F3CE" w:rsidR="000F7579" w:rsidRDefault="000F7579" w:rsidP="000F7579">
            <w:pPr>
              <w:pStyle w:val="Level6"/>
              <w:numPr>
                <w:ilvl w:val="0"/>
                <w:numId w:val="0"/>
              </w:numPr>
            </w:pPr>
            <w:r>
              <w:t>Mission Alignment</w:t>
            </w:r>
          </w:p>
        </w:tc>
      </w:tr>
    </w:tbl>
    <w:p w14:paraId="73DE66E1" w14:textId="77777777" w:rsidR="00494EB7" w:rsidRPr="000F7579" w:rsidRDefault="00494EB7" w:rsidP="00265E1F">
      <w:pPr>
        <w:pStyle w:val="Level6"/>
        <w:numPr>
          <w:ilvl w:val="0"/>
          <w:numId w:val="0"/>
        </w:numPr>
        <w:spacing w:after="0" w:afterAutospacing="0"/>
        <w:ind w:left="1170"/>
        <w:rPr>
          <w:sz w:val="8"/>
        </w:rPr>
      </w:pPr>
    </w:p>
    <w:p w14:paraId="361DAA98" w14:textId="77777777" w:rsidR="00494EB7" w:rsidRDefault="00494EB7" w:rsidP="00B83780">
      <w:pPr>
        <w:pStyle w:val="Heading6"/>
        <w:spacing w:before="0" w:beforeAutospacing="0"/>
      </w:pPr>
      <w:r>
        <w:rPr>
          <w:u w:val="single"/>
        </w:rPr>
        <w:t>Factor</w:t>
      </w:r>
      <w:r w:rsidRPr="00843ACB">
        <w:rPr>
          <w:u w:val="single"/>
        </w:rPr>
        <w:t xml:space="preserve"> 1:</w:t>
      </w:r>
      <w:r>
        <w:t xml:space="preserve"> </w:t>
      </w:r>
      <w:r w:rsidRPr="00884315">
        <w:t>Scientific</w:t>
      </w:r>
      <w:r>
        <w:t xml:space="preserve"> and Technical Merit </w:t>
      </w:r>
    </w:p>
    <w:p w14:paraId="2B264F94" w14:textId="22634157" w:rsidR="00494EB7" w:rsidRDefault="00494EB7" w:rsidP="00494EB7">
      <w:r w:rsidRPr="00343B98">
        <w:t>The Government will evaluate this factor based on</w:t>
      </w:r>
      <w:r>
        <w:t xml:space="preserve"> the </w:t>
      </w:r>
      <w:r w:rsidR="00091E7E">
        <w:t>extent to which</w:t>
      </w:r>
    </w:p>
    <w:p w14:paraId="77C7A9BE" w14:textId="241FCE8A" w:rsidR="00494EB7" w:rsidRPr="0084152B" w:rsidRDefault="00494EB7" w:rsidP="008E20B2">
      <w:pPr>
        <w:pStyle w:val="ListParagraph"/>
        <w:numPr>
          <w:ilvl w:val="0"/>
          <w:numId w:val="17"/>
        </w:numPr>
      </w:pPr>
      <w:bookmarkStart w:id="162" w:name="_Hlk135893484"/>
      <w:r w:rsidRPr="0084152B">
        <w:t>P</w:t>
      </w:r>
      <w:r w:rsidRPr="00343B98">
        <w:t>roposed effort investigates</w:t>
      </w:r>
      <w:r w:rsidR="0099030A">
        <w:t xml:space="preserve"> an</w:t>
      </w:r>
      <w:r w:rsidRPr="00343B98">
        <w:t xml:space="preserve"> innovative approach that enable</w:t>
      </w:r>
      <w:r w:rsidR="00EE7AF9">
        <w:t>s</w:t>
      </w:r>
      <w:r w:rsidRPr="00343B98">
        <w:t xml:space="preserve"> revolutionary advances or substantial improvements to the existing state of practice.</w:t>
      </w:r>
    </w:p>
    <w:bookmarkEnd w:id="162"/>
    <w:p w14:paraId="04695908" w14:textId="760BEC94" w:rsidR="00091E7E" w:rsidRDefault="00091E7E" w:rsidP="008E20B2">
      <w:pPr>
        <w:pStyle w:val="Bullet"/>
        <w:widowControl w:val="0"/>
        <w:numPr>
          <w:ilvl w:val="0"/>
          <w:numId w:val="17"/>
        </w:numPr>
        <w:spacing w:before="0" w:beforeAutospacing="0" w:after="0" w:afterAutospacing="0" w:line="240" w:lineRule="auto"/>
        <w:ind w:right="580"/>
        <w:contextualSpacing w:val="0"/>
      </w:pPr>
      <w:r>
        <w:t xml:space="preserve">Technical approach </w:t>
      </w:r>
      <w:r w:rsidR="00F60ECE">
        <w:t xml:space="preserve">(e.g., Schedule, Risk, Team Experience) </w:t>
      </w:r>
      <w:r>
        <w:t>is</w:t>
      </w:r>
      <w:r w:rsidRPr="009F159D">
        <w:t xml:space="preserve"> </w:t>
      </w:r>
      <w:r>
        <w:t xml:space="preserve">realistic, meaning that it can be implemented with </w:t>
      </w:r>
      <w:r w:rsidR="004F7929">
        <w:t>proposed</w:t>
      </w:r>
      <w:r>
        <w:t xml:space="preserve"> resources and within the given constraints. </w:t>
      </w:r>
    </w:p>
    <w:p w14:paraId="5889451F" w14:textId="427FEF5D" w:rsidR="00091E7E" w:rsidRDefault="00091E7E" w:rsidP="008E20B2">
      <w:pPr>
        <w:pStyle w:val="Bullet"/>
        <w:widowControl w:val="0"/>
        <w:numPr>
          <w:ilvl w:val="0"/>
          <w:numId w:val="17"/>
        </w:numPr>
        <w:spacing w:before="0" w:beforeAutospacing="0" w:after="0" w:afterAutospacing="0" w:line="240" w:lineRule="auto"/>
        <w:ind w:right="580"/>
        <w:contextualSpacing w:val="0"/>
      </w:pPr>
      <w:r>
        <w:t>Technical approach</w:t>
      </w:r>
      <w:r w:rsidR="00467DF7">
        <w:t xml:space="preserve"> </w:t>
      </w:r>
      <w:r>
        <w:t>is feasible, meaning that it can achieve the desired outcome and solve the problem.</w:t>
      </w:r>
    </w:p>
    <w:p w14:paraId="0A41241C" w14:textId="0C11F567" w:rsidR="00494EB7" w:rsidRDefault="00494EB7" w:rsidP="00B83780">
      <w:pPr>
        <w:pStyle w:val="Heading6"/>
      </w:pPr>
      <w:r>
        <w:rPr>
          <w:u w:val="single"/>
        </w:rPr>
        <w:t>Factor 2</w:t>
      </w:r>
      <w:r w:rsidRPr="00843ACB">
        <w:rPr>
          <w:u w:val="single"/>
        </w:rPr>
        <w:t>:</w:t>
      </w:r>
      <w:r>
        <w:t xml:space="preserve"> </w:t>
      </w:r>
      <w:r w:rsidRPr="00EF504F">
        <w:t xml:space="preserve">Mission </w:t>
      </w:r>
      <w:r w:rsidR="00DF37EB">
        <w:t>Alignment</w:t>
      </w:r>
    </w:p>
    <w:p w14:paraId="00130CC2" w14:textId="641D1B8A" w:rsidR="00494EB7" w:rsidRDefault="00494EB7" w:rsidP="00494EB7">
      <w:r w:rsidRPr="00343B98">
        <w:t>The Government will evaluate this factor based on</w:t>
      </w:r>
      <w:r>
        <w:t xml:space="preserve"> the </w:t>
      </w:r>
      <w:r w:rsidR="00091E7E">
        <w:t>extent to which</w:t>
      </w:r>
    </w:p>
    <w:p w14:paraId="2294B7F2" w14:textId="77777777" w:rsidR="00091E7E" w:rsidRPr="00980965" w:rsidRDefault="00091E7E" w:rsidP="008E20B2">
      <w:pPr>
        <w:pStyle w:val="ListParagraph"/>
        <w:numPr>
          <w:ilvl w:val="0"/>
          <w:numId w:val="17"/>
        </w:numPr>
        <w:spacing w:before="0" w:beforeAutospacing="0" w:after="0" w:afterAutospacing="0" w:line="259" w:lineRule="auto"/>
        <w:ind w:right="0"/>
      </w:pPr>
      <w:r>
        <w:t>Proposed effort is within</w:t>
      </w:r>
      <w:r w:rsidRPr="00980965">
        <w:t xml:space="preserve"> </w:t>
      </w:r>
      <w:r>
        <w:t xml:space="preserve">the scope of the BAA and </w:t>
      </w:r>
      <w:r w:rsidRPr="00980965">
        <w:t>Topic</w:t>
      </w:r>
      <w:r>
        <w:t xml:space="preserve"> Call and relevant to the NGA Research Mission.</w:t>
      </w:r>
    </w:p>
    <w:p w14:paraId="0259E31B" w14:textId="77777777" w:rsidR="0067118B" w:rsidRPr="00980965" w:rsidRDefault="0067118B" w:rsidP="008E20B2">
      <w:pPr>
        <w:pStyle w:val="ListParagraph"/>
        <w:numPr>
          <w:ilvl w:val="0"/>
          <w:numId w:val="17"/>
        </w:numPr>
        <w:spacing w:before="0" w:beforeAutospacing="0" w:after="0" w:afterAutospacing="0" w:line="259" w:lineRule="auto"/>
        <w:ind w:right="0"/>
      </w:pPr>
      <w:r>
        <w:t xml:space="preserve">Proposed </w:t>
      </w:r>
      <w:r w:rsidRPr="00980965">
        <w:t>Data Rights/Intellectual Property promote technology integration or adoption.</w:t>
      </w:r>
    </w:p>
    <w:p w14:paraId="1F42E371" w14:textId="1B14A2E2" w:rsidR="0067118B" w:rsidRDefault="0067118B" w:rsidP="008E20B2">
      <w:pPr>
        <w:pStyle w:val="ListParagraph"/>
        <w:numPr>
          <w:ilvl w:val="0"/>
          <w:numId w:val="17"/>
        </w:numPr>
        <w:spacing w:before="0" w:beforeAutospacing="0" w:after="0" w:afterAutospacing="0" w:line="259" w:lineRule="auto"/>
        <w:ind w:right="0"/>
      </w:pPr>
      <w:r>
        <w:t>Proposal has p</w:t>
      </w:r>
      <w:r w:rsidRPr="00980965">
        <w:t xml:space="preserve">otential to transition deliverables to future Government needs or use proposed research </w:t>
      </w:r>
      <w:r>
        <w:t>results</w:t>
      </w:r>
      <w:r w:rsidRPr="00980965">
        <w:t xml:space="preserve"> </w:t>
      </w:r>
      <w:r>
        <w:t xml:space="preserve">for </w:t>
      </w:r>
      <w:r w:rsidRPr="00980965">
        <w:t>other programs</w:t>
      </w:r>
      <w:r w:rsidR="00F32FB3">
        <w:t>.</w:t>
      </w:r>
    </w:p>
    <w:p w14:paraId="4D6A2F64" w14:textId="13C900FD" w:rsidR="0067118B" w:rsidRDefault="0067118B" w:rsidP="00B83780">
      <w:pPr>
        <w:spacing w:before="0" w:beforeAutospacing="0" w:after="0" w:afterAutospacing="0" w:line="259" w:lineRule="auto"/>
        <w:ind w:left="1440" w:right="0"/>
      </w:pPr>
      <w:r>
        <w:t xml:space="preserve"> </w:t>
      </w:r>
    </w:p>
    <w:p w14:paraId="6E052BFA" w14:textId="1DE0A8AD" w:rsidR="001F324E" w:rsidRDefault="001F324E" w:rsidP="001F324E">
      <w:pPr>
        <w:pStyle w:val="Heading3"/>
      </w:pPr>
      <w:r w:rsidRPr="008E56CD">
        <w:t xml:space="preserve">Step </w:t>
      </w:r>
      <w:r>
        <w:t>3</w:t>
      </w:r>
      <w:r w:rsidRPr="008E56CD">
        <w:t>:</w:t>
      </w:r>
      <w:r>
        <w:t xml:space="preserve"> Analysis</w:t>
      </w:r>
      <w:r w:rsidR="00394249">
        <w:t xml:space="preserve"> of Proposed Resources</w:t>
      </w:r>
    </w:p>
    <w:p w14:paraId="57751AAB" w14:textId="5B5857A7" w:rsidR="001F324E" w:rsidRDefault="001F324E" w:rsidP="001F324E">
      <w:pPr>
        <w:spacing w:after="0"/>
      </w:pPr>
      <w:r>
        <w:t xml:space="preserve">For proposals </w:t>
      </w:r>
      <w:r w:rsidR="00EA1DFB">
        <w:t xml:space="preserve">that the scientific/technical review team recommended </w:t>
      </w:r>
      <w:r w:rsidRPr="00C56518">
        <w:rPr>
          <w:u w:val="single"/>
        </w:rPr>
        <w:t xml:space="preserve">for </w:t>
      </w:r>
      <w:r w:rsidR="00EA1DFB" w:rsidRPr="00C56518">
        <w:rPr>
          <w:u w:val="single"/>
        </w:rPr>
        <w:t xml:space="preserve">full </w:t>
      </w:r>
      <w:r w:rsidRPr="00C56518">
        <w:rPr>
          <w:u w:val="single"/>
        </w:rPr>
        <w:t xml:space="preserve">or partial funding, </w:t>
      </w:r>
      <w:r w:rsidR="0057167E" w:rsidRPr="00C56518">
        <w:rPr>
          <w:u w:val="single"/>
        </w:rPr>
        <w:t>or fund if funds become available</w:t>
      </w:r>
      <w:r w:rsidR="0057167E">
        <w:t xml:space="preserve">, </w:t>
      </w:r>
      <w:r w:rsidRPr="005C523F">
        <w:t>t</w:t>
      </w:r>
      <w:r w:rsidRPr="00022D91">
        <w:t>he</w:t>
      </w:r>
      <w:r>
        <w:t xml:space="preserve"> Government will review whether the labor hours and mix are consistent with the technical proposal and are realistic for the work proposed. The Government will also assess if proposed material, equipment, software, other direct cost, and travel, are well justified, reasonable, and required for successful execution of the proposed work. In addition, the Government will review if contractor assumptions / requests for GFI/GFE are realistic and can be satisfied by the Government.</w:t>
      </w:r>
    </w:p>
    <w:p w14:paraId="2137A016" w14:textId="77777777" w:rsidR="001F324E" w:rsidRDefault="001F324E" w:rsidP="00B83780">
      <w:pPr>
        <w:spacing w:before="0" w:beforeAutospacing="0" w:after="0" w:afterAutospacing="0" w:line="259" w:lineRule="auto"/>
        <w:ind w:left="1440" w:right="0"/>
      </w:pPr>
    </w:p>
    <w:p w14:paraId="62D3A023" w14:textId="0C0A8CC5" w:rsidR="00494EB7" w:rsidRDefault="00494EB7" w:rsidP="00B83780">
      <w:pPr>
        <w:pStyle w:val="Heading3"/>
        <w:spacing w:before="0" w:beforeAutospacing="0" w:after="0" w:afterAutospacing="0" w:line="240" w:lineRule="auto"/>
      </w:pPr>
      <w:r w:rsidRPr="00494EB7">
        <w:lastRenderedPageBreak/>
        <w:t xml:space="preserve"> </w:t>
      </w:r>
      <w:r>
        <w:t xml:space="preserve">Step </w:t>
      </w:r>
      <w:r w:rsidR="001F324E">
        <w:t>4</w:t>
      </w:r>
      <w:r>
        <w:t xml:space="preserve">: </w:t>
      </w:r>
      <w:r w:rsidRPr="00494EB7">
        <w:t>Funding Decision</w:t>
      </w:r>
    </w:p>
    <w:p w14:paraId="7CFAC2FC" w14:textId="4EB3B2E3" w:rsidR="00494EB7" w:rsidRDefault="00494EB7" w:rsidP="00494EB7">
      <w:pPr>
        <w:pStyle w:val="BodyText"/>
      </w:pPr>
      <w:r>
        <w:t xml:space="preserve">Based </w:t>
      </w:r>
      <w:r w:rsidR="00FE318B">
        <w:t xml:space="preserve">on </w:t>
      </w:r>
      <w:r>
        <w:t xml:space="preserve">the </w:t>
      </w:r>
      <w:r w:rsidR="00FE318B">
        <w:t xml:space="preserve">recommendations </w:t>
      </w:r>
      <w:r>
        <w:t>of the Scientific/Technical Review</w:t>
      </w:r>
      <w:r w:rsidR="00FE318B">
        <w:t xml:space="preserve"> team</w:t>
      </w:r>
      <w:r>
        <w:t xml:space="preserve">, </w:t>
      </w:r>
      <w:r w:rsidR="00276FB1">
        <w:t>the Scientific Review Official (SRO)</w:t>
      </w:r>
      <w:r w:rsidR="00FE318B">
        <w:t xml:space="preserve"> will make a final funding decision of </w:t>
      </w:r>
      <w:r>
        <w:t>proposals</w:t>
      </w:r>
      <w:r w:rsidR="00FE318B">
        <w:t>. Possible funding decisions include:</w:t>
      </w:r>
      <w:r>
        <w:t xml:space="preserve">  </w:t>
      </w:r>
    </w:p>
    <w:p w14:paraId="3B1738E1" w14:textId="516CA375" w:rsidR="00494EB7" w:rsidRDefault="00FE318B" w:rsidP="008E20B2">
      <w:pPr>
        <w:pStyle w:val="NoSpacing"/>
        <w:numPr>
          <w:ilvl w:val="0"/>
          <w:numId w:val="10"/>
        </w:numPr>
      </w:pPr>
      <w:r>
        <w:t>F</w:t>
      </w:r>
      <w:r w:rsidR="00494EB7">
        <w:t>ull</w:t>
      </w:r>
      <w:r>
        <w:t>y</w:t>
      </w:r>
      <w:r w:rsidR="00494EB7">
        <w:t xml:space="preserve"> fund</w:t>
      </w:r>
      <w:r>
        <w:t xml:space="preserve"> proposal</w:t>
      </w:r>
    </w:p>
    <w:p w14:paraId="04EDE8FB" w14:textId="36EB1B4C" w:rsidR="00494EB7" w:rsidRDefault="00FE318B" w:rsidP="008E20B2">
      <w:pPr>
        <w:pStyle w:val="NoSpacing"/>
        <w:numPr>
          <w:ilvl w:val="0"/>
          <w:numId w:val="10"/>
        </w:numPr>
      </w:pPr>
      <w:r>
        <w:t>P</w:t>
      </w:r>
      <w:r w:rsidR="00494EB7">
        <w:t>artial</w:t>
      </w:r>
      <w:r>
        <w:t>ly</w:t>
      </w:r>
      <w:r w:rsidR="00494EB7">
        <w:t xml:space="preserve"> fund</w:t>
      </w:r>
      <w:r>
        <w:t xml:space="preserve"> proposal</w:t>
      </w:r>
    </w:p>
    <w:p w14:paraId="3EB6C7E8" w14:textId="147BE0CF" w:rsidR="00DE0B1A" w:rsidRDefault="00DE0B1A" w:rsidP="008E20B2">
      <w:pPr>
        <w:pStyle w:val="NoSpacing"/>
        <w:numPr>
          <w:ilvl w:val="0"/>
          <w:numId w:val="10"/>
        </w:numPr>
      </w:pPr>
      <w:r>
        <w:t>Fund if funds become available within three months</w:t>
      </w:r>
      <w:r w:rsidR="00C74DC7">
        <w:t xml:space="preserve"> of final funding decision</w:t>
      </w:r>
    </w:p>
    <w:p w14:paraId="114BE6F4" w14:textId="313022D8" w:rsidR="00494EB7" w:rsidRPr="00884315" w:rsidRDefault="00FE318B" w:rsidP="008E20B2">
      <w:pPr>
        <w:pStyle w:val="NoSpacing"/>
        <w:numPr>
          <w:ilvl w:val="0"/>
          <w:numId w:val="10"/>
        </w:numPr>
      </w:pPr>
      <w:r>
        <w:t xml:space="preserve">Not </w:t>
      </w:r>
      <w:r w:rsidR="00494EB7" w:rsidRPr="00884315">
        <w:t xml:space="preserve">fund </w:t>
      </w:r>
      <w:r>
        <w:t>proposal</w:t>
      </w:r>
    </w:p>
    <w:p w14:paraId="27E7E9DF" w14:textId="77777777" w:rsidR="00494EB7" w:rsidRDefault="00494EB7" w:rsidP="00494EB7">
      <w:pPr>
        <w:pStyle w:val="BodyText"/>
      </w:pPr>
      <w:r w:rsidRPr="0030723F">
        <w:t xml:space="preserve">The Government will select </w:t>
      </w:r>
      <w:r>
        <w:t>the proposal(s) for negotiation</w:t>
      </w:r>
      <w:r w:rsidRPr="0030723F">
        <w:t xml:space="preserve"> a</w:t>
      </w:r>
      <w:r>
        <w:t>nd</w:t>
      </w:r>
      <w:r w:rsidRPr="0030723F">
        <w:t xml:space="preserve"> potential award(s) </w:t>
      </w:r>
      <w:r>
        <w:t>which is most advantageous to the government</w:t>
      </w:r>
      <w:r w:rsidRPr="0030723F">
        <w:t>, subject to availability of fundin</w:t>
      </w:r>
      <w:r>
        <w:t>g.</w:t>
      </w:r>
    </w:p>
    <w:p w14:paraId="0703D194" w14:textId="5713A7E0" w:rsidR="00494EB7" w:rsidRDefault="00494EB7" w:rsidP="00494EB7">
      <w:pPr>
        <w:pStyle w:val="BodyText"/>
        <w:spacing w:before="0" w:beforeAutospacing="0" w:after="0" w:afterAutospacing="0"/>
      </w:pPr>
      <w:r w:rsidRPr="004A0791">
        <w:t xml:space="preserve">Following the review and selection process described above, but prior to </w:t>
      </w:r>
      <w:r>
        <w:t xml:space="preserve">negotiations and possible </w:t>
      </w:r>
      <w:r w:rsidRPr="004A0791">
        <w:t>award</w:t>
      </w:r>
      <w:r>
        <w:t>, the Government will review Volume 2 (Cost/Price), Volume 3 (Administrative and National Policy Requirements), and Volume 4 (Security)</w:t>
      </w:r>
      <w:r w:rsidR="00EE7AF9">
        <w:t xml:space="preserve"> for all proposals selected for funding or partial funding.</w:t>
      </w:r>
    </w:p>
    <w:p w14:paraId="08D9047D" w14:textId="77777777" w:rsidR="00494EB7" w:rsidRDefault="00494EB7" w:rsidP="00B83780">
      <w:pPr>
        <w:spacing w:before="0" w:beforeAutospacing="0" w:after="0" w:afterAutospacing="0"/>
      </w:pPr>
      <w:r w:rsidRPr="008E56CD">
        <w:t xml:space="preserve"> </w:t>
      </w:r>
    </w:p>
    <w:p w14:paraId="6B74A41F" w14:textId="6ECFC08E" w:rsidR="00AB6A28" w:rsidRDefault="00AB6A28" w:rsidP="00494EB7">
      <w:pPr>
        <w:pStyle w:val="Heading3"/>
        <w:spacing w:before="0" w:beforeAutospacing="0" w:after="0" w:afterAutospacing="0" w:line="240" w:lineRule="auto"/>
      </w:pPr>
      <w:r w:rsidRPr="008E56CD">
        <w:t xml:space="preserve">Step </w:t>
      </w:r>
      <w:r w:rsidR="001F324E">
        <w:t>5</w:t>
      </w:r>
      <w:r w:rsidRPr="008E56CD">
        <w:t>:</w:t>
      </w:r>
      <w:r>
        <w:t xml:space="preserve"> Security Evaluation </w:t>
      </w:r>
    </w:p>
    <w:p w14:paraId="74C93BDC" w14:textId="32259807" w:rsidR="00AB6A28" w:rsidRDefault="00AB6A28" w:rsidP="00AB6A28">
      <w:pPr>
        <w:pStyle w:val="BodyText"/>
      </w:pPr>
      <w:r w:rsidRPr="005E7FBF">
        <w:t xml:space="preserve">Proposals </w:t>
      </w:r>
      <w:r w:rsidR="00022D91" w:rsidRPr="00B83780">
        <w:rPr>
          <w:u w:val="single"/>
        </w:rPr>
        <w:t>selected for funding or partial funding</w:t>
      </w:r>
      <w:r w:rsidRPr="005E7FBF">
        <w:t xml:space="preserve"> will undergo a </w:t>
      </w:r>
      <w:r>
        <w:t>Security</w:t>
      </w:r>
      <w:r w:rsidRPr="005E7FBF">
        <w:t xml:space="preserve"> evaluation</w:t>
      </w:r>
      <w:r>
        <w:t xml:space="preserve"> IAW the Security Instructions provided in each Topic Call.</w:t>
      </w:r>
    </w:p>
    <w:p w14:paraId="674606ED" w14:textId="26EC49E2" w:rsidR="00C629A1" w:rsidRDefault="00C629A1" w:rsidP="00AB6A28">
      <w:pPr>
        <w:pStyle w:val="BodyText"/>
      </w:pPr>
      <w:r>
        <w:t xml:space="preserve">Proposals selected for funding if funds become available </w:t>
      </w:r>
      <w:r w:rsidR="00DB5D1C">
        <w:t>will undergo the Security evaluation once funds become available.</w:t>
      </w:r>
    </w:p>
    <w:p w14:paraId="670A57D6" w14:textId="77777777" w:rsidR="00AB6A28" w:rsidRPr="00473DDD" w:rsidRDefault="00AB6A28" w:rsidP="00265E1F">
      <w:pPr>
        <w:pStyle w:val="Heading4"/>
        <w:spacing w:before="0" w:beforeAutospacing="0" w:after="240" w:afterAutospacing="0" w:line="240" w:lineRule="auto"/>
      </w:pPr>
      <w:r>
        <w:t>Classified Projects</w:t>
      </w:r>
    </w:p>
    <w:p w14:paraId="12D8A2C2" w14:textId="5A26BF92" w:rsidR="00AB6A28" w:rsidRDefault="00AB6A28" w:rsidP="00AB6A28">
      <w:pPr>
        <w:spacing w:before="0" w:beforeAutospacing="0" w:after="0" w:afterAutospacing="0" w:line="240" w:lineRule="auto"/>
      </w:pPr>
      <w:r>
        <w:t xml:space="preserve">For Topics that will require classified work, or access to classified information, NGA will provide specific instructions for submitting a Security Plan and all required </w:t>
      </w:r>
      <w:r w:rsidR="00371504">
        <w:t>attachments</w:t>
      </w:r>
      <w:r>
        <w:t xml:space="preserve"> in the Topic Call.</w:t>
      </w:r>
    </w:p>
    <w:p w14:paraId="1BE8A32D" w14:textId="10054931" w:rsidR="00AB6A28" w:rsidRDefault="00AB6A28" w:rsidP="00AB6A28">
      <w:r>
        <w:t xml:space="preserve">In general, the Government will evaluate security information provided in the proposal on a Pass/Fail basis to determine security eligibility, and the ability to satisfy the requirements set forth in the DD Form 254. The </w:t>
      </w:r>
      <w:r w:rsidR="00C74DC7">
        <w:t>G</w:t>
      </w:r>
      <w:r>
        <w:t xml:space="preserve">overnment will </w:t>
      </w:r>
      <w:proofErr w:type="gramStart"/>
      <w:r>
        <w:t>conduct an assessment of</w:t>
      </w:r>
      <w:proofErr w:type="gramEnd"/>
      <w:r>
        <w:t xml:space="preserve"> </w:t>
      </w:r>
      <w:r w:rsidR="00D118DD">
        <w:t xml:space="preserve">the </w:t>
      </w:r>
      <w:r>
        <w:t>Proposer’s security plan, explaining how Proposer will comply with security policies and regulations. The Proposer shall provide information that can be verified via NGA, DoD, and/or IC databases and/or through coordination with other DoD and IC agencies, as applicable. Proposal shall follow the security instructions provided in the Topic Call solicitation.</w:t>
      </w:r>
    </w:p>
    <w:p w14:paraId="704D23E8" w14:textId="77777777" w:rsidR="00022D91" w:rsidRDefault="00AB6A28" w:rsidP="00AB6A28">
      <w:r>
        <w:t xml:space="preserve">Proposals that fail the Security component of this volume may be eliminated from further consideration, or the Government may conduct clarifications or discussions to provide an opportunity for proposers to correct failed items. </w:t>
      </w:r>
    </w:p>
    <w:p w14:paraId="46C8BFC0" w14:textId="6A163070" w:rsidR="00AB6A28" w:rsidRPr="00062AAD" w:rsidRDefault="00AB6A28" w:rsidP="00AB6A28">
      <w:r>
        <w:lastRenderedPageBreak/>
        <w:t>Depending on the project, t</w:t>
      </w:r>
      <w:r w:rsidRPr="00062AAD">
        <w:t xml:space="preserve">here could be up to five (5) </w:t>
      </w:r>
      <w:r>
        <w:t>S</w:t>
      </w:r>
      <w:r w:rsidRPr="00062AAD">
        <w:t>ecurity Factors which could be used to evaluate Security:</w:t>
      </w:r>
    </w:p>
    <w:p w14:paraId="1E7110C1" w14:textId="77777777" w:rsidR="00AB6A28" w:rsidRPr="00062AAD" w:rsidRDefault="00AB6A28" w:rsidP="008E20B2">
      <w:pPr>
        <w:numPr>
          <w:ilvl w:val="0"/>
          <w:numId w:val="13"/>
        </w:numPr>
        <w:spacing w:after="120"/>
        <w:ind w:right="43"/>
        <w:contextualSpacing/>
      </w:pPr>
      <w:r w:rsidRPr="00062AAD">
        <w:rPr>
          <w:b/>
        </w:rPr>
        <w:t>Security Factor 1:</w:t>
      </w:r>
      <w:r w:rsidRPr="00062AAD">
        <w:t xml:space="preserve"> Facility Clearance (FCL) and Foreign Ownership, Control, or Influence (FOCI)</w:t>
      </w:r>
    </w:p>
    <w:p w14:paraId="729C7415" w14:textId="77777777" w:rsidR="00AB6A28" w:rsidRPr="00062AAD" w:rsidRDefault="00AB6A28" w:rsidP="008E20B2">
      <w:pPr>
        <w:numPr>
          <w:ilvl w:val="0"/>
          <w:numId w:val="13"/>
        </w:numPr>
        <w:spacing w:after="120"/>
        <w:ind w:right="43"/>
        <w:contextualSpacing/>
      </w:pPr>
      <w:r w:rsidRPr="00062AAD">
        <w:rPr>
          <w:b/>
        </w:rPr>
        <w:t>Security Factor 2:</w:t>
      </w:r>
      <w:r w:rsidRPr="00062AAD">
        <w:t xml:space="preserve"> Personnel Security Clearance Level (PCL)/ Sensitive Compartmented Information (SCI) access</w:t>
      </w:r>
    </w:p>
    <w:p w14:paraId="771E3DC4" w14:textId="77777777" w:rsidR="00AB6A28" w:rsidRPr="00062AAD" w:rsidRDefault="00AB6A28" w:rsidP="008E20B2">
      <w:pPr>
        <w:numPr>
          <w:ilvl w:val="0"/>
          <w:numId w:val="13"/>
        </w:numPr>
        <w:contextualSpacing/>
      </w:pPr>
      <w:r w:rsidRPr="00062AAD">
        <w:rPr>
          <w:b/>
        </w:rPr>
        <w:t xml:space="preserve">Security Factor 3: </w:t>
      </w:r>
      <w:r w:rsidRPr="00062AAD">
        <w:t>Sensitive Compartmented Information Facility (SCIF)</w:t>
      </w:r>
    </w:p>
    <w:p w14:paraId="5E347705" w14:textId="77777777" w:rsidR="00AB6A28" w:rsidRPr="00062AAD" w:rsidRDefault="00AB6A28" w:rsidP="008E20B2">
      <w:pPr>
        <w:numPr>
          <w:ilvl w:val="0"/>
          <w:numId w:val="13"/>
        </w:numPr>
        <w:contextualSpacing/>
      </w:pPr>
      <w:r w:rsidRPr="00062AAD">
        <w:rPr>
          <w:b/>
        </w:rPr>
        <w:t>Security Factor 4:</w:t>
      </w:r>
      <w:r w:rsidRPr="00062AAD">
        <w:t xml:space="preserve"> Security Plan</w:t>
      </w:r>
    </w:p>
    <w:p w14:paraId="3B52529E" w14:textId="2D335B15" w:rsidR="00AB6A28" w:rsidRDefault="00AB6A28" w:rsidP="008E20B2">
      <w:pPr>
        <w:numPr>
          <w:ilvl w:val="0"/>
          <w:numId w:val="13"/>
        </w:numPr>
        <w:contextualSpacing/>
      </w:pPr>
      <w:r w:rsidRPr="00062AAD">
        <w:rPr>
          <w:b/>
        </w:rPr>
        <w:t>Security Factor 5:</w:t>
      </w:r>
      <w:r w:rsidRPr="00062AAD">
        <w:t xml:space="preserve"> Supply Chain Risk</w:t>
      </w:r>
    </w:p>
    <w:p w14:paraId="26293E9B" w14:textId="56AEEA16" w:rsidR="00B47736" w:rsidRPr="00796C36" w:rsidRDefault="00F40707" w:rsidP="00B47736">
      <w:pPr>
        <w:pStyle w:val="Heading4"/>
        <w:spacing w:before="0" w:beforeAutospacing="0" w:after="0" w:afterAutospacing="0" w:line="240" w:lineRule="auto"/>
        <w:rPr>
          <w:highlight w:val="yellow"/>
        </w:rPr>
      </w:pPr>
      <w:r w:rsidRPr="00796C36">
        <w:rPr>
          <w:highlight w:val="yellow"/>
        </w:rPr>
        <w:t xml:space="preserve">Program Protection Implementation Plan </w:t>
      </w:r>
      <w:r w:rsidR="00F64BC8" w:rsidRPr="00796C36">
        <w:rPr>
          <w:highlight w:val="yellow"/>
        </w:rPr>
        <w:t>(PPIP</w:t>
      </w:r>
      <w:r w:rsidR="00B7399E" w:rsidRPr="00796C36">
        <w:rPr>
          <w:highlight w:val="yellow"/>
        </w:rPr>
        <w:t>)</w:t>
      </w:r>
      <w:r w:rsidR="00B6554A">
        <w:rPr>
          <w:highlight w:val="yellow"/>
        </w:rPr>
        <w:t xml:space="preserve"> Review</w:t>
      </w:r>
    </w:p>
    <w:p w14:paraId="2067469A" w14:textId="1EA363C5" w:rsidR="00D93A48" w:rsidRDefault="00D93A48" w:rsidP="00D93A48">
      <w:r>
        <w:rPr>
          <w:szCs w:val="24"/>
        </w:rPr>
        <w:t xml:space="preserve">For proposals selected for funding that require </w:t>
      </w:r>
      <w:r>
        <w:t xml:space="preserve">a PPIP, </w:t>
      </w:r>
      <w:r w:rsidR="00C77E31">
        <w:t xml:space="preserve">the Government will </w:t>
      </w:r>
      <w:r w:rsidR="00650D1A">
        <w:t xml:space="preserve">review </w:t>
      </w:r>
      <w:r w:rsidR="00C77E31">
        <w:t xml:space="preserve">information provided in </w:t>
      </w:r>
      <w:r w:rsidR="00257796">
        <w:t>the PPIP</w:t>
      </w:r>
      <w:r w:rsidR="0014265F">
        <w:t xml:space="preserve"> </w:t>
      </w:r>
      <w:r w:rsidR="00C77E31">
        <w:t>to determine the proposer’s ability to identify and protect technology elements essential to meet topic-specific requirements, in accordance with DoDI 5000.83 and the DoD Technology and Program Protection (TPP) Guidebook.</w:t>
      </w:r>
      <w:r w:rsidR="00630198">
        <w:t xml:space="preserve"> </w:t>
      </w:r>
    </w:p>
    <w:p w14:paraId="0EB65914" w14:textId="5BAE1F38" w:rsidR="00D93A48" w:rsidRDefault="00630198" w:rsidP="00D93A48">
      <w:r w:rsidRPr="00630198">
        <w:t xml:space="preserve">NGA will work with </w:t>
      </w:r>
      <w:r w:rsidR="00257796">
        <w:t xml:space="preserve">the potential awardee to submit a </w:t>
      </w:r>
      <w:r w:rsidRPr="00630198">
        <w:t>PPIP that meets protection of information requirements</w:t>
      </w:r>
      <w:r w:rsidR="00D93A48">
        <w:t xml:space="preserve"> within five (5) sections.</w:t>
      </w:r>
    </w:p>
    <w:p w14:paraId="54152E11" w14:textId="0125C520" w:rsidR="00EC278D" w:rsidRDefault="00047EDA" w:rsidP="00186423">
      <w:pPr>
        <w:spacing w:before="0" w:beforeAutospacing="0" w:after="0" w:afterAutospacing="0" w:line="240" w:lineRule="auto"/>
      </w:pPr>
      <w:r>
        <w:t xml:space="preserve">The following table describes the requirements that each </w:t>
      </w:r>
      <w:r w:rsidR="00257796">
        <w:t>section</w:t>
      </w:r>
      <w:r>
        <w:t xml:space="preserve"> must meet</w:t>
      </w:r>
      <w:r w:rsidR="00257796">
        <w:t>:</w:t>
      </w:r>
    </w:p>
    <w:p w14:paraId="28FA512F" w14:textId="77777777" w:rsidR="00D93A48" w:rsidRDefault="00D93A48" w:rsidP="00EC278D">
      <w:pPr>
        <w:spacing w:after="0" w:afterAutospacing="0"/>
      </w:pPr>
    </w:p>
    <w:tbl>
      <w:tblPr>
        <w:tblStyle w:val="TableGrid0"/>
        <w:tblW w:w="0" w:type="auto"/>
        <w:tblLook w:val="04A0" w:firstRow="1" w:lastRow="0" w:firstColumn="1" w:lastColumn="0" w:noHBand="0" w:noVBand="1"/>
      </w:tblPr>
      <w:tblGrid>
        <w:gridCol w:w="3067"/>
        <w:gridCol w:w="6198"/>
      </w:tblGrid>
      <w:tr w:rsidR="00EC278D" w14:paraId="4FF654C2" w14:textId="77777777" w:rsidTr="008E2573">
        <w:tc>
          <w:tcPr>
            <w:tcW w:w="3067" w:type="dxa"/>
            <w:vAlign w:val="center"/>
          </w:tcPr>
          <w:p w14:paraId="0A76BCD8" w14:textId="77777777" w:rsidR="00EC278D" w:rsidRDefault="00EC278D" w:rsidP="008E2573">
            <w:r>
              <w:rPr>
                <w:b/>
                <w:bCs/>
                <w:sz w:val="22"/>
              </w:rPr>
              <w:t>SUBFACTOR</w:t>
            </w:r>
          </w:p>
        </w:tc>
        <w:tc>
          <w:tcPr>
            <w:tcW w:w="6198" w:type="dxa"/>
            <w:vAlign w:val="center"/>
          </w:tcPr>
          <w:p w14:paraId="083763A5" w14:textId="77777777" w:rsidR="00EC278D" w:rsidRDefault="00EC278D" w:rsidP="008E2573">
            <w:r>
              <w:rPr>
                <w:b/>
                <w:bCs/>
                <w:sz w:val="22"/>
              </w:rPr>
              <w:t>Requirement</w:t>
            </w:r>
          </w:p>
        </w:tc>
      </w:tr>
      <w:tr w:rsidR="00EC278D" w14:paraId="7B544F4F" w14:textId="77777777" w:rsidTr="008E2573">
        <w:tc>
          <w:tcPr>
            <w:tcW w:w="3067" w:type="dxa"/>
            <w:vAlign w:val="center"/>
          </w:tcPr>
          <w:p w14:paraId="381E6993" w14:textId="77777777" w:rsidR="00EC278D" w:rsidRPr="008E2573" w:rsidRDefault="00EC278D" w:rsidP="008E2573">
            <w:pPr>
              <w:spacing w:before="0" w:beforeAutospacing="0" w:after="0" w:afterAutospacing="0" w:line="240" w:lineRule="auto"/>
              <w:rPr>
                <w:b/>
              </w:rPr>
            </w:pPr>
            <w:r w:rsidRPr="008E2573">
              <w:rPr>
                <w:b/>
              </w:rPr>
              <w:t>1. Introduction, Updates, and Responsible Points of Contact (POCs)</w:t>
            </w:r>
          </w:p>
        </w:tc>
        <w:tc>
          <w:tcPr>
            <w:tcW w:w="6198" w:type="dxa"/>
            <w:vAlign w:val="center"/>
          </w:tcPr>
          <w:p w14:paraId="01C4F0BE" w14:textId="77777777" w:rsidR="00EC278D" w:rsidRDefault="00EC278D" w:rsidP="008E2573">
            <w:pPr>
              <w:spacing w:before="120" w:beforeAutospacing="0" w:after="120" w:afterAutospacing="0"/>
            </w:pPr>
            <w:r>
              <w:t xml:space="preserve">The PPIP (1) describes the purpose of the program that will be addressed by the PPIP; </w:t>
            </w:r>
            <w:r w:rsidRPr="00062B8C">
              <w:t>and</w:t>
            </w:r>
            <w:r>
              <w:t xml:space="preserve"> (2) i</w:t>
            </w:r>
            <w:r w:rsidRPr="009E66F1">
              <w:t>dentif</w:t>
            </w:r>
            <w:r>
              <w:t>ies</w:t>
            </w:r>
            <w:r w:rsidRPr="009E66F1">
              <w:t xml:space="preserve"> th</w:t>
            </w:r>
            <w:r>
              <w:t>e</w:t>
            </w:r>
            <w:r w:rsidRPr="009E66F1">
              <w:t xml:space="preserve"> lead </w:t>
            </w:r>
            <w:r>
              <w:t xml:space="preserve">prime </w:t>
            </w:r>
            <w:r w:rsidRPr="00062B8C">
              <w:t>and</w:t>
            </w:r>
            <w:r>
              <w:t xml:space="preserve"> subcontractor </w:t>
            </w:r>
            <w:r w:rsidRPr="009E66F1">
              <w:t>personnel responsible for implementing</w:t>
            </w:r>
            <w:r>
              <w:t xml:space="preserve"> </w:t>
            </w:r>
            <w:r w:rsidRPr="009E66F1">
              <w:t>countermeasures</w:t>
            </w:r>
            <w:r>
              <w:t xml:space="preserve"> described in the PPIP.</w:t>
            </w:r>
          </w:p>
        </w:tc>
      </w:tr>
      <w:tr w:rsidR="00EC278D" w14:paraId="23953EA8" w14:textId="77777777" w:rsidTr="008E2573">
        <w:tc>
          <w:tcPr>
            <w:tcW w:w="3067" w:type="dxa"/>
            <w:vAlign w:val="center"/>
          </w:tcPr>
          <w:p w14:paraId="6C7382EF" w14:textId="77777777" w:rsidR="00EC278D" w:rsidRPr="008E2573" w:rsidRDefault="00EC278D" w:rsidP="008E2573">
            <w:pPr>
              <w:rPr>
                <w:b/>
              </w:rPr>
            </w:pPr>
            <w:r w:rsidRPr="008E2573">
              <w:rPr>
                <w:b/>
              </w:rPr>
              <w:t>2. Technology Element Identification and Impact Assessment</w:t>
            </w:r>
          </w:p>
        </w:tc>
        <w:tc>
          <w:tcPr>
            <w:tcW w:w="6198" w:type="dxa"/>
            <w:vAlign w:val="center"/>
          </w:tcPr>
          <w:p w14:paraId="2672F7B2" w14:textId="77777777" w:rsidR="00EC278D" w:rsidRDefault="00EC278D" w:rsidP="008E2573">
            <w:pPr>
              <w:spacing w:before="120" w:beforeAutospacing="0" w:after="120" w:afterAutospacing="0"/>
            </w:pPr>
            <w:r>
              <w:rPr>
                <w:bCs/>
              </w:rPr>
              <w:t xml:space="preserve">The PPIP sufficiently </w:t>
            </w:r>
            <w:r w:rsidRPr="00DE5A73">
              <w:rPr>
                <w:bCs/>
              </w:rPr>
              <w:t>demonstrate</w:t>
            </w:r>
            <w:r>
              <w:rPr>
                <w:bCs/>
              </w:rPr>
              <w:t>s</w:t>
            </w:r>
            <w:r w:rsidRPr="00DE5A73">
              <w:rPr>
                <w:bCs/>
              </w:rPr>
              <w:t xml:space="preserve"> </w:t>
            </w:r>
            <w:r>
              <w:rPr>
                <w:bCs/>
              </w:rPr>
              <w:t xml:space="preserve">(1) </w:t>
            </w:r>
            <w:r w:rsidRPr="0071795B">
              <w:rPr>
                <w:bCs/>
                <w:u w:val="single"/>
              </w:rPr>
              <w:t>how</w:t>
            </w:r>
            <w:r w:rsidRPr="00DE5A73">
              <w:rPr>
                <w:bCs/>
              </w:rPr>
              <w:t xml:space="preserve"> the proposer </w:t>
            </w:r>
            <w:r>
              <w:rPr>
                <w:bCs/>
              </w:rPr>
              <w:t xml:space="preserve">will </w:t>
            </w:r>
            <w:r>
              <w:t xml:space="preserve">conduct, validate, and maintain Critical Technology Element (CTE) assessments for all development activities throughout the program lifecycle; including (2) </w:t>
            </w:r>
            <w:r w:rsidRPr="0071795B">
              <w:rPr>
                <w:u w:val="single"/>
              </w:rPr>
              <w:t>how</w:t>
            </w:r>
            <w:r>
              <w:t xml:space="preserve"> technologies are selected as critical; and (3) reasons </w:t>
            </w:r>
            <w:r w:rsidRPr="0071795B">
              <w:rPr>
                <w:u w:val="single"/>
              </w:rPr>
              <w:t>why</w:t>
            </w:r>
            <w:r>
              <w:t xml:space="preserve"> other technologies are not selected as critical.</w:t>
            </w:r>
          </w:p>
        </w:tc>
      </w:tr>
      <w:tr w:rsidR="00EC278D" w14:paraId="2F43636A" w14:textId="77777777" w:rsidTr="008E2573">
        <w:tc>
          <w:tcPr>
            <w:tcW w:w="3067" w:type="dxa"/>
            <w:vAlign w:val="center"/>
          </w:tcPr>
          <w:p w14:paraId="2F918873" w14:textId="77777777" w:rsidR="00EC278D" w:rsidRPr="00EC278D" w:rsidRDefault="00EC278D" w:rsidP="008E2573">
            <w:pPr>
              <w:rPr>
                <w:b/>
              </w:rPr>
            </w:pPr>
            <w:r w:rsidRPr="00EC278D">
              <w:rPr>
                <w:b/>
              </w:rPr>
              <w:t>3. Identified Threats and Vulnerabilities</w:t>
            </w:r>
          </w:p>
        </w:tc>
        <w:tc>
          <w:tcPr>
            <w:tcW w:w="6198" w:type="dxa"/>
            <w:vAlign w:val="center"/>
          </w:tcPr>
          <w:p w14:paraId="7D2C804F" w14:textId="77777777" w:rsidR="00EC278D" w:rsidRDefault="00EC278D" w:rsidP="008E2573">
            <w:pPr>
              <w:spacing w:before="120" w:beforeAutospacing="0" w:after="120" w:afterAutospacing="0"/>
            </w:pPr>
            <w:r>
              <w:t>The PPIP sufficiently d</w:t>
            </w:r>
            <w:r w:rsidRPr="00267CEF">
              <w:t>escribe</w:t>
            </w:r>
            <w:r>
              <w:t>s</w:t>
            </w:r>
            <w:r w:rsidRPr="00267CEF">
              <w:t xml:space="preserve"> </w:t>
            </w:r>
            <w:r>
              <w:t xml:space="preserve">the process for identifying </w:t>
            </w:r>
            <w:r w:rsidRPr="0071795B">
              <w:rPr>
                <w:u w:val="single"/>
              </w:rPr>
              <w:t>and</w:t>
            </w:r>
            <w:r>
              <w:t xml:space="preserve"> assessing</w:t>
            </w:r>
            <w:r w:rsidRPr="00267CEF">
              <w:t xml:space="preserve"> </w:t>
            </w:r>
            <w:r>
              <w:t xml:space="preserve">(1) </w:t>
            </w:r>
            <w:r w:rsidRPr="00267CEF">
              <w:t xml:space="preserve">threats </w:t>
            </w:r>
            <w:r>
              <w:t xml:space="preserve">and (2) vulnerabilities </w:t>
            </w:r>
            <w:r w:rsidRPr="00267CEF">
              <w:t xml:space="preserve">specific to </w:t>
            </w:r>
            <w:r>
              <w:t xml:space="preserve">CTE </w:t>
            </w:r>
            <w:r w:rsidRPr="00267CEF">
              <w:t>or assessed as more likely given the program’s content or intent</w:t>
            </w:r>
            <w:r>
              <w:t xml:space="preserve">, including (3) what sources will inform identification and assessment </w:t>
            </w:r>
            <w:r w:rsidRPr="0071795B">
              <w:rPr>
                <w:u w:val="single"/>
              </w:rPr>
              <w:t>and</w:t>
            </w:r>
            <w:r>
              <w:t xml:space="preserve"> (4) </w:t>
            </w:r>
            <w:r w:rsidRPr="0071795B">
              <w:rPr>
                <w:u w:val="single"/>
              </w:rPr>
              <w:t>how</w:t>
            </w:r>
            <w:r>
              <w:t xml:space="preserve"> the proposer will maintain awareness of </w:t>
            </w:r>
            <w:r w:rsidRPr="00A20AE6">
              <w:t xml:space="preserve">emerging threats and vulnerabilities </w:t>
            </w:r>
            <w:r>
              <w:t>throughout the program lifecycle.</w:t>
            </w:r>
            <w:r w:rsidDel="00AA0BAC">
              <w:rPr>
                <w:sz w:val="22"/>
              </w:rPr>
              <w:t xml:space="preserve"> </w:t>
            </w:r>
          </w:p>
        </w:tc>
      </w:tr>
      <w:tr w:rsidR="00EC278D" w14:paraId="202A5165" w14:textId="77777777" w:rsidTr="008E2573">
        <w:tc>
          <w:tcPr>
            <w:tcW w:w="3067" w:type="dxa"/>
            <w:vAlign w:val="center"/>
          </w:tcPr>
          <w:p w14:paraId="4749B824" w14:textId="77777777" w:rsidR="00EC278D" w:rsidRPr="00EC278D" w:rsidRDefault="00EC278D" w:rsidP="008E2573">
            <w:pPr>
              <w:spacing w:before="0" w:beforeAutospacing="0" w:after="0" w:afterAutospacing="0" w:line="240" w:lineRule="auto"/>
              <w:rPr>
                <w:b/>
              </w:rPr>
            </w:pPr>
            <w:r w:rsidRPr="00EC278D">
              <w:rPr>
                <w:b/>
              </w:rPr>
              <w:lastRenderedPageBreak/>
              <w:t>4. Countermeasures and Risk Mitigation Plan</w:t>
            </w:r>
          </w:p>
          <w:p w14:paraId="722A26B9" w14:textId="77777777" w:rsidR="00EC278D" w:rsidRPr="00EC278D" w:rsidRDefault="00EC278D" w:rsidP="008E2573">
            <w:pPr>
              <w:rPr>
                <w:b/>
              </w:rPr>
            </w:pPr>
          </w:p>
        </w:tc>
        <w:tc>
          <w:tcPr>
            <w:tcW w:w="6198" w:type="dxa"/>
            <w:vAlign w:val="center"/>
          </w:tcPr>
          <w:p w14:paraId="561C8BC1" w14:textId="77777777" w:rsidR="00EC278D" w:rsidRDefault="00EC278D" w:rsidP="008E2573">
            <w:pPr>
              <w:spacing w:before="120" w:beforeAutospacing="0" w:after="120" w:afterAutospacing="0"/>
            </w:pPr>
            <w:r>
              <w:rPr>
                <w:sz w:val="22"/>
              </w:rPr>
              <w:t xml:space="preserve">The PPIP sufficiently describes (1) </w:t>
            </w:r>
            <w:r w:rsidRPr="0071795B">
              <w:rPr>
                <w:sz w:val="22"/>
                <w:u w:val="single"/>
              </w:rPr>
              <w:t>how</w:t>
            </w:r>
            <w:r>
              <w:rPr>
                <w:sz w:val="22"/>
              </w:rPr>
              <w:t xml:space="preserve"> the proposer plans to address </w:t>
            </w:r>
            <w:r>
              <w:t>Section 4, “Countermeasures and Risk Mitigation Plan,” of</w:t>
            </w:r>
            <w:r w:rsidRPr="00A20AE6">
              <w:t xml:space="preserve"> </w:t>
            </w:r>
            <w:r>
              <w:t xml:space="preserve">Attachment 9 of Appendix 2; </w:t>
            </w:r>
            <w:r w:rsidRPr="0071795B">
              <w:rPr>
                <w:u w:val="single"/>
              </w:rPr>
              <w:t>or</w:t>
            </w:r>
            <w:r>
              <w:t xml:space="preserve"> (2) </w:t>
            </w:r>
            <w:r w:rsidRPr="0071795B">
              <w:rPr>
                <w:u w:val="single"/>
              </w:rPr>
              <w:t>why</w:t>
            </w:r>
            <w:r>
              <w:t xml:space="preserve"> a given subsection is not applicable </w:t>
            </w:r>
            <w:r w:rsidRPr="00267CEF">
              <w:t>given the program’s content or intent</w:t>
            </w:r>
            <w:r>
              <w:t>.</w:t>
            </w:r>
          </w:p>
        </w:tc>
      </w:tr>
      <w:tr w:rsidR="00EC278D" w14:paraId="29606D28" w14:textId="77777777" w:rsidTr="008E2573">
        <w:tc>
          <w:tcPr>
            <w:tcW w:w="3067" w:type="dxa"/>
            <w:vAlign w:val="center"/>
          </w:tcPr>
          <w:p w14:paraId="128140D9" w14:textId="77777777" w:rsidR="00EC278D" w:rsidRPr="00EC278D" w:rsidRDefault="00EC278D" w:rsidP="008E2573">
            <w:pPr>
              <w:spacing w:before="0" w:beforeAutospacing="0" w:after="0" w:afterAutospacing="0" w:line="240" w:lineRule="auto"/>
              <w:rPr>
                <w:b/>
              </w:rPr>
            </w:pPr>
            <w:r w:rsidRPr="00EC278D">
              <w:rPr>
                <w:b/>
              </w:rPr>
              <w:t>5. Response, Recovery, and Support</w:t>
            </w:r>
          </w:p>
          <w:p w14:paraId="03A17E4E" w14:textId="77777777" w:rsidR="00EC278D" w:rsidRPr="00EC278D" w:rsidRDefault="00EC278D" w:rsidP="008E2573">
            <w:pPr>
              <w:spacing w:before="0" w:beforeAutospacing="0" w:after="0" w:afterAutospacing="0" w:line="240" w:lineRule="auto"/>
              <w:rPr>
                <w:b/>
              </w:rPr>
            </w:pPr>
          </w:p>
        </w:tc>
        <w:tc>
          <w:tcPr>
            <w:tcW w:w="6198" w:type="dxa"/>
            <w:vAlign w:val="center"/>
          </w:tcPr>
          <w:p w14:paraId="65773606" w14:textId="77777777" w:rsidR="00EC278D" w:rsidRDefault="00EC278D" w:rsidP="008E2573">
            <w:pPr>
              <w:spacing w:before="120" w:beforeAutospacing="0" w:after="120" w:afterAutospacing="0"/>
              <w:rPr>
                <w:sz w:val="22"/>
              </w:rPr>
            </w:pPr>
            <w:r>
              <w:t>The PPIP sufficiently (1) i</w:t>
            </w:r>
            <w:r w:rsidRPr="009E66F1">
              <w:t>dentif</w:t>
            </w:r>
            <w:r>
              <w:t>ies</w:t>
            </w:r>
            <w:r w:rsidRPr="009E66F1">
              <w:t xml:space="preserve"> th</w:t>
            </w:r>
            <w:r>
              <w:t>e</w:t>
            </w:r>
            <w:r w:rsidRPr="009E66F1">
              <w:t xml:space="preserve"> lead </w:t>
            </w:r>
            <w:r>
              <w:t xml:space="preserve">prime </w:t>
            </w:r>
            <w:r w:rsidRPr="005765DC">
              <w:t>and</w:t>
            </w:r>
            <w:r>
              <w:t xml:space="preserve"> subcontractor </w:t>
            </w:r>
            <w:r w:rsidRPr="009E66F1">
              <w:t>personnel responsible for</w:t>
            </w:r>
            <w:r>
              <w:t xml:space="preserve"> </w:t>
            </w:r>
            <w:r w:rsidRPr="0039663E">
              <w:t>response coordination</w:t>
            </w:r>
            <w:r>
              <w:t xml:space="preserve">; </w:t>
            </w:r>
            <w:r w:rsidRPr="0071795B">
              <w:rPr>
                <w:u w:val="single"/>
              </w:rPr>
              <w:t>and</w:t>
            </w:r>
            <w:r>
              <w:t xml:space="preserve"> sufficiently describes (2) reporting and (3) r</w:t>
            </w:r>
            <w:r w:rsidRPr="00A20AE6">
              <w:t>emediation</w:t>
            </w:r>
            <w:r>
              <w:t xml:space="preserve"> policies necessary to address Section 5, “Response, Recovery, and Support,” of</w:t>
            </w:r>
            <w:r w:rsidRPr="00A20AE6">
              <w:t xml:space="preserve"> </w:t>
            </w:r>
            <w:r>
              <w:t>Attachment 9 of Appendix 2.</w:t>
            </w:r>
          </w:p>
        </w:tc>
      </w:tr>
    </w:tbl>
    <w:p w14:paraId="657DEF88" w14:textId="2F48EA93" w:rsidR="004429E7" w:rsidRDefault="001049A9" w:rsidP="00186423">
      <w:pPr>
        <w:spacing w:before="0" w:beforeAutospacing="0" w:after="0" w:afterAutospacing="0" w:line="240" w:lineRule="auto"/>
      </w:pPr>
      <w:r>
        <w:t xml:space="preserve"> </w:t>
      </w:r>
    </w:p>
    <w:p w14:paraId="027E7EBB" w14:textId="1A9AD02B" w:rsidR="00EC278D" w:rsidRPr="00796C36" w:rsidRDefault="00EC278D" w:rsidP="00EC278D">
      <w:pPr>
        <w:pStyle w:val="Heading4"/>
        <w:rPr>
          <w:highlight w:val="yellow"/>
        </w:rPr>
      </w:pPr>
      <w:r w:rsidRPr="00796C36">
        <w:rPr>
          <w:highlight w:val="yellow"/>
        </w:rPr>
        <w:t>Common Disclosure Forms</w:t>
      </w:r>
      <w:r w:rsidR="00B6554A">
        <w:rPr>
          <w:highlight w:val="yellow"/>
        </w:rPr>
        <w:t xml:space="preserve"> Review</w:t>
      </w:r>
    </w:p>
    <w:p w14:paraId="49D08A33" w14:textId="77777777" w:rsidR="00EC278D" w:rsidRDefault="00EC278D" w:rsidP="00EC278D">
      <w:pPr>
        <w:widowControl w:val="0"/>
        <w:spacing w:before="0" w:beforeAutospacing="0" w:after="0" w:afterAutospacing="0" w:line="240" w:lineRule="auto"/>
        <w:ind w:right="0"/>
        <w:rPr>
          <w:spacing w:val="-1"/>
          <w:szCs w:val="24"/>
        </w:rPr>
      </w:pPr>
      <w:r>
        <w:rPr>
          <w:szCs w:val="24"/>
        </w:rPr>
        <w:t xml:space="preserve">For proposals selected for funding that require certified </w:t>
      </w:r>
      <w:r w:rsidRPr="008E2573">
        <w:t>Common Disclosure Forms</w:t>
      </w:r>
      <w:r>
        <w:rPr>
          <w:spacing w:val="-1"/>
          <w:szCs w:val="24"/>
        </w:rPr>
        <w:t xml:space="preserve">, </w:t>
      </w:r>
      <w:r>
        <w:rPr>
          <w:szCs w:val="24"/>
        </w:rPr>
        <w:t xml:space="preserve">IAW sections 4.5.8.1 of this General Solicitation, </w:t>
      </w:r>
      <w:r w:rsidRPr="00C1148F">
        <w:rPr>
          <w:szCs w:val="24"/>
        </w:rPr>
        <w:t xml:space="preserve">NGA </w:t>
      </w:r>
      <w:r>
        <w:rPr>
          <w:szCs w:val="24"/>
        </w:rPr>
        <w:t>will</w:t>
      </w:r>
      <w:r w:rsidRPr="007F78A4">
        <w:rPr>
          <w:szCs w:val="24"/>
        </w:rPr>
        <w:t xml:space="preserve"> conduct risk-based security reviews of</w:t>
      </w:r>
      <w:r>
        <w:rPr>
          <w:szCs w:val="24"/>
        </w:rPr>
        <w:t xml:space="preserve"> the required disclosures</w:t>
      </w:r>
      <w:r w:rsidRPr="00001ABC">
        <w:rPr>
          <w:spacing w:val="-1"/>
          <w:szCs w:val="24"/>
        </w:rPr>
        <w:t xml:space="preserve"> </w:t>
      </w:r>
      <w:r>
        <w:rPr>
          <w:spacing w:val="-1"/>
          <w:szCs w:val="24"/>
        </w:rPr>
        <w:t>i</w:t>
      </w:r>
      <w:r w:rsidRPr="00001ABC">
        <w:rPr>
          <w:szCs w:val="24"/>
        </w:rPr>
        <w:t>n accordance with “</w:t>
      </w:r>
      <w:hyperlink r:id="rId23" w:history="1">
        <w:r w:rsidRPr="00001ABC">
          <w:rPr>
            <w:rStyle w:val="Hyperlink"/>
            <w:szCs w:val="24"/>
          </w:rPr>
          <w:t>Countering Unwanted Foreign Influence in Department-Funded Research at Institutions of Higher Education</w:t>
        </w:r>
      </w:hyperlink>
      <w:r w:rsidRPr="00001ABC">
        <w:rPr>
          <w:szCs w:val="24"/>
        </w:rPr>
        <w:t>”, dated 29 June 2023, and section 10632(a)(1) of the CHIPS and Science Act of 2022 (Public Law 117-167)</w:t>
      </w:r>
      <w:r>
        <w:rPr>
          <w:szCs w:val="24"/>
        </w:rPr>
        <w:t>,</w:t>
      </w:r>
      <w:r w:rsidRPr="007F78A4">
        <w:rPr>
          <w:szCs w:val="24"/>
        </w:rPr>
        <w:t xml:space="preserve"> to</w:t>
      </w:r>
      <w:r>
        <w:rPr>
          <w:szCs w:val="24"/>
        </w:rPr>
        <w:t xml:space="preserve"> identify </w:t>
      </w:r>
      <w:r>
        <w:rPr>
          <w:spacing w:val="-1"/>
          <w:szCs w:val="24"/>
        </w:rPr>
        <w:t>practices or behaviors identified in Table 1 of the “DoD Component Decision Matrix to Inform Fundamental Research Proposal Mitigation Decisions.”</w:t>
      </w:r>
    </w:p>
    <w:p w14:paraId="60529E32" w14:textId="0A8569F8" w:rsidR="00EC278D" w:rsidRPr="00214220" w:rsidRDefault="00EC278D" w:rsidP="00EC278D">
      <w:r w:rsidRPr="00214220">
        <w:t>Congruent with executive</w:t>
      </w:r>
      <w:r>
        <w:t>,</w:t>
      </w:r>
      <w:r w:rsidRPr="00214220">
        <w:t xml:space="preserve"> congressional</w:t>
      </w:r>
      <w:r>
        <w:t>, and departmental</w:t>
      </w:r>
      <w:r w:rsidRPr="00214220">
        <w:t xml:space="preserve"> </w:t>
      </w:r>
      <w:r>
        <w:t>direction</w:t>
      </w:r>
      <w:r w:rsidRPr="00214220">
        <w:t xml:space="preserve">, NGA </w:t>
      </w:r>
      <w:r>
        <w:t>may</w:t>
      </w:r>
      <w:r w:rsidRPr="00214220">
        <w:t xml:space="preserve"> decline </w:t>
      </w:r>
      <w:r>
        <w:t>award to a proposer when</w:t>
      </w:r>
      <w:r w:rsidRPr="00214220">
        <w:t>:</w:t>
      </w:r>
    </w:p>
    <w:p w14:paraId="5C8BC293" w14:textId="0189ECE5" w:rsidR="00EC278D" w:rsidRPr="00214220" w:rsidRDefault="00EC278D" w:rsidP="00EC278D">
      <w:pPr>
        <w:numPr>
          <w:ilvl w:val="1"/>
          <w:numId w:val="18"/>
        </w:numPr>
        <w:spacing w:before="0" w:beforeAutospacing="0" w:after="160" w:afterAutospacing="0" w:line="259" w:lineRule="auto"/>
        <w:ind w:left="1080" w:right="0"/>
        <w:contextualSpacing/>
        <w:rPr>
          <w:szCs w:val="24"/>
        </w:rPr>
      </w:pPr>
      <w:r w:rsidRPr="00214220">
        <w:rPr>
          <w:szCs w:val="24"/>
        </w:rPr>
        <w:t xml:space="preserve">The proposer </w:t>
      </w:r>
    </w:p>
    <w:p w14:paraId="78B45625" w14:textId="20F98B04" w:rsidR="00EC278D" w:rsidRPr="00214220" w:rsidRDefault="00EC278D" w:rsidP="00EC278D">
      <w:pPr>
        <w:numPr>
          <w:ilvl w:val="4"/>
          <w:numId w:val="18"/>
        </w:numPr>
        <w:spacing w:before="0" w:beforeAutospacing="0" w:after="160" w:afterAutospacing="0" w:line="259" w:lineRule="auto"/>
        <w:ind w:right="0"/>
        <w:contextualSpacing/>
        <w:rPr>
          <w:szCs w:val="24"/>
        </w:rPr>
      </w:pPr>
      <w:r w:rsidRPr="00214220">
        <w:t xml:space="preserve">receives federal funds </w:t>
      </w:r>
      <w:proofErr w:type="gramStart"/>
      <w:r w:rsidRPr="00214220">
        <w:t>in excess of</w:t>
      </w:r>
      <w:proofErr w:type="gramEnd"/>
      <w:r w:rsidRPr="00214220">
        <w:t xml:space="preserve"> $50 million per year and has not established a research security program</w:t>
      </w:r>
      <w:r w:rsidR="006B5CA9" w:rsidRPr="006B5CA9">
        <w:t xml:space="preserve"> </w:t>
      </w:r>
      <w:r w:rsidR="006B5CA9">
        <w:t xml:space="preserve">in accordance with </w:t>
      </w:r>
      <w:r w:rsidR="006B5CA9" w:rsidRPr="00214220">
        <w:t>Nation</w:t>
      </w:r>
      <w:r w:rsidR="006B5CA9">
        <w:t>al</w:t>
      </w:r>
      <w:r w:rsidR="006B5CA9" w:rsidRPr="00214220">
        <w:t xml:space="preserve"> Security Presidential Memorandum 33 (NSPM-33)</w:t>
      </w:r>
      <w:r w:rsidRPr="00214220">
        <w:t>; or</w:t>
      </w:r>
    </w:p>
    <w:p w14:paraId="3959B3FD" w14:textId="4D37CA6C" w:rsidR="00EC278D" w:rsidRPr="00214220" w:rsidRDefault="00EC278D" w:rsidP="00EC278D">
      <w:pPr>
        <w:numPr>
          <w:ilvl w:val="4"/>
          <w:numId w:val="18"/>
        </w:numPr>
        <w:spacing w:before="0" w:beforeAutospacing="0" w:after="160" w:afterAutospacing="0" w:line="259" w:lineRule="auto"/>
        <w:ind w:right="0"/>
        <w:contextualSpacing/>
        <w:rPr>
          <w:szCs w:val="24"/>
        </w:rPr>
      </w:pPr>
      <w:r w:rsidRPr="00214220">
        <w:rPr>
          <w:szCs w:val="24"/>
        </w:rPr>
        <w:t>hosts a Confucius Institute</w:t>
      </w:r>
      <w:r w:rsidR="006B5CA9">
        <w:rPr>
          <w:szCs w:val="24"/>
        </w:rPr>
        <w:t xml:space="preserve"> (</w:t>
      </w:r>
      <w:r w:rsidR="006B5CA9" w:rsidRPr="00850837">
        <w:rPr>
          <w:szCs w:val="24"/>
        </w:rPr>
        <w:t>as defined in the National Defense Authorization Act (NDAA) for Fiscal Year (FY) 2024</w:t>
      </w:r>
      <w:r w:rsidR="006B5CA9">
        <w:rPr>
          <w:szCs w:val="24"/>
        </w:rPr>
        <w:t>)</w:t>
      </w:r>
      <w:r w:rsidRPr="00214220">
        <w:rPr>
          <w:szCs w:val="24"/>
        </w:rPr>
        <w:t>, unless the proposer has been issued a waiver by the Sec</w:t>
      </w:r>
      <w:r w:rsidR="006B5CA9">
        <w:rPr>
          <w:szCs w:val="24"/>
        </w:rPr>
        <w:t xml:space="preserve">retary of </w:t>
      </w:r>
      <w:r w:rsidRPr="00214220">
        <w:rPr>
          <w:szCs w:val="24"/>
        </w:rPr>
        <w:t>Def</w:t>
      </w:r>
      <w:r w:rsidR="006B5CA9">
        <w:rPr>
          <w:szCs w:val="24"/>
        </w:rPr>
        <w:t>ense</w:t>
      </w:r>
      <w:r w:rsidRPr="00214220">
        <w:rPr>
          <w:szCs w:val="24"/>
        </w:rPr>
        <w:t>; or</w:t>
      </w:r>
    </w:p>
    <w:p w14:paraId="415AD623" w14:textId="77777777" w:rsidR="00EC278D" w:rsidRPr="00214220" w:rsidRDefault="00EC278D" w:rsidP="00EC278D">
      <w:pPr>
        <w:numPr>
          <w:ilvl w:val="4"/>
          <w:numId w:val="18"/>
        </w:numPr>
        <w:spacing w:before="0" w:beforeAutospacing="0" w:after="160" w:afterAutospacing="0" w:line="259" w:lineRule="auto"/>
        <w:ind w:right="0"/>
        <w:contextualSpacing/>
        <w:rPr>
          <w:szCs w:val="24"/>
        </w:rPr>
      </w:pPr>
      <w:r w:rsidRPr="00214220">
        <w:rPr>
          <w:szCs w:val="24"/>
        </w:rPr>
        <w:t xml:space="preserve">is an </w:t>
      </w:r>
      <w:r>
        <w:rPr>
          <w:szCs w:val="24"/>
        </w:rPr>
        <w:t>e</w:t>
      </w:r>
      <w:r>
        <w:t xml:space="preserve">ntity identified as a Chinese military company operating in the United States in accordance with section 1260h of the William M. ("Mac") Thornberry NDAA for FY 2021 </w:t>
      </w:r>
      <w:r w:rsidRPr="00214220">
        <w:rPr>
          <w:szCs w:val="24"/>
        </w:rPr>
        <w:t xml:space="preserve">(10 U.S.C. 113; </w:t>
      </w:r>
      <w:r>
        <w:t>Public Law 116-283)</w:t>
      </w:r>
      <w:r w:rsidRPr="00214220">
        <w:rPr>
          <w:szCs w:val="24"/>
        </w:rPr>
        <w:t>; or</w:t>
      </w:r>
    </w:p>
    <w:p w14:paraId="54D5E5C3" w14:textId="77777777" w:rsidR="00EC278D" w:rsidRPr="00214220" w:rsidRDefault="00EC278D" w:rsidP="00EC278D">
      <w:pPr>
        <w:numPr>
          <w:ilvl w:val="4"/>
          <w:numId w:val="18"/>
        </w:numPr>
        <w:spacing w:before="0" w:beforeAutospacing="0" w:after="160" w:afterAutospacing="0" w:line="259" w:lineRule="auto"/>
        <w:ind w:right="0"/>
        <w:contextualSpacing/>
        <w:rPr>
          <w:szCs w:val="24"/>
        </w:rPr>
      </w:pPr>
      <w:r w:rsidRPr="00214220">
        <w:rPr>
          <w:szCs w:val="24"/>
        </w:rPr>
        <w:t xml:space="preserve">has a covered individual who is published on the list under section 1237(b) of the Strom Thurmond </w:t>
      </w:r>
      <w:r>
        <w:rPr>
          <w:szCs w:val="24"/>
        </w:rPr>
        <w:t>NDAA</w:t>
      </w:r>
      <w:r w:rsidRPr="00214220">
        <w:rPr>
          <w:szCs w:val="24"/>
        </w:rPr>
        <w:t xml:space="preserve"> for </w:t>
      </w:r>
      <w:r>
        <w:rPr>
          <w:szCs w:val="24"/>
        </w:rPr>
        <w:t>FY</w:t>
      </w:r>
      <w:r w:rsidRPr="00214220">
        <w:rPr>
          <w:szCs w:val="24"/>
        </w:rPr>
        <w:t xml:space="preserve"> 1999 (Public Law 105-261; 50 U.S.C. 1701 note.); or</w:t>
      </w:r>
    </w:p>
    <w:p w14:paraId="2CDC5D02" w14:textId="77777777" w:rsidR="00EC278D" w:rsidRPr="00214220" w:rsidRDefault="00EC278D" w:rsidP="00EC278D">
      <w:pPr>
        <w:numPr>
          <w:ilvl w:val="4"/>
          <w:numId w:val="18"/>
        </w:numPr>
        <w:spacing w:before="0" w:beforeAutospacing="0" w:after="160" w:afterAutospacing="0" w:line="259" w:lineRule="auto"/>
        <w:ind w:right="0"/>
        <w:contextualSpacing/>
        <w:rPr>
          <w:szCs w:val="24"/>
        </w:rPr>
      </w:pPr>
      <w:r w:rsidRPr="00214220">
        <w:rPr>
          <w:szCs w:val="24"/>
        </w:rPr>
        <w:t xml:space="preserve">has a covered individual that is party to a MFTRP; or </w:t>
      </w:r>
    </w:p>
    <w:p w14:paraId="1CE8D02C" w14:textId="77777777" w:rsidR="00EC278D" w:rsidRPr="00214220" w:rsidRDefault="00EC278D" w:rsidP="00EC278D">
      <w:pPr>
        <w:numPr>
          <w:ilvl w:val="4"/>
          <w:numId w:val="18"/>
        </w:numPr>
        <w:spacing w:before="0" w:beforeAutospacing="0" w:after="160" w:afterAutospacing="0" w:line="259" w:lineRule="auto"/>
        <w:ind w:right="0"/>
        <w:contextualSpacing/>
        <w:rPr>
          <w:szCs w:val="24"/>
        </w:rPr>
      </w:pPr>
      <w:r w:rsidRPr="00214220">
        <w:rPr>
          <w:szCs w:val="24"/>
        </w:rPr>
        <w:t>does not have a policy or procedure addressing MFTRPs; or</w:t>
      </w:r>
    </w:p>
    <w:p w14:paraId="2A86F589" w14:textId="77777777" w:rsidR="00EC278D" w:rsidRPr="00214220" w:rsidRDefault="00EC278D" w:rsidP="00EC278D">
      <w:pPr>
        <w:numPr>
          <w:ilvl w:val="1"/>
          <w:numId w:val="18"/>
        </w:numPr>
        <w:spacing w:before="0" w:beforeAutospacing="0" w:after="160" w:afterAutospacing="0" w:line="259" w:lineRule="auto"/>
        <w:ind w:left="1080" w:right="0"/>
        <w:contextualSpacing/>
        <w:rPr>
          <w:szCs w:val="24"/>
        </w:rPr>
      </w:pPr>
      <w:r w:rsidRPr="00214220">
        <w:rPr>
          <w:szCs w:val="24"/>
        </w:rPr>
        <w:t>The proposer, its parent company or its subsidiary is:</w:t>
      </w:r>
    </w:p>
    <w:p w14:paraId="16866289" w14:textId="77777777" w:rsidR="00EC278D" w:rsidRPr="00214220" w:rsidRDefault="00EC278D" w:rsidP="00EC278D">
      <w:pPr>
        <w:numPr>
          <w:ilvl w:val="4"/>
          <w:numId w:val="18"/>
        </w:numPr>
        <w:spacing w:before="0" w:beforeAutospacing="0" w:after="160" w:afterAutospacing="0" w:line="259" w:lineRule="auto"/>
        <w:ind w:right="0"/>
        <w:contextualSpacing/>
        <w:rPr>
          <w:szCs w:val="24"/>
        </w:rPr>
      </w:pPr>
      <w:r w:rsidRPr="00214220">
        <w:rPr>
          <w:szCs w:val="24"/>
        </w:rPr>
        <w:t xml:space="preserve">located in </w:t>
      </w:r>
      <w:r>
        <w:rPr>
          <w:szCs w:val="24"/>
        </w:rPr>
        <w:t xml:space="preserve">a </w:t>
      </w:r>
      <w:r w:rsidRPr="00214220">
        <w:rPr>
          <w:szCs w:val="24"/>
        </w:rPr>
        <w:t xml:space="preserve">foreign country of concern (FCOC); or </w:t>
      </w:r>
    </w:p>
    <w:p w14:paraId="3C7EEC79" w14:textId="77777777" w:rsidR="00EC278D" w:rsidRPr="00214220" w:rsidRDefault="00EC278D" w:rsidP="00EC278D">
      <w:pPr>
        <w:numPr>
          <w:ilvl w:val="4"/>
          <w:numId w:val="18"/>
        </w:numPr>
        <w:spacing w:before="0" w:beforeAutospacing="0" w:after="160" w:afterAutospacing="0" w:line="259" w:lineRule="auto"/>
        <w:ind w:right="0"/>
        <w:contextualSpacing/>
        <w:rPr>
          <w:szCs w:val="24"/>
        </w:rPr>
      </w:pPr>
      <w:r w:rsidRPr="00214220">
        <w:rPr>
          <w:szCs w:val="24"/>
        </w:rPr>
        <w:lastRenderedPageBreak/>
        <w:t>has an owner or covered individual that has a foreign affiliation with a research institution located in a FCOC; or</w:t>
      </w:r>
    </w:p>
    <w:p w14:paraId="6C42BB77" w14:textId="77777777" w:rsidR="00EC278D" w:rsidRPr="00214220" w:rsidRDefault="00EC278D" w:rsidP="00EC278D">
      <w:pPr>
        <w:numPr>
          <w:ilvl w:val="4"/>
          <w:numId w:val="18"/>
        </w:numPr>
        <w:spacing w:before="0" w:beforeAutospacing="0" w:after="160" w:afterAutospacing="0" w:line="259" w:lineRule="auto"/>
        <w:ind w:right="0"/>
        <w:contextualSpacing/>
        <w:rPr>
          <w:szCs w:val="24"/>
        </w:rPr>
      </w:pPr>
      <w:r w:rsidRPr="00214220">
        <w:rPr>
          <w:szCs w:val="24"/>
        </w:rPr>
        <w:t xml:space="preserve">has an owner or covered individual that is party to a MFTRP; and </w:t>
      </w:r>
    </w:p>
    <w:p w14:paraId="571EB871" w14:textId="77777777" w:rsidR="00EC278D" w:rsidRPr="00214220" w:rsidRDefault="00EC278D" w:rsidP="00EC278D">
      <w:pPr>
        <w:numPr>
          <w:ilvl w:val="1"/>
          <w:numId w:val="18"/>
        </w:numPr>
        <w:spacing w:before="0" w:beforeAutospacing="0" w:after="0" w:afterAutospacing="0" w:line="240" w:lineRule="auto"/>
        <w:ind w:left="1080" w:right="0"/>
        <w:contextualSpacing/>
        <w:rPr>
          <w:szCs w:val="24"/>
        </w:rPr>
      </w:pPr>
      <w:r w:rsidRPr="00214220">
        <w:rPr>
          <w:szCs w:val="24"/>
        </w:rPr>
        <w:t>The relationships and commitments described in clauses 2(a) through 2(c):</w:t>
      </w:r>
    </w:p>
    <w:p w14:paraId="5096BCC3" w14:textId="77777777" w:rsidR="00EC278D" w:rsidRPr="00214220" w:rsidRDefault="00EC278D" w:rsidP="00EC278D">
      <w:pPr>
        <w:spacing w:after="0" w:line="240" w:lineRule="auto"/>
        <w:ind w:left="1440"/>
        <w:contextualSpacing/>
        <w:rPr>
          <w:szCs w:val="24"/>
        </w:rPr>
      </w:pPr>
      <w:r w:rsidRPr="00214220">
        <w:rPr>
          <w:szCs w:val="24"/>
        </w:rPr>
        <w:t xml:space="preserve">(a) interfere with NGA’s capacity to carry out activities it </w:t>
      </w:r>
      <w:proofErr w:type="gramStart"/>
      <w:r w:rsidRPr="00214220">
        <w:rPr>
          <w:szCs w:val="24"/>
        </w:rPr>
        <w:t>supports;</w:t>
      </w:r>
      <w:proofErr w:type="gramEnd"/>
    </w:p>
    <w:p w14:paraId="41D46C64" w14:textId="77777777" w:rsidR="00EC278D" w:rsidRPr="00214220" w:rsidRDefault="00EC278D" w:rsidP="00EC278D">
      <w:pPr>
        <w:spacing w:after="0" w:line="240" w:lineRule="auto"/>
        <w:ind w:left="1440"/>
        <w:contextualSpacing/>
        <w:rPr>
          <w:szCs w:val="24"/>
        </w:rPr>
      </w:pPr>
      <w:r w:rsidRPr="00214220">
        <w:rPr>
          <w:szCs w:val="24"/>
        </w:rPr>
        <w:t xml:space="preserve">(b) create duplication with DoD-supported </w:t>
      </w:r>
      <w:proofErr w:type="gramStart"/>
      <w:r w:rsidRPr="00214220">
        <w:rPr>
          <w:szCs w:val="24"/>
        </w:rPr>
        <w:t>activities;</w:t>
      </w:r>
      <w:proofErr w:type="gramEnd"/>
    </w:p>
    <w:p w14:paraId="0D4F1338" w14:textId="77777777" w:rsidR="00EC278D" w:rsidRPr="00214220" w:rsidRDefault="00EC278D" w:rsidP="00EC278D">
      <w:pPr>
        <w:spacing w:after="0" w:line="240" w:lineRule="auto"/>
        <w:ind w:left="1440"/>
        <w:contextualSpacing/>
        <w:rPr>
          <w:szCs w:val="24"/>
        </w:rPr>
      </w:pPr>
      <w:r w:rsidRPr="00214220">
        <w:rPr>
          <w:szCs w:val="24"/>
        </w:rPr>
        <w:t>(c) present concerns about conflicts of interest (</w:t>
      </w:r>
      <w:proofErr w:type="spellStart"/>
      <w:r w:rsidRPr="00214220">
        <w:rPr>
          <w:szCs w:val="24"/>
        </w:rPr>
        <w:t>CoI</w:t>
      </w:r>
      <w:proofErr w:type="spellEnd"/>
      <w:r w:rsidRPr="00214220">
        <w:rPr>
          <w:szCs w:val="24"/>
        </w:rPr>
        <w:t>) or commitment (CoC</w:t>
      </w:r>
      <w:proofErr w:type="gramStart"/>
      <w:r w:rsidRPr="00214220">
        <w:rPr>
          <w:szCs w:val="24"/>
        </w:rPr>
        <w:t>);</w:t>
      </w:r>
      <w:proofErr w:type="gramEnd"/>
    </w:p>
    <w:p w14:paraId="2DA10B7C" w14:textId="77777777" w:rsidR="00EC278D" w:rsidRPr="00214220" w:rsidRDefault="00EC278D" w:rsidP="00EC278D">
      <w:pPr>
        <w:spacing w:after="0" w:line="240" w:lineRule="auto"/>
        <w:ind w:left="1440"/>
        <w:contextualSpacing/>
        <w:rPr>
          <w:szCs w:val="24"/>
        </w:rPr>
      </w:pPr>
      <w:r w:rsidRPr="00214220">
        <w:rPr>
          <w:szCs w:val="24"/>
        </w:rPr>
        <w:t xml:space="preserve">(d) were not appropriately disclosed to </w:t>
      </w:r>
      <w:proofErr w:type="gramStart"/>
      <w:r w:rsidRPr="00214220">
        <w:rPr>
          <w:szCs w:val="24"/>
        </w:rPr>
        <w:t>NGA;</w:t>
      </w:r>
      <w:proofErr w:type="gramEnd"/>
    </w:p>
    <w:p w14:paraId="16425A1C" w14:textId="77777777" w:rsidR="00EC278D" w:rsidRPr="00214220" w:rsidRDefault="00EC278D" w:rsidP="00EC278D">
      <w:pPr>
        <w:spacing w:after="0" w:line="240" w:lineRule="auto"/>
        <w:ind w:left="1440"/>
        <w:contextualSpacing/>
        <w:rPr>
          <w:szCs w:val="24"/>
        </w:rPr>
      </w:pPr>
      <w:r w:rsidRPr="00214220">
        <w:rPr>
          <w:szCs w:val="24"/>
        </w:rPr>
        <w:t>(e) violate Federal law or NGA terms and conditions; or</w:t>
      </w:r>
    </w:p>
    <w:p w14:paraId="0A879148" w14:textId="77777777" w:rsidR="00EC278D" w:rsidRDefault="00EC278D" w:rsidP="00EC278D">
      <w:pPr>
        <w:spacing w:before="0" w:beforeAutospacing="0" w:after="0" w:line="240" w:lineRule="auto"/>
        <w:ind w:left="1440"/>
        <w:contextualSpacing/>
        <w:rPr>
          <w:szCs w:val="24"/>
        </w:rPr>
      </w:pPr>
      <w:r w:rsidRPr="00214220">
        <w:rPr>
          <w:szCs w:val="24"/>
        </w:rPr>
        <w:t xml:space="preserve">(f) pose a risk to national security. </w:t>
      </w:r>
    </w:p>
    <w:p w14:paraId="48A73F28" w14:textId="77777777" w:rsidR="00EC278D" w:rsidRDefault="00EC278D" w:rsidP="00C77E31"/>
    <w:p w14:paraId="7396215C" w14:textId="77777777" w:rsidR="008A2705" w:rsidRPr="00784CF1" w:rsidRDefault="008A2705" w:rsidP="00B10C9E">
      <w:pPr>
        <w:widowControl w:val="0"/>
        <w:spacing w:before="0" w:beforeAutospacing="0" w:after="0" w:afterAutospacing="0" w:line="240" w:lineRule="auto"/>
        <w:ind w:right="0"/>
        <w:rPr>
          <w:szCs w:val="24"/>
        </w:rPr>
      </w:pPr>
    </w:p>
    <w:p w14:paraId="1C736D80" w14:textId="5B46BA23" w:rsidR="00581C18" w:rsidRDefault="00AB6A28" w:rsidP="00843ACB">
      <w:pPr>
        <w:pStyle w:val="Heading3"/>
      </w:pPr>
      <w:r>
        <w:t xml:space="preserve">Step </w:t>
      </w:r>
      <w:r w:rsidR="00494EB7">
        <w:t>6</w:t>
      </w:r>
      <w:r>
        <w:t xml:space="preserve">: </w:t>
      </w:r>
      <w:r w:rsidR="00317E5A">
        <w:t>Cost/Price</w:t>
      </w:r>
      <w:r w:rsidR="00581C18" w:rsidRPr="0030723F">
        <w:t xml:space="preserve"> </w:t>
      </w:r>
      <w:r w:rsidR="00581C18">
        <w:t>Evaluation</w:t>
      </w:r>
    </w:p>
    <w:p w14:paraId="133C7A74" w14:textId="27C9D796" w:rsidR="00824656" w:rsidRDefault="00D632BE" w:rsidP="00824656">
      <w:pPr>
        <w:pStyle w:val="BodyText"/>
      </w:pPr>
      <w:bookmarkStart w:id="163" w:name="_Hlk134169330"/>
      <w:r>
        <w:t xml:space="preserve">Proposals </w:t>
      </w:r>
      <w:r w:rsidR="00AB6A28">
        <w:rPr>
          <w:u w:val="single"/>
        </w:rPr>
        <w:t>selected for funding or partial funding</w:t>
      </w:r>
      <w:r w:rsidR="00581C18">
        <w:t xml:space="preserve"> will </w:t>
      </w:r>
      <w:r w:rsidR="00824656">
        <w:t xml:space="preserve">undergo a </w:t>
      </w:r>
      <w:r w:rsidR="00824656" w:rsidRPr="00824656">
        <w:t>Cost/Price evaluat</w:t>
      </w:r>
      <w:r w:rsidR="00824656">
        <w:t>ion,</w:t>
      </w:r>
      <w:r w:rsidR="00824656" w:rsidRPr="00824656">
        <w:t xml:space="preserve"> inclusive of all optional periods/tasks</w:t>
      </w:r>
      <w:r w:rsidR="00B94475" w:rsidRPr="00796C36">
        <w:rPr>
          <w:highlight w:val="yellow"/>
        </w:rPr>
        <w:t>,</w:t>
      </w:r>
      <w:r w:rsidR="00824656" w:rsidRPr="00796C36">
        <w:rPr>
          <w:highlight w:val="yellow"/>
        </w:rPr>
        <w:t xml:space="preserve"> </w:t>
      </w:r>
      <w:r w:rsidR="00DF0776" w:rsidRPr="00796C36">
        <w:rPr>
          <w:highlight w:val="yellow"/>
        </w:rPr>
        <w:t>t</w:t>
      </w:r>
      <w:r w:rsidR="00DF0776">
        <w:t>o determine that the final agreed-to price is fair and reasonable</w:t>
      </w:r>
      <w:r w:rsidR="00824656" w:rsidRPr="00824656">
        <w:t xml:space="preserve">. </w:t>
      </w:r>
      <w:r w:rsidR="00C74DC7">
        <w:t>(Proposals selected for funding if funds become available will undergo the evaluation once funds become available.)</w:t>
      </w:r>
    </w:p>
    <w:bookmarkEnd w:id="163"/>
    <w:p w14:paraId="12327B67" w14:textId="5EE29796" w:rsidR="004A0791" w:rsidRPr="0030723F" w:rsidRDefault="004A0791" w:rsidP="004A0791">
      <w:pPr>
        <w:pStyle w:val="BodyText"/>
        <w:rPr>
          <w:u w:val="single"/>
        </w:rPr>
      </w:pPr>
      <w:r w:rsidRPr="0030723F">
        <w:rPr>
          <w:u w:val="single"/>
        </w:rPr>
        <w:t>Applicable to F</w:t>
      </w:r>
      <w:r w:rsidR="00A43517">
        <w:rPr>
          <w:u w:val="single"/>
        </w:rPr>
        <w:t>ixed Price (F</w:t>
      </w:r>
      <w:r w:rsidRPr="0030723F">
        <w:rPr>
          <w:u w:val="single"/>
        </w:rPr>
        <w:t>P</w:t>
      </w:r>
      <w:r w:rsidR="00A43517">
        <w:rPr>
          <w:u w:val="single"/>
        </w:rPr>
        <w:t>)</w:t>
      </w:r>
      <w:r w:rsidRPr="0030723F">
        <w:rPr>
          <w:u w:val="single"/>
        </w:rPr>
        <w:t xml:space="preserve">, </w:t>
      </w:r>
      <w:r w:rsidR="00A43517">
        <w:rPr>
          <w:u w:val="single"/>
        </w:rPr>
        <w:t>Time and Materials (</w:t>
      </w:r>
      <w:r w:rsidRPr="0030723F">
        <w:rPr>
          <w:u w:val="single"/>
        </w:rPr>
        <w:t>T&amp;M</w:t>
      </w:r>
      <w:r w:rsidR="00A43517">
        <w:rPr>
          <w:u w:val="single"/>
        </w:rPr>
        <w:t>)</w:t>
      </w:r>
      <w:r w:rsidRPr="0030723F">
        <w:rPr>
          <w:u w:val="single"/>
        </w:rPr>
        <w:t xml:space="preserve">, and </w:t>
      </w:r>
      <w:r w:rsidR="00A43517">
        <w:rPr>
          <w:u w:val="single"/>
        </w:rPr>
        <w:t>Labor Hours (</w:t>
      </w:r>
      <w:r w:rsidRPr="0030723F">
        <w:rPr>
          <w:u w:val="single"/>
        </w:rPr>
        <w:t>LH</w:t>
      </w:r>
      <w:r w:rsidR="00A43517">
        <w:rPr>
          <w:u w:val="single"/>
        </w:rPr>
        <w:t>)</w:t>
      </w:r>
      <w:r w:rsidRPr="0030723F">
        <w:rPr>
          <w:u w:val="single"/>
        </w:rPr>
        <w:t xml:space="preserve"> Contract Type Proposals:</w:t>
      </w:r>
    </w:p>
    <w:p w14:paraId="7366C110" w14:textId="57C2E13E" w:rsidR="004A0791" w:rsidRDefault="004A0791" w:rsidP="004A0791">
      <w:pPr>
        <w:pStyle w:val="BodyText"/>
      </w:pPr>
      <w:r>
        <w:t xml:space="preserve">The Government will evaluate whether the </w:t>
      </w:r>
      <w:r w:rsidR="004077E9">
        <w:t>proposed pr</w:t>
      </w:r>
      <w:r>
        <w:t xml:space="preserve">ice to perform proposed work is reasonable and whether the </w:t>
      </w:r>
      <w:r w:rsidR="004077E9">
        <w:t xml:space="preserve">unit prices are balanced.  </w:t>
      </w:r>
      <w:r>
        <w:t>The Government reserves the right, at its sole discretion, to conduct a realism analysis of any of the proposals, as described at FAR 15.404-1(</w:t>
      </w:r>
      <w:r w:rsidR="004077E9">
        <w:t xml:space="preserve">d)(3).  </w:t>
      </w:r>
    </w:p>
    <w:p w14:paraId="48096737" w14:textId="77777777" w:rsidR="004A0791" w:rsidRPr="0030723F" w:rsidRDefault="004A0791" w:rsidP="004A0791">
      <w:pPr>
        <w:pStyle w:val="BodyText"/>
        <w:rPr>
          <w:u w:val="single"/>
        </w:rPr>
      </w:pPr>
      <w:r w:rsidRPr="0030723F">
        <w:rPr>
          <w:u w:val="single"/>
        </w:rPr>
        <w:t>Applicable to Cost Contract Type Proposals:</w:t>
      </w:r>
    </w:p>
    <w:p w14:paraId="2BC9921B" w14:textId="77777777" w:rsidR="004A0791" w:rsidRDefault="004A0791" w:rsidP="004A0791">
      <w:pPr>
        <w:pStyle w:val="BodyText"/>
      </w:pPr>
      <w:r>
        <w:t>The proposed costs will be evaluated in accordance with FAR 15.4 for reasonableness and realism. The Government will perform a Cost Realism analysis pursuant to FAR 15.404-1(d).</w:t>
      </w:r>
    </w:p>
    <w:p w14:paraId="6EF6E993" w14:textId="24689EC0" w:rsidR="004A0791" w:rsidRPr="0030723F" w:rsidRDefault="004A0791" w:rsidP="004A0791">
      <w:pPr>
        <w:pStyle w:val="BodyText"/>
        <w:rPr>
          <w:u w:val="single"/>
        </w:rPr>
      </w:pPr>
      <w:r w:rsidRPr="0030723F">
        <w:rPr>
          <w:u w:val="single"/>
        </w:rPr>
        <w:t>Applicable to Grants and Cooperative Agreements</w:t>
      </w:r>
      <w:r w:rsidR="001F6F2A">
        <w:rPr>
          <w:u w:val="single"/>
        </w:rPr>
        <w:t>:</w:t>
      </w:r>
    </w:p>
    <w:p w14:paraId="116BAF75" w14:textId="21FCA1EC" w:rsidR="004A0791" w:rsidRDefault="004A0791" w:rsidP="004A0791">
      <w:pPr>
        <w:pStyle w:val="BodyText"/>
      </w:pPr>
      <w:r>
        <w:t>With respect to Grants and Cooperative Agreements, awards will be made as Cost Reimbursement</w:t>
      </w:r>
      <w:r w:rsidR="009F5A51">
        <w:t xml:space="preserve"> (no fee)</w:t>
      </w:r>
      <w:r>
        <w:t xml:space="preserve"> only. A price reasonableness and completeness evaluation will be completed.</w:t>
      </w:r>
    </w:p>
    <w:p w14:paraId="3398368E" w14:textId="631B025B" w:rsidR="007955EF" w:rsidRPr="0030723F" w:rsidRDefault="00317E5A" w:rsidP="00843ACB">
      <w:pPr>
        <w:pStyle w:val="Heading3"/>
      </w:pPr>
      <w:r>
        <w:t xml:space="preserve">Step </w:t>
      </w:r>
      <w:r w:rsidR="00494EB7">
        <w:t>7</w:t>
      </w:r>
      <w:r>
        <w:t xml:space="preserve">: </w:t>
      </w:r>
      <w:bookmarkStart w:id="164" w:name="_Hlk134170153"/>
      <w:r w:rsidR="002713D3" w:rsidRPr="0030723F">
        <w:t xml:space="preserve">Administrative and National Policy </w:t>
      </w:r>
      <w:r w:rsidR="00E82AF7">
        <w:t>Requirements</w:t>
      </w:r>
      <w:bookmarkEnd w:id="164"/>
    </w:p>
    <w:p w14:paraId="7171B023" w14:textId="60474965" w:rsidR="002713D3" w:rsidRDefault="000B6A6A" w:rsidP="00494E02">
      <w:pPr>
        <w:pStyle w:val="BodyText"/>
      </w:pPr>
      <w:r>
        <w:t xml:space="preserve">This </w:t>
      </w:r>
      <w:r w:rsidR="00B150B3">
        <w:t xml:space="preserve">step </w:t>
      </w:r>
      <w:r>
        <w:t xml:space="preserve">is only conducted </w:t>
      </w:r>
      <w:r w:rsidRPr="00410DE9">
        <w:rPr>
          <w:u w:val="single"/>
        </w:rPr>
        <w:t>for proposals</w:t>
      </w:r>
      <w:r w:rsidR="00022D91" w:rsidRPr="00410DE9">
        <w:rPr>
          <w:u w:val="single"/>
        </w:rPr>
        <w:t xml:space="preserve"> selected for funding or partial funding</w:t>
      </w:r>
      <w:r>
        <w:t>.</w:t>
      </w:r>
      <w:r w:rsidR="00C74DC7">
        <w:t xml:space="preserve"> (Proposals selected for funding if funds become available will undergo the evaluation once funds become available.)</w:t>
      </w:r>
      <w:r>
        <w:t xml:space="preserve"> </w:t>
      </w:r>
      <w:bookmarkStart w:id="165" w:name="_Hlk134170099"/>
      <w:r w:rsidR="001E0F23">
        <w:t xml:space="preserve">Proposal </w:t>
      </w:r>
      <w:r w:rsidR="0073453B">
        <w:t>will be evaluated on a Pass/Fail basis</w:t>
      </w:r>
      <w:bookmarkEnd w:id="165"/>
      <w:r w:rsidR="0073453B">
        <w:t xml:space="preserve">, as applicable, and as outlined below.  </w:t>
      </w:r>
      <w:r w:rsidR="0073453B">
        <w:lastRenderedPageBreak/>
        <w:t xml:space="preserve">Proposals that fail an element of this volume may be eliminated from further consideration, or the Government may conduct clarifications or discussions </w:t>
      </w:r>
      <w:r w:rsidR="004F0883">
        <w:t>t</w:t>
      </w:r>
      <w:r w:rsidR="0073453B">
        <w:t xml:space="preserve">o </w:t>
      </w:r>
      <w:r w:rsidR="004F0883">
        <w:t xml:space="preserve">provide an opportunity for proposers to correct </w:t>
      </w:r>
      <w:r w:rsidR="006531FD">
        <w:t xml:space="preserve">failed </w:t>
      </w:r>
      <w:r w:rsidR="004F0883">
        <w:t>items</w:t>
      </w:r>
      <w:r w:rsidR="0073453B">
        <w:t xml:space="preserve">.  </w:t>
      </w:r>
    </w:p>
    <w:p w14:paraId="317F24A7" w14:textId="77777777" w:rsidR="002713D3" w:rsidRPr="0030723F" w:rsidRDefault="0030723F" w:rsidP="001118BD">
      <w:pPr>
        <w:pStyle w:val="BodyText"/>
        <w:rPr>
          <w:u w:val="single"/>
        </w:rPr>
      </w:pPr>
      <w:bookmarkStart w:id="166" w:name="_Hlk134170235"/>
      <w:r w:rsidRPr="0030723F">
        <w:rPr>
          <w:u w:val="single"/>
        </w:rPr>
        <w:t>R</w:t>
      </w:r>
      <w:r w:rsidR="002713D3" w:rsidRPr="0030723F">
        <w:rPr>
          <w:u w:val="single"/>
        </w:rPr>
        <w:t xml:space="preserve">epresentation and Certifications </w:t>
      </w:r>
    </w:p>
    <w:bookmarkEnd w:id="166"/>
    <w:p w14:paraId="2977B14E" w14:textId="026B77C6" w:rsidR="00DA74EF" w:rsidRPr="00B61953" w:rsidRDefault="002713D3" w:rsidP="00DA74EF">
      <w:pPr>
        <w:pStyle w:val="BodyText"/>
      </w:pPr>
      <w:r>
        <w:t>SAM.gov will be checked to ensure all Representations and Certifications are completed.</w:t>
      </w:r>
      <w:r w:rsidR="00DA74EF">
        <w:t xml:space="preserve"> </w:t>
      </w:r>
      <w:r w:rsidR="00176ED1">
        <w:t xml:space="preserve">The CO will also check the required DFARS and contract-specific certification </w:t>
      </w:r>
      <w:r w:rsidR="00176ED1" w:rsidRPr="00B61953">
        <w:rPr>
          <w:spacing w:val="-1"/>
        </w:rPr>
        <w:t xml:space="preserve">packages </w:t>
      </w:r>
      <w:r w:rsidR="00176ED1" w:rsidRPr="002B4FF0">
        <w:t>submitted</w:t>
      </w:r>
      <w:r w:rsidR="00176ED1">
        <w:t xml:space="preserve"> with the proposal </w:t>
      </w:r>
      <w:r w:rsidR="00176ED1">
        <w:rPr>
          <w:spacing w:val="-1"/>
        </w:rPr>
        <w:t>as listed in</w:t>
      </w:r>
      <w:r w:rsidR="00176ED1">
        <w:t xml:space="preserve"> the </w:t>
      </w:r>
      <w:r w:rsidR="00176ED1" w:rsidRPr="00AB6E41">
        <w:t>BIG-ST BAA Provisions and Clauses (</w:t>
      </w:r>
      <w:r w:rsidR="00176ED1">
        <w:t>s</w:t>
      </w:r>
      <w:r w:rsidR="00176ED1" w:rsidRPr="00AB6E41">
        <w:t xml:space="preserve">eparate File posted with this BAA General </w:t>
      </w:r>
      <w:r w:rsidR="00176ED1">
        <w:t>S</w:t>
      </w:r>
      <w:r w:rsidR="00176ED1" w:rsidRPr="00AB6E41">
        <w:t>olicitation)</w:t>
      </w:r>
      <w:r w:rsidR="00176ED1">
        <w:t>.</w:t>
      </w:r>
    </w:p>
    <w:p w14:paraId="2CFFF71C" w14:textId="2518D8AA" w:rsidR="002713D3" w:rsidRDefault="00CE2E99" w:rsidP="001118BD">
      <w:pPr>
        <w:pStyle w:val="BodyText"/>
      </w:pPr>
      <w:r>
        <w:t>For grants and c</w:t>
      </w:r>
      <w:r w:rsidR="002713D3" w:rsidRPr="00CE2E99">
        <w:t xml:space="preserve">ooperative </w:t>
      </w:r>
      <w:r>
        <w:t>a</w:t>
      </w:r>
      <w:r w:rsidR="002713D3" w:rsidRPr="00CE2E99">
        <w:t>greements</w:t>
      </w:r>
      <w:r>
        <w:t>, t</w:t>
      </w:r>
      <w:r w:rsidR="002713D3">
        <w:t>he Contracting Officer will ensure that the SF</w:t>
      </w:r>
      <w:r w:rsidR="00A1394B">
        <w:t xml:space="preserve"> </w:t>
      </w:r>
      <w:r w:rsidR="002713D3">
        <w:t>424 is filled out properly to address the certification of compliance with the national policy mandate concerning lobbying for Grants greater than $100,000</w:t>
      </w:r>
      <w:r w:rsidR="00AF62AC">
        <w:t xml:space="preserve"> (see section 4.5.</w:t>
      </w:r>
      <w:r w:rsidR="006C0E1B">
        <w:t>1</w:t>
      </w:r>
      <w:r w:rsidR="00AF62AC">
        <w:t>)</w:t>
      </w:r>
      <w:r w:rsidR="002713D3">
        <w:t>. If the SF</w:t>
      </w:r>
      <w:r w:rsidR="00A1394B">
        <w:t xml:space="preserve"> </w:t>
      </w:r>
      <w:r w:rsidR="002713D3">
        <w:t>424 is not filled out, the certification in Volume 4 shall be signed by an Authority of Record for the Company. The SF</w:t>
      </w:r>
      <w:r w:rsidR="00A1394B">
        <w:t xml:space="preserve"> </w:t>
      </w:r>
      <w:r w:rsidR="002713D3">
        <w:t xml:space="preserve">424 shall also have </w:t>
      </w:r>
      <w:r w:rsidR="00A1394B">
        <w:t>B</w:t>
      </w:r>
      <w:r w:rsidR="002713D3">
        <w:t>lock 17 checked “I agree” in order to satisfy the Prohibition on Contract with Entities that Required Certain Internal Confidentiality Agreements Representation.</w:t>
      </w:r>
    </w:p>
    <w:p w14:paraId="72B7A657" w14:textId="364BA37F" w:rsidR="002713D3" w:rsidRPr="0030723F" w:rsidRDefault="002713D3" w:rsidP="00494E02">
      <w:pPr>
        <w:pStyle w:val="BodyText"/>
        <w:spacing w:after="0" w:afterAutospacing="0"/>
        <w:rPr>
          <w:u w:val="single"/>
        </w:rPr>
      </w:pPr>
      <w:bookmarkStart w:id="167" w:name="_Hlk134170251"/>
      <w:r w:rsidRPr="0030723F">
        <w:rPr>
          <w:u w:val="single"/>
        </w:rPr>
        <w:t>Subcontracting Plan</w:t>
      </w:r>
      <w:r w:rsidR="002D10F5">
        <w:rPr>
          <w:u w:val="single"/>
        </w:rPr>
        <w:t xml:space="preserve"> </w:t>
      </w:r>
      <w:bookmarkEnd w:id="167"/>
      <w:r w:rsidR="002D10F5">
        <w:rPr>
          <w:u w:val="single"/>
        </w:rPr>
        <w:t>(see section 4.5.</w:t>
      </w:r>
      <w:r w:rsidR="00AD1452">
        <w:rPr>
          <w:u w:val="single"/>
        </w:rPr>
        <w:t>7</w:t>
      </w:r>
      <w:r w:rsidR="002D10F5">
        <w:rPr>
          <w:u w:val="single"/>
        </w:rPr>
        <w:t>.2)</w:t>
      </w:r>
    </w:p>
    <w:p w14:paraId="52C3FCB3" w14:textId="4007FE3A" w:rsidR="00343B98" w:rsidRDefault="002713D3" w:rsidP="001118BD">
      <w:pPr>
        <w:pStyle w:val="BodyText"/>
      </w:pPr>
      <w:r>
        <w:t xml:space="preserve">For proposals from </w:t>
      </w:r>
      <w:r w:rsidR="0098756F">
        <w:t xml:space="preserve">other than small </w:t>
      </w:r>
      <w:r>
        <w:t>businesses requesting procurement contracts</w:t>
      </w:r>
      <w:r w:rsidR="00F50E78">
        <w:t xml:space="preserve"> </w:t>
      </w:r>
      <w:r w:rsidR="00F50E78" w:rsidRPr="000027AA">
        <w:rPr>
          <w:szCs w:val="24"/>
        </w:rPr>
        <w:t>expected to exceed $750,000.00 (total contract value including option periods)</w:t>
      </w:r>
      <w:r>
        <w:t xml:space="preserve">, the Contracting Officer </w:t>
      </w:r>
      <w:r w:rsidRPr="00884315">
        <w:t xml:space="preserve">will complete a </w:t>
      </w:r>
      <w:r w:rsidR="00176ED1">
        <w:t xml:space="preserve">review of </w:t>
      </w:r>
      <w:r w:rsidRPr="00884315">
        <w:t xml:space="preserve">the proposer’s Small Business Sub-Contracting Plan </w:t>
      </w:r>
      <w:r w:rsidR="008E7E78" w:rsidRPr="00884315">
        <w:t>IAW</w:t>
      </w:r>
      <w:r w:rsidR="008E7E78" w:rsidRPr="00884315">
        <w:rPr>
          <w:spacing w:val="-3"/>
        </w:rPr>
        <w:t xml:space="preserve"> </w:t>
      </w:r>
      <w:r w:rsidR="008E7E78" w:rsidRPr="00884315">
        <w:t xml:space="preserve">FAR </w:t>
      </w:r>
      <w:r w:rsidR="008E7E78" w:rsidRPr="00884315">
        <w:rPr>
          <w:spacing w:val="-1"/>
        </w:rPr>
        <w:t>19.705-4 and DFARS 219.705-4</w:t>
      </w:r>
      <w:r w:rsidR="00DD620B">
        <w:rPr>
          <w:spacing w:val="-1"/>
        </w:rPr>
        <w:t>,</w:t>
      </w:r>
      <w:r w:rsidR="008E7E78" w:rsidRPr="00884315">
        <w:rPr>
          <w:spacing w:val="-1"/>
        </w:rPr>
        <w:t xml:space="preserve"> </w:t>
      </w:r>
      <w:r w:rsidRPr="00884315">
        <w:t xml:space="preserve">and coordinate approval of the Plan with the NGA Small Business Office. Master, Comprehensive, and Commercial plans are acceptable and encouraged. </w:t>
      </w:r>
    </w:p>
    <w:p w14:paraId="505DAD0D" w14:textId="0ECC0D97" w:rsidR="00750470" w:rsidRPr="0030723F" w:rsidRDefault="00750470" w:rsidP="00494E02">
      <w:pPr>
        <w:pStyle w:val="BodyText"/>
        <w:spacing w:after="0" w:afterAutospacing="0"/>
        <w:rPr>
          <w:u w:val="single"/>
        </w:rPr>
      </w:pPr>
      <w:bookmarkStart w:id="168" w:name="_Hlk134170261"/>
      <w:r w:rsidRPr="0030723F">
        <w:rPr>
          <w:u w:val="single"/>
        </w:rPr>
        <w:t>Intellectual Property</w:t>
      </w:r>
      <w:r w:rsidR="002D10F5">
        <w:rPr>
          <w:u w:val="single"/>
        </w:rPr>
        <w:t xml:space="preserve"> </w:t>
      </w:r>
      <w:bookmarkEnd w:id="168"/>
      <w:r w:rsidR="002D10F5">
        <w:rPr>
          <w:u w:val="single"/>
        </w:rPr>
        <w:t>(see section 4.5.</w:t>
      </w:r>
      <w:r w:rsidR="00AD1452">
        <w:rPr>
          <w:u w:val="single"/>
        </w:rPr>
        <w:t>7</w:t>
      </w:r>
      <w:r w:rsidR="002D10F5">
        <w:rPr>
          <w:u w:val="single"/>
        </w:rPr>
        <w:t>.3)</w:t>
      </w:r>
    </w:p>
    <w:p w14:paraId="34C49DFF" w14:textId="77777777" w:rsidR="00750470" w:rsidRDefault="00750470" w:rsidP="001118BD">
      <w:pPr>
        <w:pStyle w:val="BodyText"/>
      </w:pPr>
      <w:r>
        <w:t xml:space="preserve">Information </w:t>
      </w:r>
      <w:r w:rsidRPr="00884315">
        <w:t xml:space="preserve">provided related to intellectual property will be considered as part of the evaluation </w:t>
      </w:r>
      <w:r w:rsidR="00AA115A" w:rsidRPr="00884315">
        <w:t xml:space="preserve">and confidence ratings </w:t>
      </w:r>
      <w:r w:rsidRPr="00884315">
        <w:t xml:space="preserve">of the </w:t>
      </w:r>
      <w:r w:rsidR="00A1352D" w:rsidRPr="00884315">
        <w:t xml:space="preserve">Scientific/Technical </w:t>
      </w:r>
      <w:r w:rsidR="005B5001" w:rsidRPr="00884315">
        <w:t>review</w:t>
      </w:r>
      <w:r w:rsidRPr="00884315">
        <w:t>.</w:t>
      </w:r>
    </w:p>
    <w:p w14:paraId="1C57B355" w14:textId="45321426" w:rsidR="00C074FF" w:rsidRPr="00C074FF" w:rsidRDefault="00C074FF" w:rsidP="00494E02">
      <w:pPr>
        <w:spacing w:after="0" w:afterAutospacing="0"/>
        <w:rPr>
          <w:u w:val="single"/>
        </w:rPr>
      </w:pPr>
      <w:bookmarkStart w:id="169" w:name="_Hlk134170278"/>
      <w:r w:rsidRPr="00C074FF">
        <w:rPr>
          <w:u w:val="single"/>
        </w:rPr>
        <w:t>OCI Disclosure and Analysis Form(s)</w:t>
      </w:r>
      <w:r w:rsidR="00D80728">
        <w:rPr>
          <w:u w:val="single"/>
        </w:rPr>
        <w:t xml:space="preserve"> </w:t>
      </w:r>
      <w:bookmarkEnd w:id="169"/>
      <w:r w:rsidR="00D80728">
        <w:rPr>
          <w:u w:val="single"/>
        </w:rPr>
        <w:t>(see section 4.5.</w:t>
      </w:r>
      <w:r w:rsidR="00AD1452">
        <w:rPr>
          <w:u w:val="single"/>
        </w:rPr>
        <w:t>7</w:t>
      </w:r>
      <w:r w:rsidR="00D80728">
        <w:rPr>
          <w:u w:val="single"/>
        </w:rPr>
        <w:t>.4)</w:t>
      </w:r>
    </w:p>
    <w:p w14:paraId="78E07C0F" w14:textId="53CD630D" w:rsidR="00C074FF" w:rsidRPr="00C074FF" w:rsidRDefault="00C074FF" w:rsidP="00891B5F">
      <w:r w:rsidRPr="00C074FF">
        <w:t xml:space="preserve">The Disclosure and Analysis form(s) will be </w:t>
      </w:r>
      <w:r>
        <w:t>reviewed to determine if any actual o</w:t>
      </w:r>
      <w:r w:rsidR="00995DE4">
        <w:t>r</w:t>
      </w:r>
      <w:r>
        <w:t xml:space="preserve"> perceived OCI exist. If </w:t>
      </w:r>
      <w:r w:rsidR="00995DE4">
        <w:t>actual or perceived OCI</w:t>
      </w:r>
      <w:r>
        <w:t xml:space="preserve"> exist, the </w:t>
      </w:r>
      <w:r w:rsidR="00995DE4">
        <w:t xml:space="preserve">Government will require the proposer to submit an OCI plan. The </w:t>
      </w:r>
      <w:r>
        <w:t xml:space="preserve">proposer’s OCI plan will be reviewed to determine if the plan is acceptable to the Government.  Unacceptable OCI plans will be rated as FAIL and will preclude award.  </w:t>
      </w:r>
    </w:p>
    <w:p w14:paraId="300770FE" w14:textId="01004495" w:rsidR="00CE2E99" w:rsidRDefault="00AA115A" w:rsidP="00843ACB">
      <w:pPr>
        <w:pStyle w:val="Heading3"/>
      </w:pPr>
      <w:r>
        <w:t xml:space="preserve">Step </w:t>
      </w:r>
      <w:r w:rsidR="00494EB7">
        <w:t>8</w:t>
      </w:r>
      <w:r w:rsidR="0012359B" w:rsidRPr="00922009">
        <w:t>:</w:t>
      </w:r>
      <w:r w:rsidR="00532B5E">
        <w:t xml:space="preserve"> </w:t>
      </w:r>
      <w:r w:rsidR="00161097">
        <w:t>Final Award(s) Decision.</w:t>
      </w:r>
    </w:p>
    <w:p w14:paraId="288695C5" w14:textId="2CC9265A" w:rsidR="000A3077" w:rsidRPr="00884315" w:rsidRDefault="007A207E" w:rsidP="00891B5F">
      <w:r w:rsidRPr="00884315">
        <w:t>Award(s) will be made to the proposer(s) whose proposal(s) are determined to be most advantageous to the Government, all criteri</w:t>
      </w:r>
      <w:r w:rsidR="009E7156">
        <w:t>a</w:t>
      </w:r>
      <w:r w:rsidRPr="00884315">
        <w:t xml:space="preserve"> considered</w:t>
      </w:r>
      <w:r w:rsidR="004F0883" w:rsidRPr="00884315">
        <w:t>, and cost/price determined to be fair/reasonable</w:t>
      </w:r>
      <w:r w:rsidRPr="00884315">
        <w:t xml:space="preserve">.  </w:t>
      </w:r>
    </w:p>
    <w:p w14:paraId="0D7F2D01" w14:textId="2942E213" w:rsidR="00884EDC" w:rsidRDefault="00884EDC" w:rsidP="007C0090">
      <w:r w:rsidRPr="00FD1CC9">
        <w:lastRenderedPageBreak/>
        <w:t xml:space="preserve">Additional information regarding the planned number of awards </w:t>
      </w:r>
      <w:r w:rsidR="00343B98">
        <w:t>will be released with each Topic Call</w:t>
      </w:r>
      <w:r w:rsidRPr="00FD1CC9">
        <w:t xml:space="preserve">. </w:t>
      </w:r>
    </w:p>
    <w:p w14:paraId="12071979" w14:textId="77777777" w:rsidR="009D2EB9" w:rsidRDefault="009D2EB9" w:rsidP="009D2EB9">
      <w:pPr>
        <w:pStyle w:val="Heading2"/>
      </w:pPr>
      <w:bookmarkStart w:id="170" w:name="_Toc184909488"/>
      <w:r w:rsidRPr="00987574">
        <w:t>Selection</w:t>
      </w:r>
      <w:r>
        <w:t xml:space="preserve"> Notices</w:t>
      </w:r>
      <w:bookmarkEnd w:id="170"/>
    </w:p>
    <w:p w14:paraId="3568DF58" w14:textId="77777777" w:rsidR="009D2EB9" w:rsidRPr="005932A0" w:rsidRDefault="009D2EB9" w:rsidP="009D2EB9">
      <w:pPr>
        <w:rPr>
          <w:szCs w:val="24"/>
        </w:rPr>
      </w:pPr>
      <w:r>
        <w:t xml:space="preserve">At the earliest practicable opportunity, the Government will provide a notice to each proposer advising the proposer of the disposition of their proposal. A proposer whose proposal is </w:t>
      </w:r>
      <w:r>
        <w:rPr>
          <w:spacing w:val="-1"/>
        </w:rPr>
        <w:t>selected</w:t>
      </w:r>
      <w:r>
        <w:t xml:space="preserve"> for negotiations and possible award will be </w:t>
      </w:r>
      <w:r>
        <w:rPr>
          <w:spacing w:val="-1"/>
        </w:rPr>
        <w:t xml:space="preserve">contacted by </w:t>
      </w:r>
      <w:r>
        <w:t>a</w:t>
      </w:r>
      <w:r>
        <w:rPr>
          <w:spacing w:val="25"/>
        </w:rPr>
        <w:t xml:space="preserve"> </w:t>
      </w:r>
      <w:r>
        <w:rPr>
          <w:spacing w:val="-1"/>
        </w:rPr>
        <w:t>Government</w:t>
      </w:r>
      <w:r>
        <w:rPr>
          <w:spacing w:val="1"/>
        </w:rPr>
        <w:t xml:space="preserve"> </w:t>
      </w:r>
      <w:r>
        <w:t>Contracting Officer to discuss any additional</w:t>
      </w:r>
      <w:r>
        <w:rPr>
          <w:spacing w:val="-1"/>
        </w:rPr>
        <w:t xml:space="preserve"> information</w:t>
      </w:r>
      <w:r>
        <w:t xml:space="preserve"> required for</w:t>
      </w:r>
      <w:r>
        <w:rPr>
          <w:spacing w:val="51"/>
        </w:rPr>
        <w:t xml:space="preserve"> </w:t>
      </w:r>
      <w:r>
        <w:t xml:space="preserve">award. The </w:t>
      </w:r>
      <w:r>
        <w:rPr>
          <w:spacing w:val="-1"/>
        </w:rPr>
        <w:t>anticipated</w:t>
      </w:r>
      <w:r>
        <w:t xml:space="preserve"> project start date</w:t>
      </w:r>
      <w:r>
        <w:rPr>
          <w:spacing w:val="-2"/>
        </w:rPr>
        <w:t xml:space="preserve"> </w:t>
      </w:r>
      <w:r>
        <w:rPr>
          <w:spacing w:val="-1"/>
        </w:rPr>
        <w:t>will</w:t>
      </w:r>
      <w:r>
        <w:t xml:space="preserve"> be </w:t>
      </w:r>
      <w:r>
        <w:rPr>
          <w:spacing w:val="-1"/>
        </w:rPr>
        <w:t>determined</w:t>
      </w:r>
      <w:r>
        <w:t xml:space="preserve"> at this </w:t>
      </w:r>
      <w:r>
        <w:rPr>
          <w:spacing w:val="-1"/>
        </w:rPr>
        <w:t>time.</w:t>
      </w:r>
      <w:r>
        <w:t xml:space="preserve"> The</w:t>
      </w:r>
      <w:r>
        <w:rPr>
          <w:spacing w:val="51"/>
        </w:rPr>
        <w:t xml:space="preserve"> </w:t>
      </w:r>
      <w:r>
        <w:rPr>
          <w:spacing w:val="-1"/>
        </w:rPr>
        <w:t>appropriate award document, when</w:t>
      </w:r>
      <w:r>
        <w:t xml:space="preserve"> signed by the </w:t>
      </w:r>
      <w:r>
        <w:rPr>
          <w:spacing w:val="-1"/>
        </w:rPr>
        <w:t>Government</w:t>
      </w:r>
      <w:r>
        <w:t xml:space="preserve"> Contracting Officer, is the </w:t>
      </w:r>
      <w:r>
        <w:rPr>
          <w:spacing w:val="-1"/>
        </w:rPr>
        <w:t>authorizing</w:t>
      </w:r>
      <w:r>
        <w:t xml:space="preserve"> award </w:t>
      </w:r>
      <w:r>
        <w:rPr>
          <w:spacing w:val="-1"/>
        </w:rPr>
        <w:t>document.</w:t>
      </w:r>
    </w:p>
    <w:p w14:paraId="17F9F8FD" w14:textId="2158A07A" w:rsidR="009160D5" w:rsidRDefault="009C33E8" w:rsidP="006A550B">
      <w:pPr>
        <w:pStyle w:val="Heading2"/>
      </w:pPr>
      <w:bookmarkStart w:id="171" w:name="_Toc98309825"/>
      <w:bookmarkStart w:id="172" w:name="_Toc99351938"/>
      <w:bookmarkStart w:id="173" w:name="_Toc184909489"/>
      <w:bookmarkEnd w:id="171"/>
      <w:bookmarkEnd w:id="172"/>
      <w:r>
        <w:t>Handling of Source Selection Information</w:t>
      </w:r>
      <w:bookmarkEnd w:id="173"/>
    </w:p>
    <w:p w14:paraId="04DD77B2" w14:textId="2CA189D0" w:rsidR="00951469" w:rsidRDefault="00EB5334" w:rsidP="00C210B9">
      <w:pPr>
        <w:rPr>
          <w:color w:val="000000" w:themeColor="text1"/>
        </w:rPr>
      </w:pPr>
      <w:r>
        <w:t>NGA</w:t>
      </w:r>
      <w:r w:rsidR="009C33E8">
        <w:t xml:space="preserve"> policy is to treat all submissions as source selection </w:t>
      </w:r>
      <w:r w:rsidR="00CC20A0">
        <w:t xml:space="preserve">sensitive </w:t>
      </w:r>
      <w:r w:rsidR="009C33E8">
        <w:t xml:space="preserve">information (FAR 2.101 and 3.104), and to only disclose their contents to authorized personnel. Restrictive notices notwithstanding, submissions may be handled by support contractors for administrative purposes and/or to assist with technical evaluation. All </w:t>
      </w:r>
      <w:r>
        <w:t>NGA</w:t>
      </w:r>
      <w:r w:rsidR="009C33E8">
        <w:t xml:space="preserve"> support contractors performing this role are expressly prohibited from performing </w:t>
      </w:r>
      <w:r>
        <w:t>NGA</w:t>
      </w:r>
      <w:r w:rsidR="009C33E8">
        <w:t>-sponsored technical research</w:t>
      </w:r>
      <w:r w:rsidR="002D6CE7">
        <w:t>,</w:t>
      </w:r>
      <w:r w:rsidR="009C33E8">
        <w:t xml:space="preserve"> and are bound by appropriate nondisclosure agreements. Subject to the restrictions set forth in FAR 37.203(d), </w:t>
      </w:r>
      <w:r>
        <w:t>NGA</w:t>
      </w:r>
      <w:r w:rsidR="009C33E8">
        <w:t xml:space="preserve"> may also request input on technical aspects of the proposals from other non-Government consultants/experts </w:t>
      </w:r>
      <w:r w:rsidR="009C33E8" w:rsidRPr="003215FB">
        <w:rPr>
          <w:color w:val="000000" w:themeColor="text1"/>
        </w:rPr>
        <w:t>who are strictly bound by the appropriate nondisclosure requirements.</w:t>
      </w:r>
      <w:r w:rsidR="00546907" w:rsidRPr="003215FB">
        <w:rPr>
          <w:color w:val="000000" w:themeColor="text1"/>
        </w:rPr>
        <w:t xml:space="preserve"> </w:t>
      </w:r>
      <w:r w:rsidR="008824FA" w:rsidRPr="003215FB">
        <w:rPr>
          <w:color w:val="000000" w:themeColor="text1"/>
        </w:rPr>
        <w:t xml:space="preserve">Refer to </w:t>
      </w:r>
      <w:r w:rsidR="00851422" w:rsidRPr="00851422">
        <w:rPr>
          <w:color w:val="000000" w:themeColor="text1"/>
        </w:rPr>
        <w:t>BIG-ST BAA Provisions and Clauses (Separate File posted with this BAA General solicitation)</w:t>
      </w:r>
      <w:r w:rsidR="008824FA" w:rsidRPr="003215FB">
        <w:rPr>
          <w:color w:val="000000" w:themeColor="text1"/>
        </w:rPr>
        <w:t>, 5</w:t>
      </w:r>
      <w:r w:rsidR="003908FE">
        <w:rPr>
          <w:color w:val="000000" w:themeColor="text1"/>
        </w:rPr>
        <w:t>X</w:t>
      </w:r>
      <w:r w:rsidR="008824FA" w:rsidRPr="003215FB">
        <w:rPr>
          <w:color w:val="000000" w:themeColor="text1"/>
        </w:rPr>
        <w:t>52.209-900</w:t>
      </w:r>
      <w:r w:rsidR="001425B6" w:rsidRPr="003215FB">
        <w:rPr>
          <w:color w:val="000000" w:themeColor="text1"/>
        </w:rPr>
        <w:t>4</w:t>
      </w:r>
      <w:r w:rsidR="008824FA" w:rsidRPr="003215FB">
        <w:rPr>
          <w:color w:val="000000" w:themeColor="text1"/>
        </w:rPr>
        <w:t xml:space="preserve">, Use of Contractor Support, for specific information concerning NGA use of contractor support.  </w:t>
      </w:r>
      <w:r w:rsidR="00546907" w:rsidRPr="003215FB">
        <w:rPr>
          <w:color w:val="000000" w:themeColor="text1"/>
        </w:rPr>
        <w:t>By submitting an abstract or a proposal to this solicitation</w:t>
      </w:r>
      <w:r w:rsidR="00C55CBB">
        <w:rPr>
          <w:color w:val="000000" w:themeColor="text1"/>
        </w:rPr>
        <w:t>,</w:t>
      </w:r>
      <w:r w:rsidR="00546907" w:rsidRPr="003215FB">
        <w:rPr>
          <w:color w:val="000000" w:themeColor="text1"/>
        </w:rPr>
        <w:t xml:space="preserve"> a contractor is granting permission to the Government to share that abstract/proposal with non-Government advisors.</w:t>
      </w:r>
    </w:p>
    <w:p w14:paraId="70B0C55A" w14:textId="5D036144" w:rsidR="009160D5" w:rsidRDefault="009C33E8" w:rsidP="006A550B">
      <w:pPr>
        <w:pStyle w:val="Heading1"/>
      </w:pPr>
      <w:bookmarkStart w:id="174" w:name="_Toc115759373"/>
      <w:bookmarkStart w:id="175" w:name="_Toc115762515"/>
      <w:bookmarkStart w:id="176" w:name="_Toc115763032"/>
      <w:bookmarkStart w:id="177" w:name="_Toc115759374"/>
      <w:bookmarkStart w:id="178" w:name="_Toc115762516"/>
      <w:bookmarkStart w:id="179" w:name="_Toc115763033"/>
      <w:bookmarkStart w:id="180" w:name="_Toc115759375"/>
      <w:bookmarkStart w:id="181" w:name="_Toc115762517"/>
      <w:bookmarkStart w:id="182" w:name="_Toc115763034"/>
      <w:bookmarkStart w:id="183" w:name="_Toc184909490"/>
      <w:bookmarkEnd w:id="174"/>
      <w:bookmarkEnd w:id="175"/>
      <w:bookmarkEnd w:id="176"/>
      <w:bookmarkEnd w:id="177"/>
      <w:bookmarkEnd w:id="178"/>
      <w:bookmarkEnd w:id="179"/>
      <w:bookmarkEnd w:id="180"/>
      <w:bookmarkEnd w:id="181"/>
      <w:bookmarkEnd w:id="182"/>
      <w:r>
        <w:t>Award Administration Information</w:t>
      </w:r>
      <w:bookmarkEnd w:id="183"/>
    </w:p>
    <w:p w14:paraId="422D2617" w14:textId="7B6D4A6E" w:rsidR="00A86ABD" w:rsidRDefault="009C33E8" w:rsidP="006A550B">
      <w:pPr>
        <w:pStyle w:val="Heading2"/>
      </w:pPr>
      <w:bookmarkStart w:id="184" w:name="_Toc184909491"/>
      <w:r>
        <w:t>Invoicing and Payments</w:t>
      </w:r>
      <w:bookmarkEnd w:id="184"/>
    </w:p>
    <w:p w14:paraId="591B26DB" w14:textId="291A43B9" w:rsidR="00750470" w:rsidRDefault="00D9538C" w:rsidP="004B4652">
      <w:pPr>
        <w:pStyle w:val="Heading3"/>
      </w:pPr>
      <w:r>
        <w:t>Procurement Contracts</w:t>
      </w:r>
      <w:r w:rsidR="004F5CF4">
        <w:t xml:space="preserve"> and</w:t>
      </w:r>
      <w:r>
        <w:t xml:space="preserve"> OT</w:t>
      </w:r>
      <w:r w:rsidR="00750470">
        <w:t>s:</w:t>
      </w:r>
    </w:p>
    <w:p w14:paraId="01AE8BFC" w14:textId="4CEEFFD2" w:rsidR="00EF6122" w:rsidRPr="0036483C" w:rsidRDefault="0072198F" w:rsidP="00891B5F">
      <w:pPr>
        <w:rPr>
          <w:color w:val="000000" w:themeColor="text1"/>
        </w:rPr>
      </w:pPr>
      <w:r>
        <w:t xml:space="preserve">See </w:t>
      </w:r>
      <w:r w:rsidRPr="00A86ABD">
        <w:t xml:space="preserve">5X52.232-9000:  Submission of Invoice-Federal Payment Center (FPC) </w:t>
      </w:r>
      <w:r w:rsidR="00310BA4">
        <w:t xml:space="preserve">in </w:t>
      </w:r>
      <w:r w:rsidR="007E66AF">
        <w:t xml:space="preserve">the </w:t>
      </w:r>
      <w:r w:rsidR="007E66AF" w:rsidRPr="0036483C">
        <w:rPr>
          <w:color w:val="000000" w:themeColor="text1"/>
        </w:rPr>
        <w:t xml:space="preserve">BIG-ST BAA Provisions and Clauses </w:t>
      </w:r>
      <w:r w:rsidR="007E66AF" w:rsidRPr="00EC278D">
        <w:rPr>
          <w:color w:val="FF0000"/>
        </w:rPr>
        <w:t>(</w:t>
      </w:r>
      <w:r w:rsidR="00176ED1" w:rsidRPr="00EC278D">
        <w:rPr>
          <w:color w:val="FF0000"/>
        </w:rPr>
        <w:t>s</w:t>
      </w:r>
      <w:r w:rsidR="007E66AF" w:rsidRPr="00EC278D">
        <w:rPr>
          <w:color w:val="FF0000"/>
        </w:rPr>
        <w:t xml:space="preserve">eparate File posted with this BAA General </w:t>
      </w:r>
      <w:r w:rsidR="00176ED1" w:rsidRPr="00EC278D">
        <w:rPr>
          <w:color w:val="FF0000"/>
        </w:rPr>
        <w:t>S</w:t>
      </w:r>
      <w:r w:rsidR="007E66AF" w:rsidRPr="00EC278D">
        <w:rPr>
          <w:color w:val="FF0000"/>
        </w:rPr>
        <w:t>olicitation)</w:t>
      </w:r>
      <w:r w:rsidRPr="00EC278D">
        <w:rPr>
          <w:color w:val="FF0000"/>
        </w:rPr>
        <w:t xml:space="preserve">. </w:t>
      </w:r>
    </w:p>
    <w:p w14:paraId="203CEFA8" w14:textId="443C0419" w:rsidR="00EF6122" w:rsidRDefault="00750470" w:rsidP="008E20B2">
      <w:pPr>
        <w:pStyle w:val="Heading3"/>
        <w:numPr>
          <w:ilvl w:val="2"/>
          <w:numId w:val="23"/>
        </w:numPr>
      </w:pPr>
      <w:r>
        <w:t>Grants</w:t>
      </w:r>
      <w:r w:rsidR="004F5CF4">
        <w:t xml:space="preserve"> and Cooperative Agreements</w:t>
      </w:r>
      <w:r w:rsidR="004F5CF4" w:rsidRPr="004F5CF4" w:rsidDel="004F5CF4">
        <w:rPr>
          <w:rStyle w:val="CommentReference"/>
          <w:b w:val="0"/>
          <w:color w:val="000000"/>
        </w:rPr>
        <w:t xml:space="preserve"> </w:t>
      </w:r>
    </w:p>
    <w:p w14:paraId="5CC2C0D8" w14:textId="436620D0" w:rsidR="00750470" w:rsidRDefault="00750470" w:rsidP="004F5CF4">
      <w:pPr>
        <w:pStyle w:val="Heading4"/>
      </w:pPr>
      <w:r>
        <w:t>Invoice and Payment Procedures</w:t>
      </w:r>
    </w:p>
    <w:p w14:paraId="366D13E2" w14:textId="7CA96C3C" w:rsidR="00EF6122" w:rsidRPr="00EF6122" w:rsidRDefault="00EF6122" w:rsidP="00891B5F">
      <w:r w:rsidRPr="00EF6122">
        <w:t xml:space="preserve">You </w:t>
      </w:r>
      <w:r w:rsidR="00C829D7">
        <w:t>shall</w:t>
      </w:r>
      <w:r w:rsidRPr="00EF6122">
        <w:t xml:space="preserve"> request payment on a monthly basis using</w:t>
      </w:r>
      <w:r w:rsidR="004B5883">
        <w:t xml:space="preserve"> </w:t>
      </w:r>
      <w:r w:rsidRPr="00EF6122">
        <w:t>Standard Form 270</w:t>
      </w:r>
      <w:r w:rsidR="00E53263">
        <w:t>,</w:t>
      </w:r>
      <w:r w:rsidRPr="00EF6122">
        <w:t xml:space="preserve"> Request for Advance or Reimbursement. Requests for payment</w:t>
      </w:r>
      <w:r w:rsidR="004B5883">
        <w:t xml:space="preserve"> </w:t>
      </w:r>
      <w:r w:rsidR="00C829D7">
        <w:t>shall</w:t>
      </w:r>
      <w:r w:rsidRPr="00EF6122">
        <w:t xml:space="preserve"> be submitted by email to the Award Administration Office</w:t>
      </w:r>
      <w:r w:rsidR="00D118DD" w:rsidRPr="00D118DD">
        <w:t xml:space="preserve"> (ONR_San_Diego@navy.mil)</w:t>
      </w:r>
      <w:r w:rsidRPr="00EF6122">
        <w:t>, Grants Office</w:t>
      </w:r>
      <w:r w:rsidR="00D118DD">
        <w:t xml:space="preserve"> </w:t>
      </w:r>
      <w:r w:rsidR="00D118DD" w:rsidRPr="00D118DD">
        <w:t>(OCSGrants@nga.mil)</w:t>
      </w:r>
      <w:r w:rsidRPr="00EF6122">
        <w:t>, and the</w:t>
      </w:r>
      <w:r w:rsidR="004B5883">
        <w:t xml:space="preserve"> </w:t>
      </w:r>
      <w:r w:rsidRPr="00EF6122">
        <w:t xml:space="preserve">Program </w:t>
      </w:r>
      <w:r w:rsidR="00D118DD" w:rsidRPr="00D118DD">
        <w:lastRenderedPageBreak/>
        <w:t>(BIGSTBAAPMO@nga.mil)</w:t>
      </w:r>
      <w:r w:rsidRPr="00EF6122">
        <w:t>. The subject line</w:t>
      </w:r>
      <w:r w:rsidR="004B5883">
        <w:t xml:space="preserve"> </w:t>
      </w:r>
      <w:r w:rsidRPr="00EF6122">
        <w:t xml:space="preserve">of the email shall contain the Grant Agreement number followed by “SF270”. </w:t>
      </w:r>
      <w:r w:rsidRPr="007F78A4">
        <w:rPr>
          <w:i/>
        </w:rPr>
        <w:t>For</w:t>
      </w:r>
      <w:r w:rsidR="004B5883" w:rsidRPr="007F78A4">
        <w:rPr>
          <w:i/>
        </w:rPr>
        <w:t xml:space="preserve"> </w:t>
      </w:r>
      <w:r w:rsidRPr="007F78A4">
        <w:rPr>
          <w:i/>
        </w:rPr>
        <w:t>example:</w:t>
      </w:r>
      <w:r>
        <w:t xml:space="preserve"> </w:t>
      </w:r>
      <w:r w:rsidR="00C57E3F" w:rsidRPr="007F78A4">
        <w:rPr>
          <w:i/>
        </w:rPr>
        <w:t>HM04762410001</w:t>
      </w:r>
      <w:r w:rsidRPr="007F78A4">
        <w:rPr>
          <w:i/>
        </w:rPr>
        <w:t>_SF270</w:t>
      </w:r>
      <w:r w:rsidRPr="00EF6122">
        <w:t>.</w:t>
      </w:r>
    </w:p>
    <w:p w14:paraId="11A090C8" w14:textId="385BB5A4" w:rsidR="004B5883" w:rsidRDefault="00EF6122" w:rsidP="00C210B9">
      <w:pPr>
        <w:pStyle w:val="Heading4"/>
      </w:pPr>
      <w:r w:rsidRPr="00EF6122">
        <w:t>Electronic Funds Transfer Information</w:t>
      </w:r>
    </w:p>
    <w:p w14:paraId="57DF0DAA" w14:textId="40E3716A" w:rsidR="00EF6122" w:rsidRDefault="00EF6122" w:rsidP="00891B5F">
      <w:r w:rsidRPr="00EF6122">
        <w:t xml:space="preserve">All payments will be made by </w:t>
      </w:r>
      <w:r w:rsidRPr="0036483C">
        <w:rPr>
          <w:color w:val="000000" w:themeColor="text1"/>
        </w:rPr>
        <w:t>electronic funds</w:t>
      </w:r>
      <w:r w:rsidR="004B5883" w:rsidRPr="0036483C">
        <w:rPr>
          <w:color w:val="000000" w:themeColor="text1"/>
        </w:rPr>
        <w:t xml:space="preserve"> </w:t>
      </w:r>
      <w:r w:rsidRPr="0036483C">
        <w:rPr>
          <w:color w:val="000000" w:themeColor="text1"/>
        </w:rPr>
        <w:t xml:space="preserve">transfer </w:t>
      </w:r>
      <w:r w:rsidR="000177ED">
        <w:rPr>
          <w:color w:val="000000" w:themeColor="text1"/>
        </w:rPr>
        <w:t xml:space="preserve">(EFT) </w:t>
      </w:r>
      <w:r w:rsidRPr="0036483C">
        <w:rPr>
          <w:color w:val="000000" w:themeColor="text1"/>
        </w:rPr>
        <w:t xml:space="preserve">to the bank account registered </w:t>
      </w:r>
      <w:r w:rsidR="000177ED">
        <w:rPr>
          <w:color w:val="000000" w:themeColor="text1"/>
        </w:rPr>
        <w:t>within</w:t>
      </w:r>
      <w:r w:rsidR="004B5883" w:rsidRPr="0036483C">
        <w:rPr>
          <w:color w:val="000000" w:themeColor="text1"/>
        </w:rPr>
        <w:t xml:space="preserve"> </w:t>
      </w:r>
      <w:r w:rsidRPr="0036483C">
        <w:rPr>
          <w:color w:val="000000" w:themeColor="text1"/>
        </w:rPr>
        <w:t xml:space="preserve">https://www.sam.gov. </w:t>
      </w:r>
      <w:r w:rsidRPr="00EF6122">
        <w:t xml:space="preserve">You </w:t>
      </w:r>
      <w:r w:rsidR="00C829D7">
        <w:t>shall</w:t>
      </w:r>
      <w:r w:rsidRPr="00EF6122">
        <w:t xml:space="preserve"> maintain the currency of information about</w:t>
      </w:r>
      <w:r w:rsidR="004B5883">
        <w:t xml:space="preserve"> </w:t>
      </w:r>
      <w:r w:rsidRPr="00EF6122">
        <w:t xml:space="preserve">yourself in SAM, including information necessary to facilitate payment via EFT. </w:t>
      </w:r>
      <w:r w:rsidR="00E53263">
        <w:t>NGA</w:t>
      </w:r>
      <w:r w:rsidR="00E53263" w:rsidRPr="00EF6122">
        <w:t xml:space="preserve"> </w:t>
      </w:r>
      <w:r w:rsidRPr="00EF6122">
        <w:t>cannot be held responsible for any misdirection or loss of</w:t>
      </w:r>
      <w:r w:rsidR="0030723F">
        <w:t xml:space="preserve"> </w:t>
      </w:r>
      <w:r w:rsidRPr="00EF6122">
        <w:t>payment which occurs as the result of failure to maintain correct/current EFT</w:t>
      </w:r>
      <w:r w:rsidR="004B5883">
        <w:t xml:space="preserve"> </w:t>
      </w:r>
      <w:r w:rsidRPr="00EF6122">
        <w:t xml:space="preserve">information within </w:t>
      </w:r>
      <w:r w:rsidR="00E53263">
        <w:t>the</w:t>
      </w:r>
      <w:r w:rsidR="00E53263" w:rsidRPr="00EF6122">
        <w:t xml:space="preserve"> </w:t>
      </w:r>
      <w:r w:rsidRPr="00EF6122">
        <w:t>SAM registration.</w:t>
      </w:r>
    </w:p>
    <w:p w14:paraId="231C17C3" w14:textId="0232B6D4" w:rsidR="004B5883" w:rsidRDefault="00EF6122" w:rsidP="00C210B9">
      <w:pPr>
        <w:pStyle w:val="Heading4"/>
      </w:pPr>
      <w:r w:rsidRPr="00EF6122">
        <w:t>Questions for the Payment Office</w:t>
      </w:r>
    </w:p>
    <w:p w14:paraId="07C867FD" w14:textId="53BFF5CD" w:rsidR="005D51B5" w:rsidRDefault="00EF6122" w:rsidP="00891B5F">
      <w:r w:rsidRPr="00EF6122">
        <w:t>Questions concerning specific payments should be</w:t>
      </w:r>
      <w:r w:rsidR="004B5883">
        <w:t xml:space="preserve"> </w:t>
      </w:r>
      <w:r w:rsidRPr="00EF6122">
        <w:t>directed to the Award Administration Office and Grants Office. The award number and</w:t>
      </w:r>
      <w:r w:rsidR="004B5883">
        <w:t xml:space="preserve"> </w:t>
      </w:r>
      <w:r w:rsidRPr="00EF6122">
        <w:t>voucher number will be required to inquire about the status of the payment.</w:t>
      </w:r>
    </w:p>
    <w:p w14:paraId="376A87A3" w14:textId="77777777" w:rsidR="00A66E5B" w:rsidRDefault="00A66E5B" w:rsidP="00A66E5B">
      <w:pPr>
        <w:pStyle w:val="Heading2"/>
        <w:ind w:left="390"/>
      </w:pPr>
      <w:bookmarkStart w:id="185" w:name="_Toc184909492"/>
      <w:r>
        <w:t>Information Technology</w:t>
      </w:r>
      <w:bookmarkEnd w:id="185"/>
    </w:p>
    <w:p w14:paraId="0CE25CC6" w14:textId="416598FE" w:rsidR="00A66E5B" w:rsidRDefault="008F414B" w:rsidP="00A66E5B">
      <w:r>
        <w:t>All systems, hardware, software, software engineering, and information technology associated with this effort will be made in a manner that is accessible for people with disabilities</w:t>
      </w:r>
      <w:r w:rsidR="00123023">
        <w:t>,</w:t>
      </w:r>
      <w:r>
        <w:t xml:space="preserve"> as directed in the NGA Instruction 8400.4 and Section 508 of the Rehabilitation Act of 1973</w:t>
      </w:r>
      <w:r w:rsidR="00123023">
        <w:t>,</w:t>
      </w:r>
      <w:r>
        <w:t xml:space="preserve"> as amended in 1998 (Section 508). Specifically, all Information and Communications Technology (ICT) associated with this contract may use the Web Content Accessibility Guidelines (WCAG) 2.1 to comply with the Section 508</w:t>
      </w:r>
      <w:r w:rsidR="00123023">
        <w:t>,</w:t>
      </w:r>
      <w:r>
        <w:t xml:space="preserve"> or use alternative designs or technologies which result in substantially equivalent or greater access to and use of the product for people with disabilities. Furthermore, contractors will pursue human centered design and usability guidelines in order to ensure that all services associated with this solicitation are accessible by as many users as possible</w:t>
      </w:r>
      <w:r w:rsidR="00123023">
        <w:t>,</w:t>
      </w:r>
      <w:r>
        <w:t xml:space="preserve"> and as a means to drive modernization, innovation, and enhance mission support.</w:t>
      </w:r>
    </w:p>
    <w:p w14:paraId="7E83A731" w14:textId="53DF5976" w:rsidR="008F414B" w:rsidRDefault="008F414B" w:rsidP="008F414B">
      <w:pPr>
        <w:pStyle w:val="ListParagraph"/>
        <w:ind w:left="0"/>
        <w:rPr>
          <w:color w:val="auto"/>
          <w:sz w:val="22"/>
        </w:rPr>
      </w:pPr>
      <w:r>
        <w:t xml:space="preserve">Additional information, including definitions and requirements are available at: </w:t>
      </w:r>
      <w:hyperlink r:id="rId24" w:history="1">
        <w:r w:rsidR="00D12713">
          <w:rPr>
            <w:rStyle w:val="Hyperlink"/>
          </w:rPr>
          <w:t>https://www.section508.gov</w:t>
        </w:r>
      </w:hyperlink>
    </w:p>
    <w:p w14:paraId="21E2763C" w14:textId="77777777" w:rsidR="00A66E5B" w:rsidRDefault="00A66E5B" w:rsidP="00A66E5B">
      <w:r>
        <w:t>Requests for exceptions to these requirements shall be submitted to the Contracting Officer with an appropriate justification as soon as possible and at least 60 days prior to submission of any affected deliverable.</w:t>
      </w:r>
    </w:p>
    <w:p w14:paraId="0C663CD0" w14:textId="63869891" w:rsidR="00A66E5B" w:rsidRDefault="005D51B5" w:rsidP="00372D56">
      <w:pPr>
        <w:pStyle w:val="Heading2"/>
        <w:numPr>
          <w:ilvl w:val="0"/>
          <w:numId w:val="0"/>
        </w:numPr>
      </w:pPr>
      <w:r>
        <w:br w:type="page"/>
      </w:r>
    </w:p>
    <w:p w14:paraId="73A33B64" w14:textId="7DA264C6" w:rsidR="00673E06" w:rsidRDefault="00673E06" w:rsidP="00951469">
      <w:pPr>
        <w:pStyle w:val="Heading1"/>
        <w:numPr>
          <w:ilvl w:val="0"/>
          <w:numId w:val="0"/>
        </w:numPr>
        <w:rPr>
          <w:rStyle w:val="Heading1Char"/>
          <w:b/>
        </w:rPr>
      </w:pPr>
      <w:bookmarkStart w:id="186" w:name="_Toc184909493"/>
      <w:r>
        <w:rPr>
          <w:rStyle w:val="Heading1Char"/>
          <w:b/>
        </w:rPr>
        <w:lastRenderedPageBreak/>
        <w:t>Appendix 1 – Abstract Template</w:t>
      </w:r>
      <w:bookmarkEnd w:id="186"/>
    </w:p>
    <w:p w14:paraId="38CFE2EE" w14:textId="2631508A" w:rsidR="00111826" w:rsidRDefault="00525747" w:rsidP="00843ACB">
      <w:pPr>
        <w:rPr>
          <w:b/>
        </w:rPr>
      </w:pPr>
      <w:r w:rsidRPr="00525747">
        <w:rPr>
          <w:b/>
        </w:rPr>
        <w:t xml:space="preserve">Use the </w:t>
      </w:r>
      <w:r>
        <w:rPr>
          <w:b/>
        </w:rPr>
        <w:t xml:space="preserve">following </w:t>
      </w:r>
      <w:r w:rsidRPr="00525747">
        <w:rPr>
          <w:b/>
        </w:rPr>
        <w:t xml:space="preserve">embedded </w:t>
      </w:r>
      <w:r>
        <w:rPr>
          <w:b/>
        </w:rPr>
        <w:t>Abstract Template to develop/complete an Abstract:</w:t>
      </w:r>
    </w:p>
    <w:bookmarkStart w:id="187" w:name="_MON_1767594484"/>
    <w:bookmarkEnd w:id="187"/>
    <w:p w14:paraId="60718F05" w14:textId="699FB197" w:rsidR="00111826" w:rsidRPr="00525747" w:rsidRDefault="00264513" w:rsidP="00843ACB">
      <w:pPr>
        <w:rPr>
          <w:b/>
        </w:rPr>
      </w:pPr>
      <w:r>
        <w:rPr>
          <w:b/>
        </w:rPr>
        <w:object w:dxaOrig="1532" w:dyaOrig="998" w14:anchorId="2E6CD8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25" o:title=""/>
          </v:shape>
          <o:OLEObject Type="Embed" ProgID="Word.Document.12" ShapeID="_x0000_i1025" DrawAspect="Icon" ObjectID="_1796197542" r:id="rId26">
            <o:FieldCodes>\s</o:FieldCodes>
          </o:OLEObject>
        </w:object>
      </w:r>
    </w:p>
    <w:p w14:paraId="2F9B08E1" w14:textId="56329968" w:rsidR="00963977" w:rsidRDefault="00963977">
      <w:pPr>
        <w:spacing w:before="0" w:beforeAutospacing="0" w:after="0" w:afterAutospacing="0" w:line="240" w:lineRule="auto"/>
        <w:ind w:right="0"/>
        <w:rPr>
          <w:rStyle w:val="Heading1Char"/>
        </w:rPr>
      </w:pPr>
      <w:r>
        <w:rPr>
          <w:rStyle w:val="Heading1Char"/>
          <w:b w:val="0"/>
        </w:rPr>
        <w:br w:type="page"/>
      </w:r>
    </w:p>
    <w:p w14:paraId="46715316" w14:textId="23E8A8A8" w:rsidR="00673E06" w:rsidRDefault="00673E06" w:rsidP="00951469">
      <w:pPr>
        <w:pStyle w:val="Heading1"/>
        <w:numPr>
          <w:ilvl w:val="0"/>
          <w:numId w:val="0"/>
        </w:numPr>
        <w:rPr>
          <w:rStyle w:val="Heading1Char"/>
          <w:b/>
        </w:rPr>
      </w:pPr>
      <w:bookmarkStart w:id="188" w:name="_Toc184909494"/>
      <w:r>
        <w:rPr>
          <w:rStyle w:val="Heading1Char"/>
          <w:b/>
        </w:rPr>
        <w:lastRenderedPageBreak/>
        <w:t xml:space="preserve">Appendix 2 – </w:t>
      </w:r>
      <w:r w:rsidRPr="00796C36">
        <w:rPr>
          <w:rStyle w:val="Heading1Char"/>
          <w:b/>
          <w:highlight w:val="yellow"/>
        </w:rPr>
        <w:t>Proposal Template</w:t>
      </w:r>
      <w:bookmarkEnd w:id="188"/>
    </w:p>
    <w:p w14:paraId="4A5AE05E" w14:textId="698A2524" w:rsidR="00525747" w:rsidRDefault="00525747" w:rsidP="00525747">
      <w:pPr>
        <w:rPr>
          <w:b/>
        </w:rPr>
      </w:pPr>
      <w:r w:rsidRPr="00525747">
        <w:rPr>
          <w:b/>
        </w:rPr>
        <w:t xml:space="preserve">Use the </w:t>
      </w:r>
      <w:r>
        <w:rPr>
          <w:b/>
        </w:rPr>
        <w:t xml:space="preserve">following </w:t>
      </w:r>
      <w:r w:rsidRPr="00525747">
        <w:rPr>
          <w:b/>
        </w:rPr>
        <w:t xml:space="preserve">embedded </w:t>
      </w:r>
      <w:r>
        <w:rPr>
          <w:b/>
        </w:rPr>
        <w:t xml:space="preserve">Proposal Template to develop/complete a Proposal with all </w:t>
      </w:r>
      <w:r w:rsidR="00D475D2">
        <w:rPr>
          <w:b/>
        </w:rPr>
        <w:t xml:space="preserve">volumes and </w:t>
      </w:r>
      <w:r>
        <w:rPr>
          <w:b/>
        </w:rPr>
        <w:t>attachments:</w:t>
      </w:r>
    </w:p>
    <w:bookmarkStart w:id="189" w:name="_MON_1795522203"/>
    <w:bookmarkEnd w:id="189"/>
    <w:p w14:paraId="1E46C918" w14:textId="18F35170" w:rsidR="00796C36" w:rsidRDefault="00796C36" w:rsidP="00796C36">
      <w:r>
        <w:object w:dxaOrig="1532" w:dyaOrig="991" w14:anchorId="4987EE09">
          <v:shape id="_x0000_i1026" type="#_x0000_t75" style="width:76.5pt;height:49.5pt" o:ole="">
            <v:imagedata r:id="rId27" o:title=""/>
          </v:shape>
          <o:OLEObject Type="Embed" ProgID="Word.Document.12" ShapeID="_x0000_i1026" DrawAspect="Icon" ObjectID="_1796197543" r:id="rId28">
            <o:FieldCodes>\s</o:FieldCodes>
          </o:OLEObject>
        </w:object>
      </w:r>
    </w:p>
    <w:p w14:paraId="671A25EC" w14:textId="77777777" w:rsidR="00796C36" w:rsidRDefault="00796C36" w:rsidP="00796C36"/>
    <w:p w14:paraId="18F48B56" w14:textId="77777777" w:rsidR="00796C36" w:rsidRDefault="00796C36" w:rsidP="00796C36"/>
    <w:p w14:paraId="354B403F" w14:textId="77777777" w:rsidR="00796C36" w:rsidRDefault="00796C36" w:rsidP="00796C36">
      <w:pPr>
        <w:rPr>
          <w:rStyle w:val="Heading1Char"/>
          <w:b w:val="0"/>
        </w:rPr>
      </w:pPr>
      <w:bookmarkStart w:id="190" w:name="_Toc143068119"/>
      <w:bookmarkStart w:id="191" w:name="_Toc143235604"/>
      <w:bookmarkEnd w:id="190"/>
      <w:bookmarkEnd w:id="191"/>
    </w:p>
    <w:p w14:paraId="7B8946E1" w14:textId="7030966D" w:rsidR="00027D02" w:rsidRPr="00027D02" w:rsidRDefault="00673E06" w:rsidP="00796C36">
      <w:pPr>
        <w:rPr>
          <w:rStyle w:val="Heading1Char"/>
          <w:b w:val="0"/>
        </w:rPr>
      </w:pPr>
      <w:r>
        <w:rPr>
          <w:rStyle w:val="Heading1Char"/>
          <w:b w:val="0"/>
        </w:rPr>
        <w:br w:type="page"/>
      </w:r>
    </w:p>
    <w:p w14:paraId="6FF8A1DC" w14:textId="1F450C2F" w:rsidR="00673E06" w:rsidRDefault="00673E06" w:rsidP="00951469">
      <w:pPr>
        <w:pStyle w:val="Heading1"/>
        <w:numPr>
          <w:ilvl w:val="0"/>
          <w:numId w:val="0"/>
        </w:numPr>
        <w:rPr>
          <w:rStyle w:val="Heading1Char"/>
          <w:b/>
        </w:rPr>
      </w:pPr>
      <w:bookmarkStart w:id="192" w:name="_Toc184909495"/>
      <w:r>
        <w:rPr>
          <w:rStyle w:val="Heading1Char"/>
          <w:b/>
        </w:rPr>
        <w:lastRenderedPageBreak/>
        <w:t>Appendix 3 – Award Types &amp; Instruments</w:t>
      </w:r>
      <w:bookmarkEnd w:id="192"/>
    </w:p>
    <w:p w14:paraId="5A2CE98D" w14:textId="042654DD" w:rsidR="00673E06" w:rsidRPr="00843ACB" w:rsidRDefault="00673E06" w:rsidP="008E20B2">
      <w:pPr>
        <w:pStyle w:val="ListParagraph"/>
        <w:numPr>
          <w:ilvl w:val="0"/>
          <w:numId w:val="15"/>
        </w:numPr>
        <w:rPr>
          <w:u w:val="single"/>
        </w:rPr>
      </w:pPr>
      <w:r w:rsidRPr="00843ACB">
        <w:rPr>
          <w:b/>
          <w:u w:val="single"/>
        </w:rPr>
        <w:t>Award Types</w:t>
      </w:r>
    </w:p>
    <w:p w14:paraId="08089A85" w14:textId="28EF793C" w:rsidR="00673E06" w:rsidRPr="00843ACB" w:rsidRDefault="00673E06" w:rsidP="008E20B2">
      <w:pPr>
        <w:pStyle w:val="ListParagraph"/>
        <w:numPr>
          <w:ilvl w:val="1"/>
          <w:numId w:val="15"/>
        </w:numPr>
        <w:rPr>
          <w:color w:val="1F4E79" w:themeColor="accent1" w:themeShade="80"/>
        </w:rPr>
      </w:pPr>
      <w:r w:rsidRPr="00843ACB">
        <w:rPr>
          <w:b/>
          <w:color w:val="1F4E79" w:themeColor="accent1" w:themeShade="80"/>
        </w:rPr>
        <w:t xml:space="preserve">Cost </w:t>
      </w:r>
      <w:r w:rsidR="000D4E29">
        <w:rPr>
          <w:b/>
          <w:color w:val="1F4E79" w:themeColor="accent1" w:themeShade="80"/>
        </w:rPr>
        <w:t>/ Cost Plus Fixed Fee (CPFF)</w:t>
      </w:r>
    </w:p>
    <w:p w14:paraId="4D1CA10E" w14:textId="0EAB6FDC" w:rsidR="00673E06" w:rsidRDefault="00673E06">
      <w:pPr>
        <w:rPr>
          <w:shd w:val="clear" w:color="auto" w:fill="FFFFFF"/>
        </w:rPr>
      </w:pPr>
      <w:r w:rsidRPr="00A26296">
        <w:rPr>
          <w:shd w:val="clear" w:color="auto" w:fill="FFFFFF"/>
        </w:rPr>
        <w:t xml:space="preserve">Cost </w:t>
      </w:r>
      <w:r>
        <w:rPr>
          <w:shd w:val="clear" w:color="auto" w:fill="FFFFFF"/>
        </w:rPr>
        <w:t>awards</w:t>
      </w:r>
      <w:r w:rsidRPr="00EB39F8">
        <w:rPr>
          <w:shd w:val="clear" w:color="auto" w:fill="FFFFFF"/>
        </w:rPr>
        <w:t xml:space="preserve"> </w:t>
      </w:r>
      <w:r w:rsidRPr="00A26296">
        <w:rPr>
          <w:shd w:val="clear" w:color="auto" w:fill="FFFFFF"/>
        </w:rPr>
        <w:t xml:space="preserve">allow the contractor to invoice for the allowable incurred costs up to the funding ceiling in accordance with the final estimate of costs awarded. Cost </w:t>
      </w:r>
      <w:r w:rsidR="000D4E29">
        <w:rPr>
          <w:shd w:val="clear" w:color="auto" w:fill="FFFFFF"/>
        </w:rPr>
        <w:t xml:space="preserve">and CPFF </w:t>
      </w:r>
      <w:r>
        <w:rPr>
          <w:shd w:val="clear" w:color="auto" w:fill="FFFFFF"/>
        </w:rPr>
        <w:t>awards</w:t>
      </w:r>
      <w:r w:rsidRPr="00A26296">
        <w:rPr>
          <w:shd w:val="clear" w:color="auto" w:fill="FFFFFF"/>
        </w:rPr>
        <w:t xml:space="preserve"> are common in Research and Development (R&amp;D) and provide flexibility with cost variances within the ceiling, i.e. changes in level of effort per month or material changes.  </w:t>
      </w:r>
    </w:p>
    <w:p w14:paraId="5E5B6D87" w14:textId="61EF00CB" w:rsidR="00673E06" w:rsidRPr="00EB39F8" w:rsidRDefault="00673E06" w:rsidP="00673E06">
      <w:pPr>
        <w:rPr>
          <w:color w:val="1C1C1C"/>
        </w:rPr>
      </w:pPr>
      <w:r w:rsidRPr="00A26296">
        <w:rPr>
          <w:shd w:val="clear" w:color="auto" w:fill="FFFFFF"/>
        </w:rPr>
        <w:t xml:space="preserve">Contractors who propose </w:t>
      </w:r>
      <w:r w:rsidR="000D4E29">
        <w:rPr>
          <w:shd w:val="clear" w:color="auto" w:fill="FFFFFF"/>
        </w:rPr>
        <w:t>Cost or CPFF</w:t>
      </w:r>
      <w:r w:rsidRPr="00A26296">
        <w:rPr>
          <w:shd w:val="clear" w:color="auto" w:fill="FFFFFF"/>
        </w:rPr>
        <w:t xml:space="preserve"> contracts typically have had previous contracts with the Department of Defense (DoD)</w:t>
      </w:r>
      <w:r w:rsidR="00083056">
        <w:rPr>
          <w:shd w:val="clear" w:color="auto" w:fill="FFFFFF"/>
        </w:rPr>
        <w:t>,</w:t>
      </w:r>
      <w:r w:rsidRPr="00A26296">
        <w:rPr>
          <w:shd w:val="clear" w:color="auto" w:fill="FFFFFF"/>
        </w:rPr>
        <w:t xml:space="preserve"> and </w:t>
      </w:r>
      <w:r w:rsidR="00C829D7">
        <w:t>shall</w:t>
      </w:r>
      <w:r w:rsidRPr="00A26296">
        <w:rPr>
          <w:shd w:val="clear" w:color="auto" w:fill="FFFFFF"/>
        </w:rPr>
        <w:t xml:space="preserve"> have </w:t>
      </w:r>
      <w:r w:rsidR="00A32E64">
        <w:rPr>
          <w:shd w:val="clear" w:color="auto" w:fill="FFFFFF"/>
        </w:rPr>
        <w:t xml:space="preserve">a </w:t>
      </w:r>
      <w:r>
        <w:rPr>
          <w:shd w:val="clear" w:color="auto" w:fill="FFFFFF"/>
        </w:rPr>
        <w:t>Defense Contract Audit Agency (DCAA)</w:t>
      </w:r>
      <w:r w:rsidRPr="00A26296">
        <w:rPr>
          <w:shd w:val="clear" w:color="auto" w:fill="FFFFFF"/>
        </w:rPr>
        <w:t xml:space="preserve"> </w:t>
      </w:r>
      <w:r w:rsidR="00A32E64">
        <w:rPr>
          <w:shd w:val="clear" w:color="auto" w:fill="FFFFFF"/>
        </w:rPr>
        <w:t xml:space="preserve">compliant </w:t>
      </w:r>
      <w:r w:rsidRPr="00EB39F8">
        <w:rPr>
          <w:shd w:val="clear" w:color="auto" w:fill="FFFFFF"/>
        </w:rPr>
        <w:t xml:space="preserve">accounting system </w:t>
      </w:r>
      <w:r w:rsidRPr="00A26296">
        <w:rPr>
          <w:shd w:val="clear" w:color="auto" w:fill="FFFFFF"/>
        </w:rPr>
        <w:t xml:space="preserve">that </w:t>
      </w:r>
      <w:r w:rsidRPr="00EB39F8">
        <w:rPr>
          <w:shd w:val="clear" w:color="auto" w:fill="FFFFFF"/>
        </w:rPr>
        <w:t>is adequate for determining costs applicable to the contract</w:t>
      </w:r>
      <w:r>
        <w:rPr>
          <w:shd w:val="clear" w:color="auto" w:fill="FFFFFF"/>
        </w:rPr>
        <w:t xml:space="preserve"> (this is not applicable to Grants or Cooperative Agreements)</w:t>
      </w:r>
      <w:r w:rsidRPr="00A26296">
        <w:rPr>
          <w:shd w:val="clear" w:color="auto" w:fill="FFFFFF"/>
        </w:rPr>
        <w:t xml:space="preserve">.  </w:t>
      </w:r>
    </w:p>
    <w:p w14:paraId="7485ACE8" w14:textId="77777777" w:rsidR="00673E06" w:rsidRPr="001118BD" w:rsidRDefault="00673E06" w:rsidP="008E20B2">
      <w:pPr>
        <w:pStyle w:val="ListParagraph"/>
        <w:numPr>
          <w:ilvl w:val="1"/>
          <w:numId w:val="15"/>
        </w:numPr>
      </w:pPr>
      <w:r w:rsidRPr="00843ACB">
        <w:rPr>
          <w:b/>
          <w:color w:val="1F4E79" w:themeColor="accent1" w:themeShade="80"/>
        </w:rPr>
        <w:t>Fixed Price (FFP)</w:t>
      </w:r>
      <w:r w:rsidRPr="001118BD">
        <w:tab/>
      </w:r>
    </w:p>
    <w:p w14:paraId="47472A74" w14:textId="2BFB3AF2" w:rsidR="00673E06" w:rsidRDefault="00673E06" w:rsidP="00673E06">
      <w:pPr>
        <w:rPr>
          <w:shd w:val="clear" w:color="auto" w:fill="FFFFFF"/>
        </w:rPr>
      </w:pPr>
      <w:r>
        <w:rPr>
          <w:shd w:val="clear" w:color="auto" w:fill="FFFFFF"/>
        </w:rPr>
        <w:t xml:space="preserve">FFP awards are best used if costs are well defined for the deliverables, because the allowed </w:t>
      </w:r>
      <w:r w:rsidRPr="00FC7A71">
        <w:rPr>
          <w:shd w:val="clear" w:color="auto" w:fill="FFFFFF"/>
        </w:rPr>
        <w:t xml:space="preserve">price </w:t>
      </w:r>
      <w:r>
        <w:rPr>
          <w:shd w:val="clear" w:color="auto" w:fill="FFFFFF"/>
        </w:rPr>
        <w:t>is not adjustable</w:t>
      </w:r>
      <w:r w:rsidRPr="00FC7A71">
        <w:rPr>
          <w:shd w:val="clear" w:color="auto" w:fill="FFFFFF"/>
        </w:rPr>
        <w:t xml:space="preserve"> </w:t>
      </w:r>
      <w:r>
        <w:rPr>
          <w:shd w:val="clear" w:color="auto" w:fill="FFFFFF"/>
        </w:rPr>
        <w:t xml:space="preserve">with variance in </w:t>
      </w:r>
      <w:r w:rsidRPr="00FC7A71">
        <w:rPr>
          <w:shd w:val="clear" w:color="auto" w:fill="FFFFFF"/>
        </w:rPr>
        <w:t>contractor’s cost</w:t>
      </w:r>
      <w:r>
        <w:rPr>
          <w:shd w:val="clear" w:color="auto" w:fill="FFFFFF"/>
        </w:rPr>
        <w:t>.</w:t>
      </w:r>
      <w:r w:rsidRPr="00FC7A71">
        <w:rPr>
          <w:shd w:val="clear" w:color="auto" w:fill="FFFFFF"/>
        </w:rPr>
        <w:t xml:space="preserve"> This contract type places </w:t>
      </w:r>
      <w:r>
        <w:rPr>
          <w:shd w:val="clear" w:color="auto" w:fill="FFFFFF"/>
        </w:rPr>
        <w:t xml:space="preserve">more </w:t>
      </w:r>
      <w:r w:rsidRPr="00FC7A71">
        <w:rPr>
          <w:shd w:val="clear" w:color="auto" w:fill="FFFFFF"/>
        </w:rPr>
        <w:t xml:space="preserve">risk </w:t>
      </w:r>
      <w:r>
        <w:rPr>
          <w:shd w:val="clear" w:color="auto" w:fill="FFFFFF"/>
        </w:rPr>
        <w:t xml:space="preserve">on the contractor but may be suitable for efforts that are shorter in duration or more limited in scope such as small studies.  FFP contracts require well defined milestones with associated payments. </w:t>
      </w:r>
    </w:p>
    <w:p w14:paraId="10348CD2" w14:textId="77777777" w:rsidR="00673E06" w:rsidRPr="00843ACB" w:rsidRDefault="00673E06" w:rsidP="008E20B2">
      <w:pPr>
        <w:pStyle w:val="ListParagraph"/>
        <w:numPr>
          <w:ilvl w:val="1"/>
          <w:numId w:val="15"/>
        </w:numPr>
        <w:rPr>
          <w:color w:val="1F4E79" w:themeColor="accent1" w:themeShade="80"/>
        </w:rPr>
      </w:pPr>
      <w:r w:rsidRPr="00843ACB">
        <w:rPr>
          <w:b/>
          <w:color w:val="1F4E79" w:themeColor="accent1" w:themeShade="80"/>
        </w:rPr>
        <w:t>Fixed Price Level-of-Effort (FFP LOE)</w:t>
      </w:r>
    </w:p>
    <w:p w14:paraId="4B0AFE40" w14:textId="49C0D65D" w:rsidR="00673E06" w:rsidRDefault="00673E06" w:rsidP="00673E06">
      <w:pPr>
        <w:rPr>
          <w:shd w:val="clear" w:color="auto" w:fill="FFFFFF"/>
        </w:rPr>
      </w:pPr>
      <w:r>
        <w:rPr>
          <w:shd w:val="clear" w:color="auto" w:fill="FFFFFF"/>
        </w:rPr>
        <w:t>FFP LOE awards are best used if the contractor intends to provide a specified level of effort, over a stated period of time, on work that can only be stated in general terms. This contract type is suitable for investigation or study in a specific research and development area</w:t>
      </w:r>
      <w:r w:rsidR="004E3BFD">
        <w:rPr>
          <w:shd w:val="clear" w:color="auto" w:fill="FFFFFF"/>
        </w:rPr>
        <w:t>,</w:t>
      </w:r>
      <w:r>
        <w:rPr>
          <w:shd w:val="clear" w:color="auto" w:fill="FFFFFF"/>
        </w:rPr>
        <w:t xml:space="preserve"> and produces a product that is normally a report</w:t>
      </w:r>
      <w:r w:rsidR="004E3BFD">
        <w:rPr>
          <w:shd w:val="clear" w:color="auto" w:fill="FFFFFF"/>
        </w:rPr>
        <w:t>,</w:t>
      </w:r>
      <w:r>
        <w:rPr>
          <w:shd w:val="clear" w:color="auto" w:fill="FFFFFF"/>
        </w:rPr>
        <w:t xml:space="preserve"> showing the results achieved through application of the required level of effort. </w:t>
      </w:r>
    </w:p>
    <w:p w14:paraId="7FC8AC4C" w14:textId="77777777" w:rsidR="00673E06" w:rsidRPr="00843ACB" w:rsidRDefault="00673E06" w:rsidP="008E20B2">
      <w:pPr>
        <w:pStyle w:val="ListParagraph"/>
        <w:numPr>
          <w:ilvl w:val="1"/>
          <w:numId w:val="15"/>
        </w:numPr>
        <w:rPr>
          <w:color w:val="1F4E79" w:themeColor="accent1" w:themeShade="80"/>
        </w:rPr>
      </w:pPr>
      <w:r w:rsidRPr="00843ACB">
        <w:rPr>
          <w:b/>
          <w:color w:val="1F4E79" w:themeColor="accent1" w:themeShade="80"/>
        </w:rPr>
        <w:t>Time and Materials (T&amp;M) / Labor Hour (LH)</w:t>
      </w:r>
    </w:p>
    <w:p w14:paraId="5086D1A6" w14:textId="2C3555A8" w:rsidR="00673E06" w:rsidRDefault="00673E06" w:rsidP="00673E06">
      <w:pPr>
        <w:sectPr w:rsidR="00673E06" w:rsidSect="007E0795">
          <w:footerReference w:type="first" r:id="rId29"/>
          <w:pgSz w:w="12240" w:h="15840"/>
          <w:pgMar w:top="1440" w:right="1440" w:bottom="1440" w:left="1440" w:header="720" w:footer="720" w:gutter="0"/>
          <w:cols w:space="720"/>
          <w:titlePg/>
          <w:docGrid w:linePitch="326"/>
        </w:sectPr>
      </w:pPr>
      <w:r>
        <w:t>T&amp;M and LH awards are commonly used for construction, product development or any other piece of work</w:t>
      </w:r>
      <w:r w:rsidR="00BB7074">
        <w:t>,</w:t>
      </w:r>
      <w:r>
        <w:t xml:space="preserve"> in which the Government agrees to pay the contractor based upon the time spent by the contractor’s and subcontractor’s employees to perform the work. T&amp;M and LH contracts are common in R&amp;D and provide flexibility with cost variances within the ceiling, i.e. changes in level of effort per month or material changes. T&amp;M and LH contracts are generally used for projects in which it is not possible to accurately estimate the size of the project, or when it is expected that the project requirements would most likely change. </w:t>
      </w:r>
      <w:r w:rsidR="002D53A8">
        <w:t xml:space="preserve"> The Government will only consider T&amp;M and LH contract if a Fixed-Price or Cost-Reimbursement Type Contract is not appropriate as determined by the Contracting Officer.</w:t>
      </w:r>
    </w:p>
    <w:p w14:paraId="44E031F7" w14:textId="5CB4A969" w:rsidR="0021681F" w:rsidRPr="00C144F3" w:rsidRDefault="00673E06" w:rsidP="008E20B2">
      <w:pPr>
        <w:pStyle w:val="ListParagraph"/>
        <w:numPr>
          <w:ilvl w:val="0"/>
          <w:numId w:val="15"/>
        </w:numPr>
      </w:pPr>
      <w:r w:rsidRPr="00843ACB">
        <w:rPr>
          <w:b/>
          <w:u w:val="single"/>
        </w:rPr>
        <w:lastRenderedPageBreak/>
        <w:t>Award Instruments</w:t>
      </w:r>
    </w:p>
    <w:p w14:paraId="19D3FB70" w14:textId="77777777" w:rsidR="00C144F3" w:rsidRPr="00987574" w:rsidRDefault="00C144F3" w:rsidP="00C144F3">
      <w:pPr>
        <w:pStyle w:val="ListParagraph"/>
        <w:ind w:left="1200"/>
      </w:pPr>
    </w:p>
    <w:p w14:paraId="45306998" w14:textId="0013960C" w:rsidR="00673E06" w:rsidRPr="009B783B" w:rsidRDefault="00673E06" w:rsidP="008E20B2">
      <w:pPr>
        <w:pStyle w:val="ListParagraph"/>
        <w:numPr>
          <w:ilvl w:val="1"/>
          <w:numId w:val="15"/>
        </w:numPr>
        <w:rPr>
          <w:color w:val="1F4E79" w:themeColor="accent1" w:themeShade="80"/>
        </w:rPr>
      </w:pPr>
      <w:r w:rsidRPr="009B783B">
        <w:rPr>
          <w:b/>
          <w:color w:val="1F4E79" w:themeColor="accent1" w:themeShade="80"/>
        </w:rPr>
        <w:t>Procurement Contract</w:t>
      </w:r>
    </w:p>
    <w:p w14:paraId="6D4FB81E" w14:textId="77777777" w:rsidR="00673E06" w:rsidRDefault="00673E06" w:rsidP="00673E06">
      <w:r w:rsidRPr="00136AE4">
        <w:t>A legal i</w:t>
      </w:r>
      <w:r>
        <w:t>nstrument, authorized under</w:t>
      </w:r>
      <w:r w:rsidRPr="00136AE4">
        <w:t xml:space="preserve"> 31 U.S.C. 6303,</w:t>
      </w:r>
      <w:r>
        <w:t xml:space="preserve"> which</w:t>
      </w:r>
      <w:r w:rsidRPr="00136AE4">
        <w:t xml:space="preserve"> reflects a relationship between the Federal Government and a State, a local government, or other recipient when the principal purpose of the instrument is to acquire property or services for the direct benefit or use of the Federal Government.</w:t>
      </w:r>
      <w:r>
        <w:t xml:space="preserve"> </w:t>
      </w:r>
    </w:p>
    <w:p w14:paraId="2657572D" w14:textId="77777777" w:rsidR="00673E06" w:rsidRDefault="00673E06" w:rsidP="00673E06">
      <w:r>
        <w:t>Fee and profit are not allowed on travel and materials under Procurement Contracts.</w:t>
      </w:r>
    </w:p>
    <w:p w14:paraId="7FB831FC" w14:textId="1DF7EA2D" w:rsidR="00673E06" w:rsidRPr="002D2EFF" w:rsidRDefault="00673E06" w:rsidP="00673E06">
      <w:r w:rsidRPr="002D2EFF">
        <w:t>This instrument is appropriate for awards of the acquisition of basic, applied, or advanced research and that part of development not related to the development of a specific system or hardware procurement</w:t>
      </w:r>
      <w:r w:rsidR="00701EE0">
        <w:t>,</w:t>
      </w:r>
      <w:r w:rsidRPr="002D2EFF">
        <w:t xml:space="preserve"> when the principal purpose is to acquire property or services for the direct benefit or use of the Federal Government.</w:t>
      </w:r>
      <w:r>
        <w:t xml:space="preserve"> It is an appropriate instrument for Contractors who have experience working with the DoD and have approved purchasing and accounting systems. </w:t>
      </w:r>
    </w:p>
    <w:p w14:paraId="2B102D00" w14:textId="39FDC7BC" w:rsidR="00AB7120" w:rsidRPr="00796C36" w:rsidRDefault="00AB7120" w:rsidP="008E20B2">
      <w:pPr>
        <w:pStyle w:val="ListParagraph"/>
        <w:numPr>
          <w:ilvl w:val="1"/>
          <w:numId w:val="15"/>
        </w:numPr>
        <w:rPr>
          <w:b/>
          <w:color w:val="1F4E79" w:themeColor="accent1" w:themeShade="80"/>
          <w:highlight w:val="yellow"/>
        </w:rPr>
      </w:pPr>
      <w:r w:rsidRPr="00796C36">
        <w:rPr>
          <w:b/>
          <w:color w:val="1F4E79" w:themeColor="accent1" w:themeShade="80"/>
          <w:highlight w:val="yellow"/>
        </w:rPr>
        <w:t>Research OT</w:t>
      </w:r>
    </w:p>
    <w:p w14:paraId="1EA9F0F7" w14:textId="3D41CB81" w:rsidR="00AB7120" w:rsidRDefault="00AB7120" w:rsidP="00AB7120">
      <w:r>
        <w:t xml:space="preserve">Under </w:t>
      </w:r>
      <w:r w:rsidRPr="006F2D02">
        <w:t>10 U.S.C. § 4021</w:t>
      </w:r>
      <w:r>
        <w:t xml:space="preserve">, and Director of National Intelligence Memo ES-2023-01837, Subject: Class Delegation for Intelligence Community Elements to Exercise Director of National Intelligence Other Transaction Authority, 28 Feb 2024, NGA has authority to award Research OTs for </w:t>
      </w:r>
      <w:r w:rsidRPr="006F2D02">
        <w:t>Basic, Applied, or Advanced research</w:t>
      </w:r>
      <w:r>
        <w:t xml:space="preserve"> and development (R&amp;D). </w:t>
      </w:r>
    </w:p>
    <w:p w14:paraId="0A428332" w14:textId="14CE0510" w:rsidR="00AB7120" w:rsidRDefault="00AB7120" w:rsidP="00AB7120">
      <w:r w:rsidRPr="00AB7120">
        <w:t>Research OTs are used for basic, applied, and advanced research projects that are focused on validating research results and advancements, rather than for the delivery or acquisition of the resultant technologies. The goal of these awards is to foster the best technologies for future defense needs with the most capable performers.</w:t>
      </w:r>
    </w:p>
    <w:p w14:paraId="58628C2D" w14:textId="53A63A1C" w:rsidR="00673E06" w:rsidRPr="00EA3074" w:rsidRDefault="00673E06" w:rsidP="008E20B2">
      <w:pPr>
        <w:pStyle w:val="ListParagraph"/>
        <w:numPr>
          <w:ilvl w:val="1"/>
          <w:numId w:val="15"/>
        </w:numPr>
        <w:rPr>
          <w:color w:val="1F4E79" w:themeColor="accent1" w:themeShade="80"/>
        </w:rPr>
      </w:pPr>
      <w:r w:rsidRPr="009B783B">
        <w:rPr>
          <w:b/>
          <w:color w:val="1F4E79" w:themeColor="accent1" w:themeShade="80"/>
        </w:rPr>
        <w:t>OT for Prototype and Follow-on Production</w:t>
      </w:r>
      <w:r w:rsidRPr="00EA3074">
        <w:rPr>
          <w:b/>
          <w:color w:val="1F4E79" w:themeColor="accent1" w:themeShade="80"/>
        </w:rPr>
        <w:t xml:space="preserve"> </w:t>
      </w:r>
    </w:p>
    <w:p w14:paraId="57A88F76" w14:textId="28266B33" w:rsidR="00673E06" w:rsidRDefault="00673E06" w:rsidP="00673E06">
      <w:r>
        <w:t xml:space="preserve">A legal instrument, authorized under 10 U.S.C. </w:t>
      </w:r>
      <w:r w:rsidR="00132E0D" w:rsidRPr="00132E0D">
        <w:t>4022</w:t>
      </w:r>
      <w:r>
        <w:t>, which may be used when a procurement contract, grant, or cooperative agreement is not feasible or appropriate. The effort covered under an OT shall not be duplicative of effort being conducted under an existing DoD program</w:t>
      </w:r>
      <w:r w:rsidR="00BB4024">
        <w:t>.</w:t>
      </w:r>
      <w:r>
        <w:t xml:space="preserve"> </w:t>
      </w:r>
      <w:r w:rsidR="00BB4024">
        <w:t>P</w:t>
      </w:r>
      <w:r>
        <w:t xml:space="preserve">lease refer to the </w:t>
      </w:r>
      <w:r w:rsidR="00BB4024">
        <w:t>DoD Other Transaction (</w:t>
      </w:r>
      <w:r>
        <w:t>OT</w:t>
      </w:r>
      <w:r w:rsidR="00BB4024">
        <w:t>)</w:t>
      </w:r>
      <w:r>
        <w:t xml:space="preserve"> Guide</w:t>
      </w:r>
      <w:r w:rsidR="00BB4024">
        <w:t xml:space="preserve">, </w:t>
      </w:r>
      <w:r w:rsidR="00BB4024" w:rsidRPr="0047773D">
        <w:t>OUSD(A&amp;S), July 2023, Version 2.0</w:t>
      </w:r>
      <w:r w:rsidR="00BB4024">
        <w:t xml:space="preserve">. </w:t>
      </w:r>
      <w:r>
        <w:t xml:space="preserve">This document, along with other OT resources, may be accessed at the following link: </w:t>
      </w:r>
      <w:hyperlink r:id="rId30" w:history="1">
        <w:r w:rsidR="00746D48" w:rsidRPr="00467572">
          <w:rPr>
            <w:rStyle w:val="Hyperlink"/>
          </w:rPr>
          <w:t>https://www.acq.osd.mil/asda/dpc/cp/policy/other-policy-areas.html</w:t>
        </w:r>
      </w:hyperlink>
      <w:r>
        <w:t>.</w:t>
      </w:r>
    </w:p>
    <w:p w14:paraId="72CDC6C3" w14:textId="594C9238" w:rsidR="00673E06" w:rsidRDefault="00673E06" w:rsidP="00673E06">
      <w:pPr>
        <w:rPr>
          <w:rFonts w:ascii="inherit" w:hAnsi="inherit"/>
          <w:color w:val="1C1C1C"/>
        </w:rPr>
      </w:pPr>
      <w:r w:rsidRPr="00F210CA">
        <w:t>Contractors who do not have experience working with the DoD, or who do not have approved accounting systems, may be interested in pro</w:t>
      </w:r>
      <w:r>
        <w:t>posing an OT</w:t>
      </w:r>
      <w:r w:rsidRPr="00F210CA">
        <w:t xml:space="preserve">. </w:t>
      </w:r>
      <w:r w:rsidRPr="00F210CA">
        <w:rPr>
          <w:rFonts w:ascii="inherit" w:hAnsi="inherit"/>
          <w:color w:val="1C1C1C"/>
        </w:rPr>
        <w:t xml:space="preserve">NGA has authority to use OTs for prototype projects directly relevant to enhancing the mission effectiveness of military personnel and the supporting platforms, systems, components, or materials proposed to be acquired or developed by the Department of Defense, or </w:t>
      </w:r>
      <w:r w:rsidR="003B5A4A">
        <w:rPr>
          <w:rFonts w:ascii="inherit" w:hAnsi="inherit"/>
          <w:color w:val="1C1C1C"/>
        </w:rPr>
        <w:t>for</w:t>
      </w:r>
      <w:r w:rsidR="003B5A4A" w:rsidRPr="00F210CA">
        <w:rPr>
          <w:rFonts w:ascii="inherit" w:hAnsi="inherit"/>
          <w:color w:val="1C1C1C"/>
        </w:rPr>
        <w:t xml:space="preserve"> </w:t>
      </w:r>
      <w:r w:rsidRPr="00F210CA">
        <w:rPr>
          <w:rFonts w:ascii="inherit" w:hAnsi="inherit"/>
          <w:color w:val="1C1C1C"/>
        </w:rPr>
        <w:t>improvement of platforms, systems, components, or materials in use by the Armed Forces.</w:t>
      </w:r>
    </w:p>
    <w:p w14:paraId="5B4F0A6B" w14:textId="77777777" w:rsidR="00673E06" w:rsidRDefault="00673E06" w:rsidP="00673E06">
      <w:r>
        <w:lastRenderedPageBreak/>
        <w:t>OTs for Prototypes offer flexibility that allows for open negotiation of many agreement terms and conditions instead of traditional FAR and DFARS clauses.</w:t>
      </w:r>
    </w:p>
    <w:p w14:paraId="024F9426" w14:textId="06859963" w:rsidR="00673E06" w:rsidRDefault="00673E06" w:rsidP="00673E06">
      <w:r>
        <w:t xml:space="preserve">In accordance with 10 U.S.C. § </w:t>
      </w:r>
      <w:r w:rsidR="00132E0D" w:rsidRPr="00132E0D">
        <w:t>4022</w:t>
      </w:r>
      <w:r>
        <w:t xml:space="preserve">, NGA may award a follow-on production contract or Other Transaction (OT) for any OT awarded under this BAA if: </w:t>
      </w:r>
    </w:p>
    <w:p w14:paraId="41F33126" w14:textId="77777777" w:rsidR="00673E06" w:rsidRDefault="00673E06" w:rsidP="00673E06">
      <w:pPr>
        <w:pStyle w:val="Bullet"/>
        <w:ind w:hanging="432"/>
      </w:pPr>
      <w:r>
        <w:t>The OT participant, or a recognized successor in interest to the OT, successfully completed the entire prototype project provided for in the OT, as modified; and</w:t>
      </w:r>
    </w:p>
    <w:p w14:paraId="29B15341" w14:textId="77777777" w:rsidR="00673E06" w:rsidRDefault="00673E06" w:rsidP="00673E06">
      <w:pPr>
        <w:pStyle w:val="Bullet"/>
        <w:ind w:hanging="432"/>
      </w:pPr>
      <w:r>
        <w:t>The OT provides for the award of a follow-on production contract or OT to the participant, or a recognized successor in interest to the OT.</w:t>
      </w:r>
    </w:p>
    <w:p w14:paraId="12D3A3EE" w14:textId="77777777" w:rsidR="00673E06" w:rsidRPr="009B783B" w:rsidRDefault="00673E06" w:rsidP="008E20B2">
      <w:pPr>
        <w:pStyle w:val="ListParagraph"/>
        <w:numPr>
          <w:ilvl w:val="1"/>
          <w:numId w:val="15"/>
        </w:numPr>
        <w:rPr>
          <w:color w:val="1F4E79" w:themeColor="accent1" w:themeShade="80"/>
        </w:rPr>
      </w:pPr>
      <w:r w:rsidRPr="009B783B">
        <w:rPr>
          <w:b/>
          <w:color w:val="1F4E79" w:themeColor="accent1" w:themeShade="80"/>
        </w:rPr>
        <w:t xml:space="preserve">Grants </w:t>
      </w:r>
    </w:p>
    <w:p w14:paraId="5C44A798" w14:textId="2BD9A565" w:rsidR="00673E06" w:rsidRDefault="00673E06" w:rsidP="00673E06">
      <w:r>
        <w:t>A legal instrument, authorized under 31 U.S.C. 6304, used to</w:t>
      </w:r>
      <w:r w:rsidRPr="00EB39F8">
        <w:t xml:space="preserve"> transfer</w:t>
      </w:r>
      <w:r>
        <w:t xml:space="preserve"> </w:t>
      </w:r>
      <w:r w:rsidRPr="00EB39F8">
        <w:t>a thing of value to the recipient to carry out a public purpose</w:t>
      </w:r>
      <w:r w:rsidR="00624996">
        <w:t xml:space="preserve"> </w:t>
      </w:r>
      <w:r w:rsidR="00624996" w:rsidRPr="00F210CA">
        <w:t>of support or stimulation authorized by a law or the United States, rather than to acquire property or services for the Department of Defense’s direct benefit or use</w:t>
      </w:r>
      <w:r>
        <w:t xml:space="preserve">. Substantial involvement is not expected between the Department of Defense and the recipient when carrying out the activity contemplated by the grant. </w:t>
      </w:r>
    </w:p>
    <w:p w14:paraId="50DE4CA8" w14:textId="57AADB52" w:rsidR="00673E06" w:rsidRDefault="00673E06" w:rsidP="00673E06">
      <w:r>
        <w:t xml:space="preserve">Grants are commonly used by academic and research institutions and other non-profit entities. They are most appropriate for </w:t>
      </w:r>
      <w:r w:rsidR="008808B9">
        <w:t xml:space="preserve">fundamental </w:t>
      </w:r>
      <w:r>
        <w:t>research that will provide the most value to society by being shared widely to encourage further research and development work.</w:t>
      </w:r>
    </w:p>
    <w:p w14:paraId="7B2FAC15" w14:textId="0D8A8542" w:rsidR="00673E06" w:rsidRDefault="00673E06" w:rsidP="00673E06">
      <w:r w:rsidRPr="00EB39F8">
        <w:t xml:space="preserve">Grants may be requested through this BAA in response to the specific </w:t>
      </w:r>
      <w:r>
        <w:t>T</w:t>
      </w:r>
      <w:r w:rsidRPr="00EB39F8">
        <w:t>opic calls</w:t>
      </w:r>
      <w:r w:rsidR="003B5A4A">
        <w:t>.</w:t>
      </w:r>
    </w:p>
    <w:p w14:paraId="6EE9A6C6" w14:textId="77777777" w:rsidR="00673E06" w:rsidRDefault="00673E06" w:rsidP="00673E06">
      <w:r>
        <w:t xml:space="preserve">Grants are governed by </w:t>
      </w:r>
      <w:r w:rsidRPr="002E3ED8">
        <w:rPr>
          <w:color w:val="000000" w:themeColor="text1"/>
        </w:rPr>
        <w:t>Subtitle A and Chapter XI of Title 2 of the Code of Federal Regulations.</w:t>
      </w:r>
    </w:p>
    <w:p w14:paraId="14AFF198" w14:textId="77777777" w:rsidR="00673E06" w:rsidRDefault="00673E06" w:rsidP="00673E06">
      <w:r>
        <w:t>Fee and Profit are not allowed under Grants.</w:t>
      </w:r>
    </w:p>
    <w:p w14:paraId="2DB0C3E8" w14:textId="77777777" w:rsidR="00673E06" w:rsidRPr="009B783B" w:rsidRDefault="00673E06" w:rsidP="008E20B2">
      <w:pPr>
        <w:pStyle w:val="ListParagraph"/>
        <w:numPr>
          <w:ilvl w:val="1"/>
          <w:numId w:val="15"/>
        </w:numPr>
        <w:rPr>
          <w:color w:val="1F4E79" w:themeColor="accent1" w:themeShade="80"/>
        </w:rPr>
      </w:pPr>
      <w:r w:rsidRPr="009B783B">
        <w:rPr>
          <w:b/>
          <w:color w:val="1F4E79" w:themeColor="accent1" w:themeShade="80"/>
        </w:rPr>
        <w:t>Cooperative Agreement</w:t>
      </w:r>
    </w:p>
    <w:p w14:paraId="71586109" w14:textId="77777777" w:rsidR="00673E06" w:rsidRDefault="00673E06" w:rsidP="00673E06">
      <w:pPr>
        <w:keepNext/>
      </w:pPr>
      <w:r>
        <w:t xml:space="preserve">A </w:t>
      </w:r>
      <w:r w:rsidRPr="007F1B00">
        <w:t>legal instrument</w:t>
      </w:r>
      <w:r>
        <w:t>, authorized under 31 U.S.C. 6305,</w:t>
      </w:r>
      <w:r w:rsidRPr="007F1B00">
        <w:t xml:space="preserve"> </w:t>
      </w:r>
      <w:r>
        <w:t xml:space="preserve">that is </w:t>
      </w:r>
      <w:r w:rsidRPr="007F1B00">
        <w:t>similar to a grant, except</w:t>
      </w:r>
      <w:r>
        <w:t xml:space="preserve"> allowing for</w:t>
      </w:r>
      <w:r w:rsidRPr="007F1B00">
        <w:t xml:space="preserve"> substantial involvement between the DoD and the recipient when carrying out the research activity. As with a Grant, a cooperative agreement provides assistance </w:t>
      </w:r>
      <w:r>
        <w:t xml:space="preserve">to </w:t>
      </w:r>
      <w:r w:rsidRPr="007F1B00">
        <w:t>carry out a public purpose of support or stimulation. A cooperative agreement is different from cooperative research and development agreement (CRADA)</w:t>
      </w:r>
      <w:r>
        <w:t xml:space="preserve"> as defined in 15 U.S.C</w:t>
      </w:r>
      <w:r w:rsidRPr="007F1B00">
        <w:t>.</w:t>
      </w:r>
      <w:r>
        <w:t xml:space="preserve"> 3710a. </w:t>
      </w:r>
    </w:p>
    <w:p w14:paraId="668F9A97" w14:textId="77777777" w:rsidR="00673E06" w:rsidRDefault="00673E06" w:rsidP="00673E06">
      <w:r>
        <w:t>Cooperative agreements are most appropriate for entities that want a higher level of involvement from the Government than is typically provided under other instruments.</w:t>
      </w:r>
    </w:p>
    <w:p w14:paraId="2E2A8AAB" w14:textId="77777777" w:rsidR="00673E06" w:rsidRPr="002E3ED8" w:rsidRDefault="00673E06" w:rsidP="00673E06">
      <w:pPr>
        <w:rPr>
          <w:color w:val="000000" w:themeColor="text1"/>
        </w:rPr>
      </w:pPr>
      <w:r w:rsidRPr="002E3ED8">
        <w:rPr>
          <w:color w:val="000000" w:themeColor="text1"/>
        </w:rPr>
        <w:t>Cooperative agreements are governed by Subtitle A and Chapter XI of Title 2 of the Code of Federal Regulations</w:t>
      </w:r>
    </w:p>
    <w:p w14:paraId="3116869B" w14:textId="77777777" w:rsidR="00673E06" w:rsidRDefault="00673E06" w:rsidP="00673E06">
      <w:r w:rsidRPr="002E3ED8">
        <w:rPr>
          <w:color w:val="000000" w:themeColor="text1"/>
        </w:rPr>
        <w:t xml:space="preserve">Fee and profit are not </w:t>
      </w:r>
      <w:r>
        <w:t>allowed under Cooperative Agreements.</w:t>
      </w:r>
    </w:p>
    <w:p w14:paraId="4836C2E6" w14:textId="77777777" w:rsidR="00673E06" w:rsidRDefault="00673E06" w:rsidP="00673E06">
      <w:r w:rsidRPr="00686108">
        <w:lastRenderedPageBreak/>
        <w:t>This instrument is appropriate for basic, applied, or advanced research awards when the principal purpose is to transfer a thing of value to the recipient to carry out a public purpose of support or stimulation authorized by a law or the United States, rather than to acquire property or services for the Department of Defense’s direct benefit or use.  Substantial involvement is expected between the Department of Defense and the award recipient when carrying out the cooperative agreement activity.</w:t>
      </w:r>
    </w:p>
    <w:p w14:paraId="0527427D" w14:textId="77777777" w:rsidR="000B72CC" w:rsidRDefault="000B72CC">
      <w:pPr>
        <w:spacing w:before="0" w:beforeAutospacing="0" w:after="0" w:afterAutospacing="0" w:line="240" w:lineRule="auto"/>
        <w:ind w:right="0"/>
        <w:rPr>
          <w:rStyle w:val="Heading1Char"/>
        </w:rPr>
      </w:pPr>
      <w:r>
        <w:rPr>
          <w:rStyle w:val="Heading1Char"/>
          <w:b w:val="0"/>
        </w:rPr>
        <w:br w:type="page"/>
      </w:r>
    </w:p>
    <w:p w14:paraId="46E2D198" w14:textId="40151DDB" w:rsidR="00686108" w:rsidRPr="00D9538C" w:rsidRDefault="00951469" w:rsidP="00843ACB">
      <w:pPr>
        <w:pStyle w:val="Heading1"/>
        <w:numPr>
          <w:ilvl w:val="0"/>
          <w:numId w:val="0"/>
        </w:numPr>
      </w:pPr>
      <w:bookmarkStart w:id="193" w:name="_Toc184909496"/>
      <w:r>
        <w:rPr>
          <w:rStyle w:val="Heading1Char"/>
          <w:b/>
        </w:rPr>
        <w:lastRenderedPageBreak/>
        <w:t>Appendix</w:t>
      </w:r>
      <w:r w:rsidRPr="00D9538C">
        <w:rPr>
          <w:rStyle w:val="Heading1Char"/>
          <w:b/>
        </w:rPr>
        <w:t xml:space="preserve"> </w:t>
      </w:r>
      <w:r w:rsidR="00A53103">
        <w:rPr>
          <w:rStyle w:val="Heading1Char"/>
          <w:b/>
        </w:rPr>
        <w:t>4</w:t>
      </w:r>
      <w:r w:rsidR="00686108" w:rsidRPr="00D9538C">
        <w:rPr>
          <w:rStyle w:val="Heading1Char"/>
          <w:b/>
        </w:rPr>
        <w:t xml:space="preserve"> – Governance Information</w:t>
      </w:r>
      <w:bookmarkEnd w:id="193"/>
    </w:p>
    <w:p w14:paraId="068F8DD6" w14:textId="75AAD6D9" w:rsidR="00686108" w:rsidRPr="003215FB" w:rsidRDefault="006E6D4E" w:rsidP="00891B5F">
      <w:pPr>
        <w:rPr>
          <w:color w:val="000000" w:themeColor="text1"/>
        </w:rPr>
      </w:pPr>
      <w:r w:rsidRPr="0030723F">
        <w:rPr>
          <w:b/>
        </w:rPr>
        <w:t>1.</w:t>
      </w:r>
      <w:r w:rsidRPr="0019580A">
        <w:t xml:space="preserve"> </w:t>
      </w:r>
      <w:r w:rsidRPr="0030723F">
        <w:rPr>
          <w:b/>
        </w:rPr>
        <w:t>Grants and cooperative agreements for institutions of higher education, nonprofit organizations, foreign organizations, and foreign public entities</w:t>
      </w:r>
      <w:r w:rsidR="000F5020">
        <w:rPr>
          <w:b/>
        </w:rPr>
        <w:t>:</w:t>
      </w:r>
    </w:p>
    <w:p w14:paraId="0A8F1FC9" w14:textId="77777777" w:rsidR="006B0F11" w:rsidRPr="003215FB" w:rsidRDefault="006B0F11" w:rsidP="008E20B2">
      <w:pPr>
        <w:pStyle w:val="ListParagraph"/>
        <w:numPr>
          <w:ilvl w:val="0"/>
          <w:numId w:val="11"/>
        </w:numPr>
        <w:rPr>
          <w:color w:val="000000" w:themeColor="text1"/>
        </w:rPr>
      </w:pPr>
      <w:r w:rsidRPr="003215FB">
        <w:rPr>
          <w:color w:val="000000" w:themeColor="text1"/>
        </w:rPr>
        <w:t xml:space="preserve">Subtitle A and Chapter XI of Title 2 of the Code of Federal Regulations </w:t>
      </w:r>
    </w:p>
    <w:p w14:paraId="75C9EBFA" w14:textId="61BC2974" w:rsidR="006E6D4E" w:rsidRPr="0019580A" w:rsidRDefault="006E6D4E" w:rsidP="008E20B2">
      <w:pPr>
        <w:pStyle w:val="ListParagraph"/>
        <w:numPr>
          <w:ilvl w:val="0"/>
          <w:numId w:val="11"/>
        </w:numPr>
      </w:pPr>
      <w:r w:rsidRPr="0019580A">
        <w:t>32 CFR Parts 21, 22, 26, and 28</w:t>
      </w:r>
    </w:p>
    <w:p w14:paraId="6A78507A" w14:textId="77777777" w:rsidR="00183693" w:rsidRDefault="006E6D4E" w:rsidP="008E20B2">
      <w:pPr>
        <w:pStyle w:val="ListParagraph"/>
        <w:numPr>
          <w:ilvl w:val="0"/>
          <w:numId w:val="11"/>
        </w:numPr>
      </w:pPr>
      <w:r w:rsidRPr="0019580A">
        <w:t xml:space="preserve">DoD Research and Development General Terms and </w:t>
      </w:r>
      <w:proofErr w:type="gramStart"/>
      <w:r w:rsidRPr="0019580A">
        <w:t>Conditions</w:t>
      </w:r>
      <w:r w:rsidR="00183693">
        <w:t>;</w:t>
      </w:r>
      <w:proofErr w:type="gramEnd"/>
      <w:r w:rsidR="00183693">
        <w:t xml:space="preserve"> </w:t>
      </w:r>
    </w:p>
    <w:p w14:paraId="5E6EC949" w14:textId="4A150D1A" w:rsidR="006E6D4E" w:rsidRDefault="00183693" w:rsidP="00186423">
      <w:pPr>
        <w:pStyle w:val="ListParagraph"/>
      </w:pPr>
      <w:r w:rsidRPr="00796C36">
        <w:rPr>
          <w:highlight w:val="yellow"/>
        </w:rPr>
        <w:t xml:space="preserve">Check the following website for the most recent version: </w:t>
      </w:r>
      <w:hyperlink r:id="rId31" w:history="1">
        <w:r w:rsidR="00991895" w:rsidRPr="00796C36">
          <w:rPr>
            <w:rStyle w:val="Hyperlink"/>
            <w:szCs w:val="24"/>
            <w:highlight w:val="yellow"/>
          </w:rPr>
          <w:t>https://www.onr.navy.mil/work-with-us/manage-your-award/manage-grant-award/grants-terms-conditions</w:t>
        </w:r>
      </w:hyperlink>
    </w:p>
    <w:p w14:paraId="6097940B" w14:textId="77777777" w:rsidR="0019580A" w:rsidRPr="0019580A" w:rsidRDefault="00991895" w:rsidP="008E20B2">
      <w:pPr>
        <w:pStyle w:val="ListParagraph"/>
        <w:numPr>
          <w:ilvl w:val="0"/>
          <w:numId w:val="11"/>
        </w:numPr>
      </w:pPr>
      <w:r w:rsidRPr="0019580A">
        <w:t>Award</w:t>
      </w:r>
      <w:r w:rsidR="0019580A" w:rsidRPr="0019580A">
        <w:t>-specific terms and conditions</w:t>
      </w:r>
    </w:p>
    <w:p w14:paraId="32174124" w14:textId="517DC6C7" w:rsidR="00686108" w:rsidRPr="0019580A" w:rsidRDefault="006E6D4E" w:rsidP="00891B5F">
      <w:r w:rsidRPr="0030723F">
        <w:rPr>
          <w:b/>
        </w:rPr>
        <w:t>2.</w:t>
      </w:r>
      <w:r w:rsidRPr="0019580A">
        <w:t xml:space="preserve"> </w:t>
      </w:r>
      <w:r w:rsidRPr="0030723F">
        <w:rPr>
          <w:b/>
        </w:rPr>
        <w:t>Grants and cooperative agreements for for-profit and nonprofit organizations exempted from Subpart E - Cost Principles of 2 CFR Part 200</w:t>
      </w:r>
      <w:r w:rsidR="000F5020">
        <w:rPr>
          <w:b/>
        </w:rPr>
        <w:t>:</w:t>
      </w:r>
    </w:p>
    <w:p w14:paraId="412ABF12" w14:textId="77777777" w:rsidR="0019580A" w:rsidRPr="0019580A" w:rsidRDefault="0019580A" w:rsidP="008E20B2">
      <w:pPr>
        <w:pStyle w:val="ListParagraph"/>
        <w:numPr>
          <w:ilvl w:val="0"/>
          <w:numId w:val="2"/>
        </w:numPr>
        <w:ind w:left="720"/>
      </w:pPr>
      <w:r w:rsidRPr="0019580A">
        <w:t>32 CFR Part 34 – Administrative Requirements for Grants and Agreements with For-Profit Organizations</w:t>
      </w:r>
    </w:p>
    <w:p w14:paraId="1FF0E9D6" w14:textId="77777777" w:rsidR="0019580A" w:rsidRPr="0019580A" w:rsidRDefault="0019580A" w:rsidP="008E20B2">
      <w:pPr>
        <w:pStyle w:val="ListParagraph"/>
        <w:numPr>
          <w:ilvl w:val="0"/>
          <w:numId w:val="2"/>
        </w:numPr>
        <w:ind w:left="720"/>
      </w:pPr>
      <w:r w:rsidRPr="0019580A">
        <w:t>32 CFR Parts 21, 22, 26, and 28</w:t>
      </w:r>
    </w:p>
    <w:p w14:paraId="7847777A" w14:textId="776AC74A" w:rsidR="0019580A" w:rsidRPr="0019580A" w:rsidRDefault="0019580A" w:rsidP="008E20B2">
      <w:pPr>
        <w:pStyle w:val="ListParagraph"/>
        <w:numPr>
          <w:ilvl w:val="0"/>
          <w:numId w:val="2"/>
        </w:numPr>
        <w:ind w:left="720"/>
      </w:pPr>
      <w:r w:rsidRPr="0019580A">
        <w:t xml:space="preserve">DoD Research and Development General Terms and Conditions </w:t>
      </w:r>
    </w:p>
    <w:p w14:paraId="68BF811F" w14:textId="77777777" w:rsidR="0019580A" w:rsidRPr="0019580A" w:rsidRDefault="0019580A" w:rsidP="008E20B2">
      <w:pPr>
        <w:pStyle w:val="ListParagraph"/>
        <w:numPr>
          <w:ilvl w:val="0"/>
          <w:numId w:val="2"/>
        </w:numPr>
        <w:ind w:left="720"/>
      </w:pPr>
      <w:r w:rsidRPr="0019580A">
        <w:t>Agency-specific Research Terms and Conditions</w:t>
      </w:r>
    </w:p>
    <w:p w14:paraId="15C98191" w14:textId="77777777" w:rsidR="0019580A" w:rsidRPr="0019580A" w:rsidRDefault="0019580A" w:rsidP="008E20B2">
      <w:pPr>
        <w:pStyle w:val="ListParagraph"/>
        <w:numPr>
          <w:ilvl w:val="0"/>
          <w:numId w:val="2"/>
        </w:numPr>
        <w:ind w:left="720"/>
      </w:pPr>
      <w:r w:rsidRPr="0019580A">
        <w:t>Award-specific terms and conditions</w:t>
      </w:r>
    </w:p>
    <w:p w14:paraId="6E7C6274" w14:textId="026DF112" w:rsidR="0019580A" w:rsidRPr="0030723F" w:rsidRDefault="0019580A" w:rsidP="00891B5F">
      <w:pPr>
        <w:rPr>
          <w:b/>
        </w:rPr>
      </w:pPr>
      <w:r w:rsidRPr="0030723F">
        <w:rPr>
          <w:b/>
        </w:rPr>
        <w:t>3. OTs are primarily governed by the following:</w:t>
      </w:r>
    </w:p>
    <w:p w14:paraId="6811B29F" w14:textId="55D2310B" w:rsidR="0087293A" w:rsidRDefault="007E0EA4" w:rsidP="008E20B2">
      <w:pPr>
        <w:pStyle w:val="ListParagraph"/>
        <w:numPr>
          <w:ilvl w:val="0"/>
          <w:numId w:val="3"/>
        </w:numPr>
        <w:ind w:left="720"/>
      </w:pPr>
      <w:r>
        <w:t xml:space="preserve">10 U.S.C </w:t>
      </w:r>
      <w:r w:rsidR="00AB7120" w:rsidRPr="00796C36">
        <w:rPr>
          <w:highlight w:val="yellow"/>
        </w:rPr>
        <w:t>4021 and</w:t>
      </w:r>
      <w:r w:rsidR="00AB7120">
        <w:t xml:space="preserve"> </w:t>
      </w:r>
      <w:r w:rsidR="00132E0D" w:rsidRPr="00132E0D">
        <w:t>4022</w:t>
      </w:r>
    </w:p>
    <w:p w14:paraId="1FB0A715" w14:textId="77777777" w:rsidR="0087293A" w:rsidRPr="00796C36" w:rsidRDefault="0087293A" w:rsidP="00372D56">
      <w:pPr>
        <w:pStyle w:val="ListParagraph"/>
        <w:numPr>
          <w:ilvl w:val="0"/>
          <w:numId w:val="3"/>
        </w:numPr>
        <w:spacing w:after="0" w:afterAutospacing="0"/>
        <w:ind w:left="720"/>
        <w:rPr>
          <w:highlight w:val="yellow"/>
        </w:rPr>
      </w:pPr>
      <w:r w:rsidRPr="00796C36">
        <w:rPr>
          <w:highlight w:val="yellow"/>
        </w:rPr>
        <w:t>Guide to Research Other Transactions, OUSD(R&amp;E), June 2023</w:t>
      </w:r>
    </w:p>
    <w:p w14:paraId="62415114" w14:textId="6A71BDDB" w:rsidR="0087293A" w:rsidRDefault="0087293A" w:rsidP="00372D56">
      <w:pPr>
        <w:pStyle w:val="ListParagraph"/>
        <w:numPr>
          <w:ilvl w:val="0"/>
          <w:numId w:val="3"/>
        </w:numPr>
        <w:spacing w:before="0" w:beforeAutospacing="0" w:after="0" w:afterAutospacing="0"/>
        <w:ind w:left="720"/>
      </w:pPr>
      <w:r w:rsidRPr="00796C36">
        <w:rPr>
          <w:highlight w:val="yellow"/>
        </w:rPr>
        <w:t>DoD Other Transaction (OT) Guide, OUSD(A&amp;S), July 2023, Version 2.0</w:t>
      </w:r>
    </w:p>
    <w:p w14:paraId="258AFD91" w14:textId="74131DDA" w:rsidR="0019580A" w:rsidRDefault="00F47509" w:rsidP="00372D56">
      <w:pPr>
        <w:spacing w:before="0" w:beforeAutospacing="0" w:after="0" w:afterAutospacing="0"/>
        <w:ind w:left="360"/>
      </w:pPr>
      <w:r w:rsidRPr="00F47509">
        <w:t xml:space="preserve">OT resources may be accessed at the following link: </w:t>
      </w:r>
      <w:hyperlink r:id="rId32" w:history="1">
        <w:r w:rsidR="00CF170A" w:rsidRPr="00DC3370">
          <w:rPr>
            <w:rStyle w:val="Hyperlink"/>
          </w:rPr>
          <w:t>https://www.acq.osd.mil/asda/dpc/cp/policy/other-policy-areas.html</w:t>
        </w:r>
      </w:hyperlink>
      <w:r w:rsidRPr="00F47509">
        <w:t>.</w:t>
      </w:r>
      <w:r w:rsidR="008F6B77">
        <w:rPr>
          <w:rStyle w:val="Hyperlink"/>
        </w:rPr>
        <w:t xml:space="preserve"> </w:t>
      </w:r>
    </w:p>
    <w:p w14:paraId="602E7A4B" w14:textId="77777777" w:rsidR="0081047C" w:rsidRPr="0030723F" w:rsidRDefault="0081047C" w:rsidP="00891B5F">
      <w:pPr>
        <w:rPr>
          <w:b/>
        </w:rPr>
      </w:pPr>
      <w:r w:rsidRPr="0030723F">
        <w:rPr>
          <w:b/>
        </w:rPr>
        <w:t>4. The following websites may be accessed to obtain an electronic copy of the governing regulations and terms and conditions</w:t>
      </w:r>
      <w:r w:rsidR="003C0FB6" w:rsidRPr="0030723F">
        <w:rPr>
          <w:b/>
        </w:rPr>
        <w:t xml:space="preserve"> for procurement contracts</w:t>
      </w:r>
      <w:r w:rsidRPr="0030723F">
        <w:rPr>
          <w:b/>
        </w:rPr>
        <w:t>:</w:t>
      </w:r>
    </w:p>
    <w:p w14:paraId="7216682F" w14:textId="1920081E" w:rsidR="0081047C" w:rsidRPr="00891B5F" w:rsidRDefault="0081047C" w:rsidP="008E20B2">
      <w:pPr>
        <w:pStyle w:val="ListParagraph"/>
        <w:numPr>
          <w:ilvl w:val="0"/>
          <w:numId w:val="4"/>
        </w:numPr>
        <w:ind w:left="720"/>
        <w:rPr>
          <w:b/>
        </w:rPr>
      </w:pPr>
      <w:r>
        <w:t xml:space="preserve">FAR, DFARS: </w:t>
      </w:r>
      <w:r w:rsidR="00A826EF">
        <w:rPr>
          <w:rStyle w:val="Hyperlink"/>
        </w:rPr>
        <w:t>&lt;</w:t>
      </w:r>
      <w:hyperlink r:id="rId33" w:history="1">
        <w:r w:rsidR="00A826EF">
          <w:rPr>
            <w:rStyle w:val="Hyperlink"/>
          </w:rPr>
          <w:t>FAR | Acquisition.GOV</w:t>
        </w:r>
      </w:hyperlink>
      <w:r w:rsidR="00A826EF">
        <w:rPr>
          <w:rStyle w:val="Hyperlink"/>
        </w:rPr>
        <w:t xml:space="preserve">&gt; </w:t>
      </w:r>
    </w:p>
    <w:p w14:paraId="60A7C437" w14:textId="77777777" w:rsidR="003C0FB6" w:rsidRDefault="0081047C" w:rsidP="008E20B2">
      <w:pPr>
        <w:pStyle w:val="ListParagraph"/>
        <w:numPr>
          <w:ilvl w:val="0"/>
          <w:numId w:val="4"/>
        </w:numPr>
        <w:ind w:left="720"/>
      </w:pPr>
      <w:r>
        <w:t>Code of Federal Regulations:</w:t>
      </w:r>
      <w:r w:rsidRPr="00891B5F">
        <w:rPr>
          <w:b/>
        </w:rPr>
        <w:t xml:space="preserve"> </w:t>
      </w:r>
      <w:hyperlink r:id="rId34" w:history="1">
        <w:r w:rsidR="003C0FB6" w:rsidRPr="002C12EA">
          <w:rPr>
            <w:rStyle w:val="Hyperlink"/>
          </w:rPr>
          <w:t>https://www.govinfo.gov/</w:t>
        </w:r>
      </w:hyperlink>
    </w:p>
    <w:p w14:paraId="1F1F569D" w14:textId="0BB63329" w:rsidR="00A86ABD" w:rsidRDefault="00A86ABD" w:rsidP="008E20B2">
      <w:pPr>
        <w:pStyle w:val="ListParagraph"/>
        <w:numPr>
          <w:ilvl w:val="0"/>
          <w:numId w:val="4"/>
        </w:numPr>
        <w:ind w:left="720"/>
      </w:pPr>
      <w:r>
        <w:t xml:space="preserve">NARI clauses/instructions </w:t>
      </w:r>
      <w:r w:rsidR="003C0FB6">
        <w:t>(</w:t>
      </w:r>
      <w:r w:rsidR="00A00FB1" w:rsidRPr="00E4098E">
        <w:t>BIG-ST BAA Provisions and Clauses (Separate File posted with this BAA General solicitation</w:t>
      </w:r>
      <w:r w:rsidR="00A00FB1">
        <w:t>)</w:t>
      </w:r>
      <w:r>
        <w:t>)</w:t>
      </w:r>
    </w:p>
    <w:p w14:paraId="104A7657" w14:textId="7B5D5B03" w:rsidR="00150A18" w:rsidRDefault="00150A18" w:rsidP="000F5020">
      <w:pPr>
        <w:spacing w:before="0" w:beforeAutospacing="0" w:after="0" w:afterAutospacing="0"/>
      </w:pPr>
      <w:r>
        <w:t>C</w:t>
      </w:r>
      <w:r w:rsidRPr="002D2EFF">
        <w:t>ontra</w:t>
      </w:r>
      <w:r>
        <w:t>cts awarded by the NGA OCS</w:t>
      </w:r>
      <w:r w:rsidR="002C647F">
        <w:t>-</w:t>
      </w:r>
      <w:r>
        <w:t>R</w:t>
      </w:r>
      <w:r w:rsidRPr="002D2EFF">
        <w:t xml:space="preserve"> Division will contain, where appropriate, detailed special provisions concerning patent, rights in technical data and computer software, reporting requirements, equal employment opportunity, etc. Contracts are primarily governed by the following regulations:</w:t>
      </w:r>
    </w:p>
    <w:p w14:paraId="13AAAF04" w14:textId="77777777" w:rsidR="00150A18" w:rsidRDefault="00150A18" w:rsidP="008E20B2">
      <w:pPr>
        <w:pStyle w:val="BodyText"/>
        <w:numPr>
          <w:ilvl w:val="0"/>
          <w:numId w:val="12"/>
        </w:numPr>
        <w:spacing w:before="0" w:beforeAutospacing="0" w:after="0" w:afterAutospacing="0"/>
        <w:ind w:left="1440"/>
      </w:pPr>
      <w:r>
        <w:t>Federal Acquisition Regulations (FAR)</w:t>
      </w:r>
    </w:p>
    <w:p w14:paraId="1608E3E7" w14:textId="77777777" w:rsidR="00150A18" w:rsidRDefault="00150A18" w:rsidP="008E20B2">
      <w:pPr>
        <w:pStyle w:val="BodyText"/>
        <w:numPr>
          <w:ilvl w:val="0"/>
          <w:numId w:val="12"/>
        </w:numPr>
        <w:ind w:left="1440"/>
      </w:pPr>
      <w:r>
        <w:t>Defense Federal Acquisition Regulations (DFAR)</w:t>
      </w:r>
    </w:p>
    <w:p w14:paraId="6E1BD847" w14:textId="309474AE" w:rsidR="00150A18" w:rsidRDefault="00150A18" w:rsidP="008E20B2">
      <w:pPr>
        <w:pStyle w:val="BodyText"/>
        <w:numPr>
          <w:ilvl w:val="0"/>
          <w:numId w:val="12"/>
        </w:numPr>
        <w:ind w:left="1440"/>
      </w:pPr>
      <w:r>
        <w:t>NGA Acquisition R</w:t>
      </w:r>
      <w:r w:rsidR="000F5020">
        <w:t>egulation Implementation (NARI)</w:t>
      </w:r>
    </w:p>
    <w:p w14:paraId="1C6B90BA" w14:textId="19E49AD7" w:rsidR="000771DA" w:rsidRPr="00E56DFF" w:rsidRDefault="00150A18" w:rsidP="000771DA">
      <w:pPr>
        <w:pStyle w:val="Heading1"/>
        <w:numPr>
          <w:ilvl w:val="0"/>
          <w:numId w:val="0"/>
        </w:numPr>
      </w:pPr>
      <w:r>
        <w:br w:type="page"/>
      </w:r>
      <w:bookmarkStart w:id="194" w:name="_Toc184909497"/>
      <w:r w:rsidR="000771DA">
        <w:lastRenderedPageBreak/>
        <w:t>Appendix 5</w:t>
      </w:r>
      <w:r w:rsidR="001F0BD8">
        <w:t xml:space="preserve"> – </w:t>
      </w:r>
      <w:r w:rsidR="000771DA" w:rsidRPr="00796C36">
        <w:rPr>
          <w:highlight w:val="yellow"/>
        </w:rPr>
        <w:t>Grants and Cooperative Agreements Proposal Preparation &amp; Submission Instructions</w:t>
      </w:r>
      <w:bookmarkEnd w:id="194"/>
    </w:p>
    <w:p w14:paraId="3CA3F251" w14:textId="1849FAAF" w:rsidR="001F0BD8" w:rsidRDefault="001F0BD8" w:rsidP="001F0BD8">
      <w:pPr>
        <w:rPr>
          <w:b/>
        </w:rPr>
      </w:pPr>
      <w:bookmarkStart w:id="195" w:name="_Toc140668871"/>
      <w:bookmarkStart w:id="196" w:name="_Toc140670079"/>
      <w:bookmarkStart w:id="197" w:name="_Toc140668711"/>
      <w:bookmarkStart w:id="198" w:name="_Toc140668814"/>
      <w:bookmarkStart w:id="199" w:name="_Toc140668872"/>
      <w:bookmarkStart w:id="200" w:name="_Toc140670080"/>
      <w:bookmarkStart w:id="201" w:name="_Toc140668712"/>
      <w:bookmarkStart w:id="202" w:name="_Toc140668815"/>
      <w:bookmarkStart w:id="203" w:name="_Toc140668873"/>
      <w:bookmarkStart w:id="204" w:name="_Toc140670081"/>
      <w:bookmarkStart w:id="205" w:name="_Toc140668713"/>
      <w:bookmarkStart w:id="206" w:name="_Toc140668816"/>
      <w:bookmarkStart w:id="207" w:name="_Toc140668874"/>
      <w:bookmarkStart w:id="208" w:name="_Toc140670082"/>
      <w:bookmarkStart w:id="209" w:name="_Toc140668714"/>
      <w:bookmarkStart w:id="210" w:name="_Toc140668817"/>
      <w:bookmarkStart w:id="211" w:name="_Toc140668875"/>
      <w:bookmarkStart w:id="212" w:name="_Toc140670083"/>
      <w:bookmarkStart w:id="213" w:name="_Toc140668715"/>
      <w:bookmarkStart w:id="214" w:name="_Toc140668818"/>
      <w:bookmarkStart w:id="215" w:name="_Toc140668876"/>
      <w:bookmarkStart w:id="216" w:name="_Toc140670084"/>
      <w:bookmarkStart w:id="217" w:name="_Toc140668716"/>
      <w:bookmarkStart w:id="218" w:name="_Toc140668819"/>
      <w:bookmarkStart w:id="219" w:name="_Toc140668877"/>
      <w:bookmarkStart w:id="220" w:name="_Toc140670085"/>
      <w:bookmarkStart w:id="221" w:name="_Toc140668717"/>
      <w:bookmarkStart w:id="222" w:name="_Toc140668820"/>
      <w:bookmarkStart w:id="223" w:name="_Toc140668878"/>
      <w:bookmarkStart w:id="224" w:name="_Toc140670086"/>
      <w:bookmarkStart w:id="225" w:name="_Toc140668718"/>
      <w:bookmarkStart w:id="226" w:name="_Toc140668821"/>
      <w:bookmarkStart w:id="227" w:name="_Toc140668879"/>
      <w:bookmarkStart w:id="228" w:name="_Toc140670087"/>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b/>
        </w:rPr>
        <w:t xml:space="preserve">Open </w:t>
      </w:r>
      <w:r w:rsidRPr="00525747">
        <w:rPr>
          <w:b/>
        </w:rPr>
        <w:t xml:space="preserve">the </w:t>
      </w:r>
      <w:r>
        <w:rPr>
          <w:b/>
        </w:rPr>
        <w:t xml:space="preserve">following </w:t>
      </w:r>
      <w:r w:rsidRPr="00525747">
        <w:rPr>
          <w:b/>
        </w:rPr>
        <w:t xml:space="preserve">embedded </w:t>
      </w:r>
      <w:r>
        <w:rPr>
          <w:b/>
        </w:rPr>
        <w:t xml:space="preserve">Section 4.5.2 </w:t>
      </w:r>
      <w:r w:rsidRPr="001F0BD8">
        <w:rPr>
          <w:b/>
        </w:rPr>
        <w:t>Grants and Cooperative Agreements Proposal Preparation &amp; Submission Instructions</w:t>
      </w:r>
      <w:r>
        <w:rPr>
          <w:b/>
        </w:rPr>
        <w:t>:</w:t>
      </w:r>
    </w:p>
    <w:bookmarkStart w:id="229" w:name="_MON_1796197359"/>
    <w:bookmarkEnd w:id="229"/>
    <w:p w14:paraId="4B4537B3" w14:textId="126DD997" w:rsidR="00322DAE" w:rsidRDefault="003028D0" w:rsidP="00796C36">
      <w:r>
        <w:object w:dxaOrig="1532" w:dyaOrig="991" w14:anchorId="0076638C">
          <v:shape id="_x0000_i1030" type="#_x0000_t75" style="width:76.5pt;height:49.5pt" o:ole="">
            <v:imagedata r:id="rId35" o:title=""/>
          </v:shape>
          <o:OLEObject Type="Embed" ProgID="Word.Document.12" ShapeID="_x0000_i1030" DrawAspect="Icon" ObjectID="_1796197544" r:id="rId36">
            <o:FieldCodes>\s</o:FieldCodes>
          </o:OLEObject>
        </w:object>
      </w:r>
    </w:p>
    <w:p w14:paraId="50E26143" w14:textId="540601AB" w:rsidR="00322DAE" w:rsidRDefault="00322DAE" w:rsidP="00796C36"/>
    <w:p w14:paraId="37340EBE" w14:textId="47982931" w:rsidR="001F0BD8" w:rsidRDefault="001F0BD8" w:rsidP="00796C36">
      <w:r>
        <w:br w:type="page"/>
      </w:r>
    </w:p>
    <w:p w14:paraId="3C1BCD62" w14:textId="77777777" w:rsidR="00EB2EDF" w:rsidRDefault="00EB2EDF" w:rsidP="000A486C">
      <w:pPr>
        <w:spacing w:before="0" w:beforeAutospacing="0" w:after="0" w:afterAutospacing="0" w:line="240" w:lineRule="auto"/>
        <w:ind w:right="0"/>
        <w:rPr>
          <w:b/>
          <w:szCs w:val="24"/>
        </w:rPr>
      </w:pPr>
    </w:p>
    <w:p w14:paraId="78B78540" w14:textId="7E991C82" w:rsidR="00EB2EDF" w:rsidRPr="00E56DFF" w:rsidRDefault="00EB2EDF" w:rsidP="00843ACB">
      <w:pPr>
        <w:pStyle w:val="Heading1"/>
        <w:numPr>
          <w:ilvl w:val="0"/>
          <w:numId w:val="0"/>
        </w:numPr>
      </w:pPr>
      <w:bookmarkStart w:id="230" w:name="_Toc184909498"/>
      <w:r>
        <w:t xml:space="preserve">Appendix </w:t>
      </w:r>
      <w:r w:rsidR="00D10C98">
        <w:t>6</w:t>
      </w:r>
      <w:r>
        <w:t xml:space="preserve"> - </w:t>
      </w:r>
      <w:r w:rsidRPr="009569F7">
        <w:t>Definitions</w:t>
      </w:r>
      <w:bookmarkEnd w:id="230"/>
    </w:p>
    <w:p w14:paraId="337FE562" w14:textId="77777777" w:rsidR="00EB2EDF" w:rsidRPr="004D6C8F" w:rsidRDefault="00EB2EDF" w:rsidP="00EB2EDF">
      <w:pPr>
        <w:rPr>
          <w:szCs w:val="24"/>
        </w:rPr>
      </w:pPr>
      <w:r>
        <w:t xml:space="preserve">As used throughout this BAA, “proposer” refers to the lead organization on a submission to this BAA. The proposer is responsible for ensuring that all information required by a BAA--from all team members--is submitted in accordance with the BAA. “Awardee” refers to </w:t>
      </w:r>
      <w:r w:rsidRPr="004D6C8F">
        <w:rPr>
          <w:szCs w:val="24"/>
        </w:rPr>
        <w:t>anyone who might receive a prime award from the Government, including recipients of procurement contracts, grants, cooperative agreements, or Other Transactions. “Sub-awardee” refers to anyone who might receive a sub-award from a prime awardee (e.g., sub-awardee, consultant, etc.).</w:t>
      </w:r>
    </w:p>
    <w:p w14:paraId="4C8FA144" w14:textId="77777777" w:rsidR="00EB2EDF" w:rsidRPr="004D6C8F" w:rsidRDefault="00EB2EDF" w:rsidP="00EB2EDF">
      <w:r w:rsidRPr="004D6C8F">
        <w:t>“Conforming” is defined as having been submitted in accordance with the requirements outlined herein.</w:t>
      </w:r>
      <w:r>
        <w:t xml:space="preserve"> If a proposal is not submitted in accordance with the requirements outlined herein, the proposal may be considered non-conforming and ineligible for award.</w:t>
      </w:r>
    </w:p>
    <w:p w14:paraId="3D2A7E2D" w14:textId="4195EF7B" w:rsidR="00EB2EDF" w:rsidRDefault="00EB2EDF" w:rsidP="00EB2EDF">
      <w:r w:rsidRPr="004D6C8F">
        <w:t xml:space="preserve">As used </w:t>
      </w:r>
      <w:r w:rsidR="006C0D77">
        <w:t>throughout</w:t>
      </w:r>
      <w:r w:rsidRPr="004D6C8F">
        <w:t xml:space="preserve"> this BAA, “contract” refers to the broad term of an agreement between the Government and a 3</w:t>
      </w:r>
      <w:r w:rsidRPr="004D6C8F">
        <w:rPr>
          <w:vertAlign w:val="superscript"/>
        </w:rPr>
        <w:t>rd</w:t>
      </w:r>
      <w:r w:rsidRPr="004D6C8F">
        <w:t xml:space="preserve"> party. </w:t>
      </w:r>
    </w:p>
    <w:p w14:paraId="22376156" w14:textId="77777777" w:rsidR="00EB2EDF" w:rsidRPr="004D6C8F" w:rsidRDefault="00EB2EDF" w:rsidP="00EB2EDF">
      <w:r>
        <w:t>“Procurement Contract” is a</w:t>
      </w:r>
      <w:r w:rsidRPr="00136AE4">
        <w:t xml:space="preserve"> legal i</w:t>
      </w:r>
      <w:r>
        <w:t>nstrument, authorized under</w:t>
      </w:r>
      <w:r w:rsidRPr="00136AE4">
        <w:t xml:space="preserve"> 31 U.S.C. 6303,</w:t>
      </w:r>
      <w:r>
        <w:t xml:space="preserve"> which</w:t>
      </w:r>
      <w:r w:rsidRPr="00136AE4">
        <w:t xml:space="preserve"> reflects a relationship between the Federal Government and a State, a local government, or other recipient when the principal purpose of the instrument is to acquire property or services for the direct benefit or use of the Federal Government.</w:t>
      </w:r>
    </w:p>
    <w:p w14:paraId="419DE3AE" w14:textId="4AB6F754" w:rsidR="00EB2EDF" w:rsidRDefault="00EB2EDF" w:rsidP="00EB2EDF">
      <w:r>
        <w:t>All references to "Unlimited Rights" or "Government Purpose Rights" are intended to refer to the definitions of those terms as set forth in the Defense Federal Acquisition Regulation Supplement (DFARS) 227.</w:t>
      </w:r>
    </w:p>
    <w:p w14:paraId="52206242" w14:textId="77777777" w:rsidR="00B37817" w:rsidRDefault="00B37817" w:rsidP="00B37817">
      <w:pPr>
        <w:rPr>
          <w:szCs w:val="24"/>
        </w:rPr>
      </w:pPr>
      <w:r>
        <w:rPr>
          <w:b/>
          <w:szCs w:val="24"/>
        </w:rPr>
        <w:t>Affiliation</w:t>
      </w:r>
      <w:r>
        <w:rPr>
          <w:szCs w:val="24"/>
        </w:rPr>
        <w:t xml:space="preserve">: </w:t>
      </w:r>
      <w:bookmarkStart w:id="231" w:name="_Hlk134185718"/>
      <w:r>
        <w:rPr>
          <w:szCs w:val="24"/>
        </w:rPr>
        <w:t>Academic (not including undergraduate or graduate students), professional, or institutional appointments or positions with a foreign government or a foreign government-connected entity, whether full-time, part-time, or voluntary (including adjunct, visiting, post-doctoral appointment, or honorary), where monetary reward, non-monetary reward, or other quid-pro-quo obligation is involved</w:t>
      </w:r>
      <w:bookmarkEnd w:id="231"/>
      <w:r>
        <w:rPr>
          <w:szCs w:val="24"/>
        </w:rPr>
        <w:t xml:space="preserve">. </w:t>
      </w:r>
    </w:p>
    <w:p w14:paraId="3F66617B" w14:textId="201281FA" w:rsidR="00846C66" w:rsidRDefault="00B37817" w:rsidP="00B37817">
      <w:pPr>
        <w:rPr>
          <w:szCs w:val="24"/>
        </w:rPr>
      </w:pPr>
      <w:r>
        <w:rPr>
          <w:b/>
          <w:szCs w:val="24"/>
        </w:rPr>
        <w:t>Association</w:t>
      </w:r>
      <w:r>
        <w:rPr>
          <w:szCs w:val="24"/>
        </w:rPr>
        <w:t xml:space="preserve">: Academic (not including undergraduate or graduate students), professional, or institutional appointments or positions (including adjunct, visiting, voluntary, post-doctoral appointment, or honorary) with a foreign government or a foreign government-connected entity where no monetary reward, non-monetary reward, or other quid-pro-quo is involved. </w:t>
      </w:r>
    </w:p>
    <w:p w14:paraId="01110B7F" w14:textId="77777777" w:rsidR="00846C66" w:rsidRDefault="00846C66">
      <w:pPr>
        <w:spacing w:before="0" w:beforeAutospacing="0" w:after="0" w:afterAutospacing="0" w:line="240" w:lineRule="auto"/>
        <w:ind w:right="0"/>
        <w:rPr>
          <w:szCs w:val="24"/>
        </w:rPr>
      </w:pPr>
      <w:r>
        <w:rPr>
          <w:szCs w:val="24"/>
        </w:rPr>
        <w:br w:type="page"/>
      </w:r>
    </w:p>
    <w:p w14:paraId="2A7DBE35" w14:textId="0F113A4A" w:rsidR="00846C66" w:rsidRDefault="00846C66" w:rsidP="004B45BC">
      <w:pPr>
        <w:rPr>
          <w:b/>
        </w:rPr>
      </w:pPr>
    </w:p>
    <w:p w14:paraId="20FBCD7F" w14:textId="77777777" w:rsidR="003660D9" w:rsidRPr="003660D9" w:rsidRDefault="003660D9" w:rsidP="003660D9">
      <w:pPr>
        <w:rPr>
          <w:szCs w:val="24"/>
        </w:rPr>
      </w:pPr>
      <w:r w:rsidRPr="003660D9">
        <w:rPr>
          <w:b/>
          <w:szCs w:val="24"/>
        </w:rPr>
        <w:t xml:space="preserve">Commercially Available Information (CAI): </w:t>
      </w:r>
      <w:r w:rsidRPr="003660D9">
        <w:rPr>
          <w:szCs w:val="24"/>
        </w:rPr>
        <w:t xml:space="preserve">Any information [data] that is of a type customarily made available or obtainable and sold, leased, or licensed to the </w:t>
      </w:r>
      <w:proofErr w:type="gramStart"/>
      <w:r w:rsidRPr="003660D9">
        <w:rPr>
          <w:szCs w:val="24"/>
        </w:rPr>
        <w:t>general public</w:t>
      </w:r>
      <w:proofErr w:type="gramEnd"/>
      <w:r w:rsidRPr="003660D9">
        <w:rPr>
          <w:szCs w:val="24"/>
        </w:rPr>
        <w:t xml:space="preserve"> or to non-governmental entities for purposes other than governmental purposes. Commercially Available Information also includes information [data] for exclusive government use, knowingly and voluntarily provided by, procured from, or made accessible by corporate entities at the request of a government entity, or on their own initiative.</w:t>
      </w:r>
    </w:p>
    <w:p w14:paraId="770737E8" w14:textId="77777777" w:rsidR="003660D9" w:rsidRPr="003660D9" w:rsidRDefault="003660D9" w:rsidP="003660D9">
      <w:pPr>
        <w:spacing w:before="0" w:beforeAutospacing="0" w:after="0" w:afterAutospacing="0" w:line="240" w:lineRule="auto"/>
        <w:ind w:right="0"/>
        <w:rPr>
          <w:color w:val="auto"/>
          <w:szCs w:val="24"/>
        </w:rPr>
      </w:pPr>
      <w:r w:rsidRPr="003660D9">
        <w:rPr>
          <w:b/>
          <w:color w:val="auto"/>
          <w:szCs w:val="24"/>
        </w:rPr>
        <w:t>Conflict of Commitment (CoC)</w:t>
      </w:r>
      <w:r w:rsidRPr="003660D9">
        <w:rPr>
          <w:color w:val="auto"/>
          <w:szCs w:val="24"/>
        </w:rPr>
        <w:t xml:space="preserve">:  A situation in which an individual accepts or incurs conflicting obligations between or among multiple employers or other entities.  These include conflicting commitments of time and effort (e.g., obligations to dedicate time </w:t>
      </w:r>
      <w:proofErr w:type="gramStart"/>
      <w:r w:rsidRPr="003660D9">
        <w:rPr>
          <w:color w:val="auto"/>
          <w:szCs w:val="24"/>
        </w:rPr>
        <w:t>in excess of</w:t>
      </w:r>
      <w:proofErr w:type="gramEnd"/>
      <w:r w:rsidRPr="003660D9">
        <w:rPr>
          <w:color w:val="auto"/>
          <w:szCs w:val="24"/>
        </w:rPr>
        <w:t xml:space="preserve"> institutional or funding agency policies or commitments).  Other types of conflicting obligations, including obligations to improperly share information with, or to withhold information from, an employer or funding agency, can also threaten security and integrity, and are an element of a broader concept of CoCs. </w:t>
      </w:r>
    </w:p>
    <w:p w14:paraId="6AF8B704" w14:textId="77777777" w:rsidR="003660D9" w:rsidRPr="003660D9" w:rsidRDefault="003660D9" w:rsidP="003660D9">
      <w:pPr>
        <w:rPr>
          <w:szCs w:val="24"/>
        </w:rPr>
      </w:pPr>
      <w:r w:rsidRPr="003660D9">
        <w:rPr>
          <w:b/>
          <w:szCs w:val="24"/>
        </w:rPr>
        <w:t>Conflict of Interest (</w:t>
      </w:r>
      <w:proofErr w:type="spellStart"/>
      <w:r w:rsidRPr="003660D9">
        <w:rPr>
          <w:b/>
          <w:szCs w:val="24"/>
        </w:rPr>
        <w:t>CoI</w:t>
      </w:r>
      <w:proofErr w:type="spellEnd"/>
      <w:r w:rsidRPr="003660D9">
        <w:rPr>
          <w:b/>
          <w:szCs w:val="24"/>
        </w:rPr>
        <w:t>)</w:t>
      </w:r>
      <w:r w:rsidRPr="003660D9">
        <w:rPr>
          <w:szCs w:val="24"/>
        </w:rPr>
        <w:t xml:space="preserve">: A situation in which an individual, or the individual’s spouse or dependent children, has a significant financial interest or financial relationship that could directly and significantly affect the design, conduct, reporting, funding, or distribution of research.  </w:t>
      </w:r>
    </w:p>
    <w:p w14:paraId="6291F87B" w14:textId="599AD697" w:rsidR="003660D9" w:rsidRPr="003660D9" w:rsidRDefault="003660D9" w:rsidP="003660D9">
      <w:pPr>
        <w:rPr>
          <w:szCs w:val="24"/>
        </w:rPr>
      </w:pPr>
      <w:r w:rsidRPr="003660D9">
        <w:rPr>
          <w:b/>
          <w:szCs w:val="24"/>
        </w:rPr>
        <w:t>Confucius Institute</w:t>
      </w:r>
      <w:r w:rsidRPr="003660D9">
        <w:rPr>
          <w:szCs w:val="24"/>
        </w:rPr>
        <w:t xml:space="preserve">: </w:t>
      </w:r>
      <w:r w:rsidR="006B5CA9" w:rsidRPr="003028D0">
        <w:rPr>
          <w:szCs w:val="24"/>
          <w:highlight w:val="yellow"/>
        </w:rPr>
        <w:t>As defined in the National Defense Authorization Act (NDAA) for Fiscal Year (FY) 2024. The term `Confucius Institute' means-- (A) any program that receives funding or support from (i) the Chinese International Education Foundation; or (ii) the Center for Language Exchange Cooperation of the Ministry of Education of the People's Republic of China; or (B) any cultural institute funded by the Government of the People's Republic of China.</w:t>
      </w:r>
    </w:p>
    <w:p w14:paraId="43F6233A" w14:textId="1C81785B" w:rsidR="000C6F3C" w:rsidRDefault="005450CB" w:rsidP="000975B7">
      <w:r w:rsidRPr="00896D83">
        <w:rPr>
          <w:b/>
        </w:rPr>
        <w:t>Contract Deliverable Requirements List (CDRL)</w:t>
      </w:r>
      <w:r w:rsidRPr="00896D83">
        <w:t xml:space="preserve"> – </w:t>
      </w:r>
      <w:r w:rsidR="000975B7" w:rsidRPr="00896D83">
        <w:t xml:space="preserve">The Contract Data Requirement List (CDRL) is a list that identifies the specific data requirements (products) that must be delivered by a contractor to the government for a contract. </w:t>
      </w:r>
      <w:r w:rsidR="009963BD" w:rsidRPr="00062F80">
        <w:t>DFARS Subpart 215.470 requires the use of the CDRL in solicitations when the contract will require del</w:t>
      </w:r>
      <w:r w:rsidR="009963BD" w:rsidRPr="007802BA">
        <w:t>ivery of data.</w:t>
      </w:r>
      <w:r w:rsidR="009963BD" w:rsidRPr="004E6D84">
        <w:t xml:space="preserve"> </w:t>
      </w:r>
      <w:r w:rsidR="000C6F3C" w:rsidRPr="004E6D84">
        <w:t xml:space="preserve">The purpose of the CDRL is to provide a </w:t>
      </w:r>
      <w:r w:rsidR="000C6F3C" w:rsidRPr="0076282B">
        <w:t>standard</w:t>
      </w:r>
      <w:r w:rsidR="000C6F3C" w:rsidRPr="0001248C">
        <w:t>ized</w:t>
      </w:r>
      <w:r w:rsidR="000C6F3C" w:rsidRPr="00896D83">
        <w:t xml:space="preserve"> format for identifying potential data requirements in a solicitation and deliverable data requirements in a contract. </w:t>
      </w:r>
      <w:r w:rsidR="000975B7" w:rsidRPr="00896D83">
        <w:t xml:space="preserve">It </w:t>
      </w:r>
      <w:r w:rsidR="000C6F3C" w:rsidRPr="00896D83">
        <w:t>also functions as the Government’s vehicle to obtain data from contractors. DD Form 1423 is used to docum</w:t>
      </w:r>
      <w:r w:rsidR="00915853" w:rsidRPr="00896D83">
        <w:t xml:space="preserve">ent the data requirements and delivery information. </w:t>
      </w:r>
      <w:r w:rsidR="000C6F3C" w:rsidRPr="00896D83">
        <w:t xml:space="preserve">Once the Government and </w:t>
      </w:r>
      <w:r w:rsidR="00915853" w:rsidRPr="00896D83">
        <w:t>the cont</w:t>
      </w:r>
      <w:r w:rsidR="000C6F3C" w:rsidRPr="00896D83">
        <w:t>ractor agree to the list of deliverable CDRL, the list becomes part of a binding contract. A CDRL both assists and protects the Government and contractors in the execution of a defense contract.</w:t>
      </w:r>
    </w:p>
    <w:p w14:paraId="7F999F30" w14:textId="77777777" w:rsidR="00DC5687" w:rsidRPr="00DC5687" w:rsidRDefault="00DC5687" w:rsidP="00DC5687">
      <w:pPr>
        <w:rPr>
          <w:b/>
          <w:szCs w:val="24"/>
        </w:rPr>
      </w:pPr>
      <w:r w:rsidRPr="00DC5687">
        <w:rPr>
          <w:b/>
          <w:szCs w:val="24"/>
        </w:rPr>
        <w:t>Controlling Equity</w:t>
      </w:r>
      <w:r w:rsidRPr="00DC5687">
        <w:rPr>
          <w:bCs/>
          <w:szCs w:val="24"/>
        </w:rPr>
        <w:t>:</w:t>
      </w:r>
      <w:r w:rsidRPr="00DC5687">
        <w:rPr>
          <w:b/>
          <w:szCs w:val="24"/>
        </w:rPr>
        <w:t xml:space="preserve"> </w:t>
      </w:r>
      <w:r w:rsidRPr="00DC5687">
        <w:rPr>
          <w:szCs w:val="24"/>
        </w:rPr>
        <w:t xml:space="preserve">Ownership of more than 50 percent of the outstanding equity interest of a corporation, partnership, limited liability company, or trust. </w:t>
      </w:r>
    </w:p>
    <w:p w14:paraId="437CE6B4" w14:textId="77777777" w:rsidR="00DC5687" w:rsidRPr="00DC5687" w:rsidRDefault="00DC5687" w:rsidP="00DC5687">
      <w:pPr>
        <w:rPr>
          <w:szCs w:val="24"/>
        </w:rPr>
      </w:pPr>
      <w:r w:rsidRPr="00DC5687">
        <w:rPr>
          <w:b/>
          <w:szCs w:val="24"/>
        </w:rPr>
        <w:t>Covered Individual</w:t>
      </w:r>
      <w:r w:rsidRPr="00DC5687">
        <w:rPr>
          <w:szCs w:val="24"/>
        </w:rPr>
        <w:t xml:space="preserve">: An individual who contributes </w:t>
      </w:r>
      <w:proofErr w:type="gramStart"/>
      <w:r w:rsidRPr="00DC5687">
        <w:rPr>
          <w:szCs w:val="24"/>
        </w:rPr>
        <w:t>in</w:t>
      </w:r>
      <w:proofErr w:type="gramEnd"/>
      <w:r w:rsidRPr="00DC5687">
        <w:rPr>
          <w:szCs w:val="24"/>
        </w:rPr>
        <w:t xml:space="preserve"> a substantive, meaningful way to the effort to be performed under a federal award or agreement, and who is considered essential to the successful performance of the project.  Covered individuals include those listed as key personnel in proposals, such as the principal investigator or co-principal investigators. </w:t>
      </w:r>
    </w:p>
    <w:p w14:paraId="29AB6162" w14:textId="77777777" w:rsidR="00DC5687" w:rsidRPr="00DC5687" w:rsidRDefault="00DC5687" w:rsidP="00DC5687">
      <w:pPr>
        <w:rPr>
          <w:szCs w:val="24"/>
        </w:rPr>
      </w:pPr>
      <w:r w:rsidRPr="00DC5687">
        <w:rPr>
          <w:b/>
          <w:szCs w:val="24"/>
        </w:rPr>
        <w:lastRenderedPageBreak/>
        <w:t xml:space="preserve">Due Diligence: </w:t>
      </w:r>
      <w:r w:rsidRPr="00DC5687">
        <w:rPr>
          <w:szCs w:val="24"/>
        </w:rPr>
        <w:t xml:space="preserve">An analysis utilizing publicly available information from commercial data sources and analytical tools to identify potential activity or behavior by a researcher, employee, or organization that may reveal or acknowledge research security risk, such as participation in a malign foreign talent recruitment program, and affiliations or associations with a foreign entity of concern. </w:t>
      </w:r>
    </w:p>
    <w:p w14:paraId="2EC3A5D9" w14:textId="77777777" w:rsidR="00DC5687" w:rsidRPr="00DC5687" w:rsidRDefault="00DC5687" w:rsidP="00DC5687">
      <w:pPr>
        <w:rPr>
          <w:szCs w:val="24"/>
        </w:rPr>
      </w:pPr>
      <w:r w:rsidRPr="00DC5687">
        <w:rPr>
          <w:b/>
          <w:szCs w:val="24"/>
        </w:rPr>
        <w:t>Entity</w:t>
      </w:r>
      <w:r w:rsidRPr="00DC5687">
        <w:rPr>
          <w:szCs w:val="24"/>
        </w:rPr>
        <w:t xml:space="preserve">: An organization, including government organizations, non-governmental organizations, and private corporations, whether foreign or domestic. </w:t>
      </w:r>
    </w:p>
    <w:p w14:paraId="22BE46FB" w14:textId="21456FC7" w:rsidR="00DC5687" w:rsidRPr="00DC5687" w:rsidRDefault="00DC5687" w:rsidP="00DC5687">
      <w:pPr>
        <w:rPr>
          <w:szCs w:val="24"/>
        </w:rPr>
      </w:pPr>
      <w:r w:rsidRPr="00DC5687">
        <w:rPr>
          <w:b/>
          <w:szCs w:val="24"/>
        </w:rPr>
        <w:t>Entity in a Non-Foreign Country of Concern</w:t>
      </w:r>
      <w:r w:rsidRPr="00DC5687">
        <w:rPr>
          <w:bCs/>
          <w:szCs w:val="24"/>
        </w:rPr>
        <w:t>:</w:t>
      </w:r>
      <w:r w:rsidRPr="00DC5687">
        <w:rPr>
          <w:szCs w:val="24"/>
        </w:rPr>
        <w:t xml:space="preserve"> An organization, including government organizations, non-government organizations, and private corporations, incorporated in a non-foreign country of concern or physically located in a non-foreign country of concern. </w:t>
      </w:r>
    </w:p>
    <w:p w14:paraId="78B5DA28" w14:textId="77777777" w:rsidR="00DC5687" w:rsidRPr="00DC5687" w:rsidRDefault="00DC5687" w:rsidP="00DC5687">
      <w:pPr>
        <w:rPr>
          <w:szCs w:val="24"/>
        </w:rPr>
      </w:pPr>
      <w:r w:rsidRPr="00DC5687">
        <w:rPr>
          <w:b/>
          <w:szCs w:val="24"/>
        </w:rPr>
        <w:t>Foreign Country of Concern (FCOC)</w:t>
      </w:r>
      <w:r w:rsidRPr="00DC5687">
        <w:rPr>
          <w:szCs w:val="24"/>
        </w:rPr>
        <w:t xml:space="preserve">: The People’s Republic of China, the Democratic People’s Republic of Korea, the Russian Federation, and the Islamic Republic of Iran. </w:t>
      </w:r>
    </w:p>
    <w:p w14:paraId="737F1B9A" w14:textId="77777777" w:rsidR="00DC5687" w:rsidRPr="00DC5687" w:rsidRDefault="00DC5687" w:rsidP="00DC5687">
      <w:pPr>
        <w:autoSpaceDE w:val="0"/>
        <w:autoSpaceDN w:val="0"/>
        <w:adjustRightInd w:val="0"/>
        <w:spacing w:after="0" w:line="240" w:lineRule="auto"/>
        <w:rPr>
          <w:szCs w:val="24"/>
        </w:rPr>
      </w:pPr>
      <w:r w:rsidRPr="00DC5687">
        <w:rPr>
          <w:b/>
          <w:szCs w:val="24"/>
        </w:rPr>
        <w:t>Foreign Entity of Concern</w:t>
      </w:r>
      <w:r w:rsidRPr="00DC5687">
        <w:rPr>
          <w:szCs w:val="24"/>
        </w:rPr>
        <w:t>: As defined in section 10638(3) of the CHIPS and Science Act of 2022 (Public Law 117-167), a foreign entity that is:</w:t>
      </w:r>
    </w:p>
    <w:p w14:paraId="6E52D283" w14:textId="77777777" w:rsidR="00DC5687" w:rsidRPr="00DC5687" w:rsidRDefault="00DC5687" w:rsidP="008E20B2">
      <w:pPr>
        <w:numPr>
          <w:ilvl w:val="0"/>
          <w:numId w:val="19"/>
        </w:numPr>
        <w:autoSpaceDE w:val="0"/>
        <w:autoSpaceDN w:val="0"/>
        <w:adjustRightInd w:val="0"/>
        <w:spacing w:before="0" w:beforeAutospacing="0" w:after="0" w:afterAutospacing="0" w:line="240" w:lineRule="auto"/>
        <w:ind w:right="0"/>
        <w:contextualSpacing/>
        <w:rPr>
          <w:szCs w:val="24"/>
        </w:rPr>
      </w:pPr>
      <w:r w:rsidRPr="00DC5687">
        <w:rPr>
          <w:szCs w:val="24"/>
        </w:rPr>
        <w:t>Designated as a foreign terrorist organization by the Secretary of State under section 219(a) of the Immigration and Nationality Act (8 U.S.C. 1189(a)</w:t>
      </w:r>
      <w:proofErr w:type="gramStart"/>
      <w:r w:rsidRPr="00DC5687">
        <w:rPr>
          <w:szCs w:val="24"/>
        </w:rPr>
        <w:t>);</w:t>
      </w:r>
      <w:proofErr w:type="gramEnd"/>
    </w:p>
    <w:p w14:paraId="7A62D742" w14:textId="77777777" w:rsidR="00DC5687" w:rsidRPr="00DC5687" w:rsidRDefault="00DC5687" w:rsidP="008E20B2">
      <w:pPr>
        <w:numPr>
          <w:ilvl w:val="0"/>
          <w:numId w:val="19"/>
        </w:numPr>
        <w:autoSpaceDE w:val="0"/>
        <w:autoSpaceDN w:val="0"/>
        <w:adjustRightInd w:val="0"/>
        <w:spacing w:before="0" w:beforeAutospacing="0" w:after="0" w:afterAutospacing="0" w:line="240" w:lineRule="auto"/>
        <w:ind w:right="0"/>
        <w:contextualSpacing/>
        <w:rPr>
          <w:szCs w:val="24"/>
        </w:rPr>
      </w:pPr>
      <w:r w:rsidRPr="00DC5687">
        <w:rPr>
          <w:szCs w:val="24"/>
        </w:rPr>
        <w:t>Included on the list of specially designated nationals and blocked persons maintained by the Office of Foreign Assets Control of the Department of the Treasury (commonly known as the SDN list</w:t>
      </w:r>
      <w:proofErr w:type="gramStart"/>
      <w:r w:rsidRPr="00DC5687">
        <w:rPr>
          <w:szCs w:val="24"/>
        </w:rPr>
        <w:t>);</w:t>
      </w:r>
      <w:proofErr w:type="gramEnd"/>
    </w:p>
    <w:p w14:paraId="3CE8FFEE" w14:textId="77777777" w:rsidR="00DC5687" w:rsidRPr="00DC5687" w:rsidRDefault="00DC5687" w:rsidP="008E20B2">
      <w:pPr>
        <w:numPr>
          <w:ilvl w:val="0"/>
          <w:numId w:val="19"/>
        </w:numPr>
        <w:autoSpaceDE w:val="0"/>
        <w:autoSpaceDN w:val="0"/>
        <w:adjustRightInd w:val="0"/>
        <w:spacing w:before="0" w:beforeAutospacing="0" w:after="0" w:afterAutospacing="0" w:line="240" w:lineRule="auto"/>
        <w:ind w:right="0"/>
        <w:contextualSpacing/>
        <w:rPr>
          <w:szCs w:val="24"/>
        </w:rPr>
      </w:pPr>
      <w:r w:rsidRPr="00DC5687">
        <w:rPr>
          <w:szCs w:val="24"/>
        </w:rPr>
        <w:t>Owned by, controlled by, or subject to the jurisdiction or direction of a government of a foreign country that is a covered nation (as such term is defined in 10 U.S.C. 4872</w:t>
      </w:r>
      <w:proofErr w:type="gramStart"/>
      <w:r w:rsidRPr="00DC5687">
        <w:rPr>
          <w:szCs w:val="24"/>
        </w:rPr>
        <w:t>);</w:t>
      </w:r>
      <w:proofErr w:type="gramEnd"/>
    </w:p>
    <w:p w14:paraId="51AF182A" w14:textId="77777777" w:rsidR="00DC5687" w:rsidRPr="00DC5687" w:rsidRDefault="00DC5687" w:rsidP="008E20B2">
      <w:pPr>
        <w:numPr>
          <w:ilvl w:val="0"/>
          <w:numId w:val="19"/>
        </w:numPr>
        <w:autoSpaceDE w:val="0"/>
        <w:autoSpaceDN w:val="0"/>
        <w:adjustRightInd w:val="0"/>
        <w:spacing w:before="0" w:beforeAutospacing="0" w:after="0" w:afterAutospacing="0" w:line="240" w:lineRule="auto"/>
        <w:ind w:right="0"/>
        <w:contextualSpacing/>
        <w:rPr>
          <w:szCs w:val="24"/>
        </w:rPr>
      </w:pPr>
      <w:r w:rsidRPr="00DC5687">
        <w:rPr>
          <w:szCs w:val="24"/>
        </w:rPr>
        <w:t xml:space="preserve">Alleged by the Attorney General to have been involved in activities for which a conviction was obtained </w:t>
      </w:r>
      <w:bookmarkStart w:id="232" w:name="_Hlk129960173"/>
      <w:r w:rsidRPr="00DC5687">
        <w:rPr>
          <w:szCs w:val="24"/>
        </w:rPr>
        <w:t>under:</w:t>
      </w:r>
    </w:p>
    <w:p w14:paraId="453EE0C5" w14:textId="77777777" w:rsidR="00DC5687" w:rsidRPr="00DC5687" w:rsidRDefault="00DC5687" w:rsidP="008E20B2">
      <w:pPr>
        <w:numPr>
          <w:ilvl w:val="1"/>
          <w:numId w:val="19"/>
        </w:numPr>
        <w:autoSpaceDE w:val="0"/>
        <w:autoSpaceDN w:val="0"/>
        <w:adjustRightInd w:val="0"/>
        <w:spacing w:before="0" w:beforeAutospacing="0" w:after="0" w:afterAutospacing="0" w:line="240" w:lineRule="auto"/>
        <w:ind w:right="0"/>
        <w:contextualSpacing/>
        <w:rPr>
          <w:szCs w:val="24"/>
        </w:rPr>
      </w:pPr>
      <w:r w:rsidRPr="00DC5687">
        <w:rPr>
          <w:szCs w:val="24"/>
        </w:rPr>
        <w:t>chapter 37 of title 18, United States Code (commonly known as the Espionage Act</w:t>
      </w:r>
    </w:p>
    <w:p w14:paraId="1841B36B" w14:textId="77777777" w:rsidR="00DC5687" w:rsidRPr="00DC5687" w:rsidRDefault="00DC5687" w:rsidP="008E20B2">
      <w:pPr>
        <w:numPr>
          <w:ilvl w:val="1"/>
          <w:numId w:val="19"/>
        </w:numPr>
        <w:autoSpaceDE w:val="0"/>
        <w:autoSpaceDN w:val="0"/>
        <w:adjustRightInd w:val="0"/>
        <w:spacing w:before="0" w:beforeAutospacing="0" w:after="0" w:afterAutospacing="0" w:line="240" w:lineRule="auto"/>
        <w:ind w:right="0"/>
        <w:contextualSpacing/>
        <w:rPr>
          <w:szCs w:val="24"/>
        </w:rPr>
      </w:pPr>
      <w:r w:rsidRPr="00DC5687">
        <w:rPr>
          <w:szCs w:val="24"/>
        </w:rPr>
        <w:t xml:space="preserve">section 951 or 1030 of title 18, United States </w:t>
      </w:r>
      <w:proofErr w:type="gramStart"/>
      <w:r w:rsidRPr="00DC5687">
        <w:rPr>
          <w:szCs w:val="24"/>
        </w:rPr>
        <w:t>Code;</w:t>
      </w:r>
      <w:proofErr w:type="gramEnd"/>
    </w:p>
    <w:bookmarkEnd w:id="232"/>
    <w:p w14:paraId="2B8CDF26" w14:textId="77777777" w:rsidR="00DC5687" w:rsidRPr="00DC5687" w:rsidRDefault="00DC5687" w:rsidP="008E20B2">
      <w:pPr>
        <w:numPr>
          <w:ilvl w:val="1"/>
          <w:numId w:val="19"/>
        </w:numPr>
        <w:autoSpaceDE w:val="0"/>
        <w:autoSpaceDN w:val="0"/>
        <w:adjustRightInd w:val="0"/>
        <w:spacing w:before="0" w:beforeAutospacing="0" w:after="0" w:afterAutospacing="0" w:line="240" w:lineRule="auto"/>
        <w:ind w:right="0"/>
        <w:contextualSpacing/>
        <w:rPr>
          <w:szCs w:val="24"/>
        </w:rPr>
      </w:pPr>
      <w:r w:rsidRPr="00DC5687">
        <w:rPr>
          <w:szCs w:val="24"/>
        </w:rPr>
        <w:t>chapter 90 of title 18, United States Code (commonly known as the Economic Espionage Act of 1996</w:t>
      </w:r>
      <w:proofErr w:type="gramStart"/>
      <w:r w:rsidRPr="00DC5687">
        <w:rPr>
          <w:szCs w:val="24"/>
        </w:rPr>
        <w:t>);</w:t>
      </w:r>
      <w:proofErr w:type="gramEnd"/>
    </w:p>
    <w:p w14:paraId="56596F06" w14:textId="77777777" w:rsidR="00DC5687" w:rsidRPr="00DC5687" w:rsidRDefault="00DC5687" w:rsidP="008E20B2">
      <w:pPr>
        <w:numPr>
          <w:ilvl w:val="1"/>
          <w:numId w:val="19"/>
        </w:numPr>
        <w:autoSpaceDE w:val="0"/>
        <w:autoSpaceDN w:val="0"/>
        <w:adjustRightInd w:val="0"/>
        <w:spacing w:before="0" w:beforeAutospacing="0" w:after="0" w:afterAutospacing="0" w:line="240" w:lineRule="auto"/>
        <w:ind w:right="0"/>
        <w:contextualSpacing/>
        <w:rPr>
          <w:szCs w:val="24"/>
        </w:rPr>
      </w:pPr>
      <w:r w:rsidRPr="00DC5687">
        <w:rPr>
          <w:szCs w:val="24"/>
        </w:rPr>
        <w:t>The Arms Export Control Act (22 U.S.C. 2751 et seq.</w:t>
      </w:r>
      <w:proofErr w:type="gramStart"/>
      <w:r w:rsidRPr="00DC5687">
        <w:rPr>
          <w:szCs w:val="24"/>
        </w:rPr>
        <w:t>);</w:t>
      </w:r>
      <w:proofErr w:type="gramEnd"/>
    </w:p>
    <w:p w14:paraId="40051830" w14:textId="77777777" w:rsidR="00DC5687" w:rsidRPr="00DC5687" w:rsidRDefault="00DC5687" w:rsidP="008E20B2">
      <w:pPr>
        <w:numPr>
          <w:ilvl w:val="1"/>
          <w:numId w:val="19"/>
        </w:numPr>
        <w:autoSpaceDE w:val="0"/>
        <w:autoSpaceDN w:val="0"/>
        <w:adjustRightInd w:val="0"/>
        <w:spacing w:before="0" w:beforeAutospacing="0" w:after="0" w:afterAutospacing="0" w:line="240" w:lineRule="auto"/>
        <w:ind w:right="0"/>
        <w:contextualSpacing/>
        <w:rPr>
          <w:szCs w:val="24"/>
        </w:rPr>
      </w:pPr>
      <w:r w:rsidRPr="00DC5687">
        <w:rPr>
          <w:szCs w:val="24"/>
        </w:rPr>
        <w:t>Section 224, 225, 226, 227, or 236 of the Atomic Energy Act of 1954 (42 U.S.C. 2274, 2275, 2276, 2277, and 2284</w:t>
      </w:r>
      <w:proofErr w:type="gramStart"/>
      <w:r w:rsidRPr="00DC5687">
        <w:rPr>
          <w:szCs w:val="24"/>
        </w:rPr>
        <w:t>);</w:t>
      </w:r>
      <w:proofErr w:type="gramEnd"/>
    </w:p>
    <w:p w14:paraId="1E7DCF91" w14:textId="77777777" w:rsidR="00DC5687" w:rsidRPr="00DC5687" w:rsidRDefault="00DC5687" w:rsidP="008E20B2">
      <w:pPr>
        <w:numPr>
          <w:ilvl w:val="1"/>
          <w:numId w:val="19"/>
        </w:numPr>
        <w:autoSpaceDE w:val="0"/>
        <w:autoSpaceDN w:val="0"/>
        <w:adjustRightInd w:val="0"/>
        <w:spacing w:before="0" w:beforeAutospacing="0" w:after="0" w:afterAutospacing="0" w:line="240" w:lineRule="auto"/>
        <w:ind w:right="0"/>
        <w:contextualSpacing/>
        <w:rPr>
          <w:szCs w:val="24"/>
        </w:rPr>
      </w:pPr>
      <w:r w:rsidRPr="00DC5687">
        <w:rPr>
          <w:szCs w:val="24"/>
        </w:rPr>
        <w:t>The Export Control Reform Act of 2018 (50 U.S.C. 4801 et seq.); or</w:t>
      </w:r>
    </w:p>
    <w:p w14:paraId="5B90B741" w14:textId="77777777" w:rsidR="00DC5687" w:rsidRPr="00DC5687" w:rsidRDefault="00DC5687" w:rsidP="008E20B2">
      <w:pPr>
        <w:numPr>
          <w:ilvl w:val="1"/>
          <w:numId w:val="19"/>
        </w:numPr>
        <w:autoSpaceDE w:val="0"/>
        <w:autoSpaceDN w:val="0"/>
        <w:adjustRightInd w:val="0"/>
        <w:spacing w:before="0" w:beforeAutospacing="0" w:after="0" w:afterAutospacing="0" w:line="240" w:lineRule="auto"/>
        <w:ind w:right="0"/>
        <w:contextualSpacing/>
        <w:rPr>
          <w:szCs w:val="24"/>
        </w:rPr>
      </w:pPr>
      <w:r w:rsidRPr="00DC5687">
        <w:rPr>
          <w:szCs w:val="24"/>
        </w:rPr>
        <w:t>The International Emergency Economic Powers Act (50 U.S.C. 1701 et seq.); or</w:t>
      </w:r>
    </w:p>
    <w:p w14:paraId="59D320B0" w14:textId="77777777" w:rsidR="00DC5687" w:rsidRPr="00DC5687" w:rsidRDefault="00DC5687" w:rsidP="008E20B2">
      <w:pPr>
        <w:numPr>
          <w:ilvl w:val="0"/>
          <w:numId w:val="19"/>
        </w:numPr>
        <w:autoSpaceDE w:val="0"/>
        <w:autoSpaceDN w:val="0"/>
        <w:adjustRightInd w:val="0"/>
        <w:spacing w:before="0" w:beforeAutospacing="0" w:after="0" w:afterAutospacing="0" w:line="240" w:lineRule="auto"/>
        <w:ind w:right="0"/>
        <w:contextualSpacing/>
        <w:rPr>
          <w:szCs w:val="24"/>
        </w:rPr>
      </w:pPr>
      <w:r w:rsidRPr="00DC5687">
        <w:rPr>
          <w:szCs w:val="24"/>
        </w:rPr>
        <w:t>Determined by the Secretary of Commerce, in consultation with the Secretary of Defense and the Director of National Intelligence, to be engaged in unauthorized conduct that is detrimental to the national security or foreign policy of the United States.</w:t>
      </w:r>
    </w:p>
    <w:p w14:paraId="1399E53E" w14:textId="77777777" w:rsidR="00DC5687" w:rsidRPr="00DC5687" w:rsidRDefault="00DC5687" w:rsidP="00DC5687">
      <w:pPr>
        <w:rPr>
          <w:szCs w:val="24"/>
        </w:rPr>
      </w:pPr>
      <w:r w:rsidRPr="00DC5687">
        <w:rPr>
          <w:b/>
          <w:szCs w:val="24"/>
        </w:rPr>
        <w:t>Foreign Government-Connected Entity</w:t>
      </w:r>
      <w:r w:rsidRPr="00DC5687">
        <w:rPr>
          <w:szCs w:val="24"/>
        </w:rPr>
        <w:t>: An organization, including government organizations, non-governmental organizations, and private corporations, owned or operated directly or indirectly by a foreign government.</w:t>
      </w:r>
    </w:p>
    <w:p w14:paraId="4A2E8085" w14:textId="56C93EB5" w:rsidR="00D243FF" w:rsidRPr="0087448D" w:rsidRDefault="00EB2EDF" w:rsidP="0087293A">
      <w:pPr>
        <w:rPr>
          <w:highlight w:val="yellow"/>
        </w:rPr>
      </w:pPr>
      <w:r w:rsidRPr="003028D0">
        <w:rPr>
          <w:b/>
        </w:rPr>
        <w:lastRenderedPageBreak/>
        <w:t>Foreign National</w:t>
      </w:r>
      <w:r w:rsidR="0087448D" w:rsidRPr="003028D0">
        <w:rPr>
          <w:b/>
        </w:rPr>
        <w:t xml:space="preserve">: </w:t>
      </w:r>
      <w:r w:rsidR="001B09F6" w:rsidRPr="0087448D">
        <w:rPr>
          <w:highlight w:val="yellow"/>
        </w:rPr>
        <w:t xml:space="preserve">As defined by </w:t>
      </w:r>
      <w:r w:rsidR="001B09F6" w:rsidRPr="003028D0">
        <w:rPr>
          <w:highlight w:val="yellow"/>
        </w:rPr>
        <w:t>32 CFR Part 117 The National Industrial Security Program Operating Manual (NISPOM),</w:t>
      </w:r>
      <w:r w:rsidRPr="0087448D">
        <w:rPr>
          <w:highlight w:val="yellow"/>
        </w:rPr>
        <w:t xml:space="preserve"> </w:t>
      </w:r>
      <w:r w:rsidR="001B09F6" w:rsidRPr="0087448D">
        <w:rPr>
          <w:highlight w:val="yellow"/>
        </w:rPr>
        <w:t>a</w:t>
      </w:r>
      <w:r w:rsidR="0087293A" w:rsidRPr="0087448D">
        <w:rPr>
          <w:highlight w:val="yellow"/>
        </w:rPr>
        <w:t xml:space="preserve"> Foreign National is any person who is not a citizen or national of the United States. </w:t>
      </w:r>
    </w:p>
    <w:p w14:paraId="77901576" w14:textId="7F4E2D98" w:rsidR="0087293A" w:rsidRPr="0087293A" w:rsidRDefault="0087293A" w:rsidP="003028D0">
      <w:r w:rsidRPr="0087448D">
        <w:rPr>
          <w:highlight w:val="yellow"/>
        </w:rPr>
        <w:t>A U.S. National is defined in</w:t>
      </w:r>
      <w:r w:rsidR="001B09F6" w:rsidRPr="0087448D">
        <w:rPr>
          <w:highlight w:val="yellow"/>
        </w:rPr>
        <w:t xml:space="preserve"> </w:t>
      </w:r>
      <w:r w:rsidR="001B09F6" w:rsidRPr="003028D0">
        <w:rPr>
          <w:highlight w:val="yellow"/>
        </w:rPr>
        <w:t>32 CFR Part 117</w:t>
      </w:r>
      <w:r w:rsidRPr="0087448D">
        <w:rPr>
          <w:highlight w:val="yellow"/>
        </w:rPr>
        <w:t xml:space="preserve"> the NISPOM as a citizen of the U.S., or a person who, though not a citizen of the U.S., owes permanent allegiance to the U.S. Also see 8 USC 1101(a) (22) or 8 USC 1401 (a) para 1 to 7 for further clarification on those who may qualify as nationals of the United States.</w:t>
      </w:r>
      <w:r w:rsidRPr="003028D0">
        <w:rPr>
          <w:highlight w:val="yellow"/>
        </w:rPr>
        <w:t xml:space="preserve"> </w:t>
      </w:r>
    </w:p>
    <w:p w14:paraId="48B00FA3" w14:textId="77777777" w:rsidR="0062670C" w:rsidRPr="0062670C" w:rsidRDefault="0062670C" w:rsidP="0087293A">
      <w:pPr>
        <w:rPr>
          <w:szCs w:val="24"/>
        </w:rPr>
      </w:pPr>
      <w:r w:rsidRPr="0062670C">
        <w:rPr>
          <w:b/>
          <w:szCs w:val="24"/>
        </w:rPr>
        <w:t>Foreign Ownership, Control, or Influence (FOCI)</w:t>
      </w:r>
      <w:r w:rsidRPr="0062670C">
        <w:rPr>
          <w:bCs/>
          <w:szCs w:val="24"/>
        </w:rPr>
        <w:t>:</w:t>
      </w:r>
      <w:r w:rsidRPr="0062670C">
        <w:rPr>
          <w:szCs w:val="24"/>
        </w:rPr>
        <w:t xml:space="preserve"> A U.S. entity is under FOCI when: </w:t>
      </w:r>
    </w:p>
    <w:p w14:paraId="2554C9CA" w14:textId="77777777" w:rsidR="0062670C" w:rsidRPr="0062670C" w:rsidRDefault="0062670C" w:rsidP="008E20B2">
      <w:pPr>
        <w:numPr>
          <w:ilvl w:val="0"/>
          <w:numId w:val="19"/>
        </w:numPr>
        <w:autoSpaceDE w:val="0"/>
        <w:autoSpaceDN w:val="0"/>
        <w:adjustRightInd w:val="0"/>
        <w:spacing w:before="0" w:beforeAutospacing="0" w:after="0" w:afterAutospacing="0" w:line="240" w:lineRule="auto"/>
        <w:ind w:right="0"/>
        <w:contextualSpacing/>
        <w:rPr>
          <w:szCs w:val="24"/>
        </w:rPr>
      </w:pPr>
      <w:r w:rsidRPr="0062670C">
        <w:rPr>
          <w:szCs w:val="24"/>
        </w:rPr>
        <w:t>A foreign interest has the power to direct or decide issues affecting the entity’s management or operations in a manner that could either:</w:t>
      </w:r>
    </w:p>
    <w:p w14:paraId="40CE219A" w14:textId="77777777" w:rsidR="0062670C" w:rsidRPr="0062670C" w:rsidRDefault="0062670C" w:rsidP="008E20B2">
      <w:pPr>
        <w:numPr>
          <w:ilvl w:val="1"/>
          <w:numId w:val="19"/>
        </w:numPr>
        <w:autoSpaceDE w:val="0"/>
        <w:autoSpaceDN w:val="0"/>
        <w:adjustRightInd w:val="0"/>
        <w:spacing w:before="0" w:beforeAutospacing="0" w:after="0" w:afterAutospacing="0" w:line="240" w:lineRule="auto"/>
        <w:ind w:right="0"/>
        <w:contextualSpacing/>
        <w:rPr>
          <w:szCs w:val="24"/>
        </w:rPr>
      </w:pPr>
      <w:r w:rsidRPr="0062670C">
        <w:rPr>
          <w:szCs w:val="24"/>
        </w:rPr>
        <w:t>Result in unauthorized access to classified information, or</w:t>
      </w:r>
    </w:p>
    <w:p w14:paraId="3EEBD4E8" w14:textId="77777777" w:rsidR="0062670C" w:rsidRPr="0062670C" w:rsidRDefault="0062670C" w:rsidP="008E20B2">
      <w:pPr>
        <w:numPr>
          <w:ilvl w:val="1"/>
          <w:numId w:val="19"/>
        </w:numPr>
        <w:autoSpaceDE w:val="0"/>
        <w:autoSpaceDN w:val="0"/>
        <w:adjustRightInd w:val="0"/>
        <w:spacing w:before="0" w:beforeAutospacing="0" w:after="0" w:afterAutospacing="0" w:line="240" w:lineRule="auto"/>
        <w:ind w:right="0"/>
        <w:contextualSpacing/>
        <w:rPr>
          <w:szCs w:val="24"/>
        </w:rPr>
      </w:pPr>
      <w:r w:rsidRPr="0062670C">
        <w:rPr>
          <w:szCs w:val="24"/>
        </w:rPr>
        <w:t>Adversely affect performance of a classified contract or agreement</w:t>
      </w:r>
    </w:p>
    <w:p w14:paraId="78539874" w14:textId="77777777" w:rsidR="0062670C" w:rsidRPr="0062670C" w:rsidRDefault="0062670C" w:rsidP="008E20B2">
      <w:pPr>
        <w:numPr>
          <w:ilvl w:val="0"/>
          <w:numId w:val="19"/>
        </w:numPr>
        <w:autoSpaceDE w:val="0"/>
        <w:autoSpaceDN w:val="0"/>
        <w:adjustRightInd w:val="0"/>
        <w:spacing w:before="0" w:beforeAutospacing="0" w:after="0" w:afterAutospacing="0" w:line="240" w:lineRule="auto"/>
        <w:ind w:right="0"/>
        <w:contextualSpacing/>
        <w:rPr>
          <w:szCs w:val="24"/>
        </w:rPr>
      </w:pPr>
      <w:r w:rsidRPr="0062670C">
        <w:rPr>
          <w:szCs w:val="24"/>
        </w:rPr>
        <w:t>The foreign government is currently exercising, or could prospectively exercise, that power, whether directly or indirectly, such as:</w:t>
      </w:r>
    </w:p>
    <w:p w14:paraId="3A0C819E" w14:textId="77777777" w:rsidR="0062670C" w:rsidRPr="0062670C" w:rsidRDefault="0062670C" w:rsidP="008E20B2">
      <w:pPr>
        <w:numPr>
          <w:ilvl w:val="1"/>
          <w:numId w:val="19"/>
        </w:numPr>
        <w:autoSpaceDE w:val="0"/>
        <w:autoSpaceDN w:val="0"/>
        <w:adjustRightInd w:val="0"/>
        <w:spacing w:before="0" w:beforeAutospacing="0" w:after="0" w:afterAutospacing="0" w:line="240" w:lineRule="auto"/>
        <w:ind w:right="0"/>
        <w:contextualSpacing/>
        <w:rPr>
          <w:szCs w:val="24"/>
        </w:rPr>
      </w:pPr>
      <w:r w:rsidRPr="0062670C">
        <w:rPr>
          <w:szCs w:val="24"/>
        </w:rPr>
        <w:t xml:space="preserve">Through ownership of the U.S. entity’s securities, by contractual arrangements, or other means, </w:t>
      </w:r>
      <w:proofErr w:type="gramStart"/>
      <w:r w:rsidRPr="0062670C">
        <w:rPr>
          <w:szCs w:val="24"/>
        </w:rPr>
        <w:t>or;</w:t>
      </w:r>
      <w:proofErr w:type="gramEnd"/>
    </w:p>
    <w:p w14:paraId="0CD55E66" w14:textId="77777777" w:rsidR="0062670C" w:rsidRPr="0062670C" w:rsidRDefault="0062670C" w:rsidP="008E20B2">
      <w:pPr>
        <w:numPr>
          <w:ilvl w:val="1"/>
          <w:numId w:val="19"/>
        </w:numPr>
        <w:autoSpaceDE w:val="0"/>
        <w:autoSpaceDN w:val="0"/>
        <w:adjustRightInd w:val="0"/>
        <w:spacing w:before="0" w:beforeAutospacing="0" w:after="0" w:afterAutospacing="0" w:line="240" w:lineRule="auto"/>
        <w:ind w:right="0"/>
        <w:contextualSpacing/>
        <w:rPr>
          <w:szCs w:val="24"/>
        </w:rPr>
      </w:pPr>
      <w:r w:rsidRPr="0062670C">
        <w:rPr>
          <w:szCs w:val="24"/>
        </w:rPr>
        <w:t>By the ability to control or influence the election or appointment of one or more members of the entity’s governing board.</w:t>
      </w:r>
    </w:p>
    <w:p w14:paraId="09515B25" w14:textId="709313EB" w:rsidR="007B69B6" w:rsidRDefault="0062670C" w:rsidP="0062670C">
      <w:pPr>
        <w:rPr>
          <w:b/>
        </w:rPr>
      </w:pPr>
      <w:r w:rsidRPr="0062670C">
        <w:rPr>
          <w:b/>
          <w:szCs w:val="24"/>
        </w:rPr>
        <w:t>Foreign Talent Recruitment Program (FTRP)</w:t>
      </w:r>
      <w:r w:rsidRPr="0062670C">
        <w:rPr>
          <w:szCs w:val="24"/>
        </w:rPr>
        <w:t>: An effort organized, managed, or funded by a foreign government, or a foreign government instrumentality or entity, to recruit science and technology professionals or students (regardless of citizenship or national origin or whether providing the recruited individual a full-time or part-time position).</w:t>
      </w:r>
    </w:p>
    <w:p w14:paraId="38B7C303" w14:textId="01BFA2B8" w:rsidR="007E02A3" w:rsidRDefault="00EB2EDF" w:rsidP="0069030C">
      <w:r w:rsidRPr="00B32560">
        <w:rPr>
          <w:b/>
        </w:rPr>
        <w:t>Fundamental Research</w:t>
      </w:r>
      <w:r w:rsidRPr="00B32560">
        <w:t xml:space="preserve"> </w:t>
      </w:r>
      <w:r w:rsidR="000975B7" w:rsidRPr="00B32560">
        <w:t>–</w:t>
      </w:r>
      <w:r w:rsidRPr="00B32560">
        <w:t xml:space="preserve">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  Refer to National Security Decision Directive (NSDD) 189 (dated 21 SEP 1985) and complimentary DOD Policy memorandums (</w:t>
      </w:r>
      <w:r w:rsidR="00C82247" w:rsidRPr="00796C36">
        <w:rPr>
          <w:highlight w:val="yellow"/>
        </w:rPr>
        <w:t>ATL Memorandum, DoD Policy on Fundamental Research</w:t>
      </w:r>
      <w:r w:rsidR="00C82247" w:rsidRPr="00796C36">
        <w:t xml:space="preserve"> </w:t>
      </w:r>
      <w:r w:rsidRPr="00B32560">
        <w:t xml:space="preserve">dated 26 JUN 2008 and 24 MAY 2010). </w:t>
      </w:r>
    </w:p>
    <w:p w14:paraId="571E161D" w14:textId="1B4192FB" w:rsidR="00EB2EDF" w:rsidRPr="00186423" w:rsidRDefault="001B09F6">
      <w:pPr>
        <w:rPr>
          <w:b/>
        </w:rPr>
      </w:pPr>
      <w:r>
        <w:rPr>
          <w:highlight w:val="yellow"/>
        </w:rPr>
        <w:t>For the purposes of this solicitation</w:t>
      </w:r>
      <w:r w:rsidR="004F140C" w:rsidRPr="00796C36">
        <w:rPr>
          <w:highlight w:val="yellow"/>
        </w:rPr>
        <w:t>,</w:t>
      </w:r>
      <w:r w:rsidR="00AB22FE" w:rsidRPr="00796C36">
        <w:rPr>
          <w:highlight w:val="yellow"/>
        </w:rPr>
        <w:t xml:space="preserve"> </w:t>
      </w:r>
      <w:r w:rsidR="0069030C" w:rsidRPr="00796C36">
        <w:rPr>
          <w:highlight w:val="yellow"/>
        </w:rPr>
        <w:t>f</w:t>
      </w:r>
      <w:r w:rsidR="00AB22FE" w:rsidRPr="00796C36">
        <w:rPr>
          <w:highlight w:val="yellow"/>
        </w:rPr>
        <w:t xml:space="preserve">undamental </w:t>
      </w:r>
      <w:r w:rsidR="0069030C" w:rsidRPr="00796C36">
        <w:rPr>
          <w:highlight w:val="yellow"/>
        </w:rPr>
        <w:t>r</w:t>
      </w:r>
      <w:r w:rsidR="00AB22FE" w:rsidRPr="00796C36">
        <w:rPr>
          <w:highlight w:val="yellow"/>
        </w:rPr>
        <w:t xml:space="preserve">esearch includes </w:t>
      </w:r>
      <w:r w:rsidR="0069030C" w:rsidRPr="00796C36">
        <w:rPr>
          <w:highlight w:val="yellow"/>
        </w:rPr>
        <w:t xml:space="preserve">basic and applied </w:t>
      </w:r>
      <w:r w:rsidR="00AB22FE" w:rsidRPr="00796C36">
        <w:rPr>
          <w:highlight w:val="yellow"/>
        </w:rPr>
        <w:t xml:space="preserve">research </w:t>
      </w:r>
      <w:r w:rsidR="0069030C" w:rsidRPr="00796C36">
        <w:rPr>
          <w:highlight w:val="yellow"/>
        </w:rPr>
        <w:t>that is either</w:t>
      </w:r>
      <w:r w:rsidR="007E02A3" w:rsidRPr="00796C36">
        <w:rPr>
          <w:highlight w:val="yellow"/>
        </w:rPr>
        <w:t xml:space="preserve"> (a) b</w:t>
      </w:r>
      <w:r w:rsidR="00AB22FE" w:rsidRPr="00796C36">
        <w:rPr>
          <w:highlight w:val="yellow"/>
        </w:rPr>
        <w:t>etween Technology Readiness Level (TRL) 1</w:t>
      </w:r>
      <w:r w:rsidR="0069030C" w:rsidRPr="00796C36">
        <w:rPr>
          <w:highlight w:val="yellow"/>
        </w:rPr>
        <w:t xml:space="preserve"> - 2, whether performed by universities or industry; </w:t>
      </w:r>
      <w:r w:rsidR="007E02A3" w:rsidRPr="00796C36">
        <w:rPr>
          <w:highlight w:val="yellow"/>
        </w:rPr>
        <w:t>or (b) b</w:t>
      </w:r>
      <w:r w:rsidR="0069030C" w:rsidRPr="00796C36">
        <w:rPr>
          <w:highlight w:val="yellow"/>
        </w:rPr>
        <w:t>etween TRL 3 - 4 and</w:t>
      </w:r>
      <w:r w:rsidR="00AB22FE" w:rsidRPr="00796C36">
        <w:rPr>
          <w:highlight w:val="yellow"/>
        </w:rPr>
        <w:t xml:space="preserve"> </w:t>
      </w:r>
      <w:r w:rsidR="0069030C" w:rsidRPr="00796C36">
        <w:rPr>
          <w:highlight w:val="yellow"/>
        </w:rPr>
        <w:t>performed on-campus at a U.S. university</w:t>
      </w:r>
      <w:r w:rsidR="00AB22FE" w:rsidRPr="00796C36">
        <w:rPr>
          <w:highlight w:val="yellow"/>
        </w:rPr>
        <w:t>.</w:t>
      </w:r>
      <w:r w:rsidR="007E02A3" w:rsidRPr="00796C36">
        <w:rPr>
          <w:highlight w:val="yellow"/>
        </w:rPr>
        <w:t xml:space="preserve"> Awards and agreements shall not be considered fundamental in circumstances that present a high likelihood of disclosing performance characteristics of military systems, unique manufacturing technologies that are critical to defense, sources and methods relevant to intelligence-related activities, </w:t>
      </w:r>
      <w:r w:rsidR="007F3F51" w:rsidRPr="00796C36">
        <w:rPr>
          <w:highlight w:val="yellow"/>
        </w:rPr>
        <w:t xml:space="preserve">or </w:t>
      </w:r>
      <w:r w:rsidR="007E02A3" w:rsidRPr="00796C36">
        <w:rPr>
          <w:highlight w:val="yellow"/>
        </w:rPr>
        <w:t xml:space="preserve">information that would </w:t>
      </w:r>
      <w:r w:rsidR="007E02A3" w:rsidRPr="00796C36">
        <w:rPr>
          <w:rFonts w:cs="Arial"/>
          <w:color w:val="1E1E1E"/>
          <w:szCs w:val="24"/>
          <w:highlight w:val="yellow"/>
        </w:rPr>
        <w:t>have a negative impact on national security</w:t>
      </w:r>
      <w:r w:rsidR="007E02A3" w:rsidRPr="00796C36">
        <w:rPr>
          <w:highlight w:val="yellow"/>
        </w:rPr>
        <w:t>.</w:t>
      </w:r>
    </w:p>
    <w:p w14:paraId="4AADAB14" w14:textId="411F9CC9" w:rsidR="00C80715" w:rsidRDefault="00C80715" w:rsidP="00EB2EDF">
      <w:r w:rsidRPr="00EA643B">
        <w:rPr>
          <w:b/>
          <w:color w:val="auto"/>
        </w:rPr>
        <w:t>Government Purpose Rights -</w:t>
      </w:r>
      <w:r w:rsidRPr="00EA643B">
        <w:rPr>
          <w:color w:val="auto"/>
        </w:rPr>
        <w:t xml:space="preserve"> </w:t>
      </w:r>
      <w:r w:rsidRPr="00D7045E">
        <w:t xml:space="preserve">The rights to use, modify, reproduce, release or disclose the technical data or computer software within the Government without restriction and outside the </w:t>
      </w:r>
      <w:r w:rsidRPr="00D7045E">
        <w:lastRenderedPageBreak/>
        <w:t>Government for a Government purpose –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use for commercial purposes.”</w:t>
      </w:r>
    </w:p>
    <w:p w14:paraId="458DA1A6" w14:textId="77777777" w:rsidR="00D97E81" w:rsidRPr="00D97E81" w:rsidRDefault="00D97E81" w:rsidP="00D97E81">
      <w:pPr>
        <w:shd w:val="clear" w:color="auto" w:fill="FFFFFF" w:themeFill="background1"/>
        <w:autoSpaceDE w:val="0"/>
        <w:autoSpaceDN w:val="0"/>
        <w:spacing w:before="0" w:beforeAutospacing="0" w:after="0" w:afterAutospacing="0" w:line="240" w:lineRule="auto"/>
        <w:rPr>
          <w:bCs/>
          <w:szCs w:val="24"/>
        </w:rPr>
      </w:pPr>
    </w:p>
    <w:p w14:paraId="45779545" w14:textId="77777777" w:rsidR="00EF627A" w:rsidRDefault="00EF627A" w:rsidP="00EF627A">
      <w:pPr>
        <w:shd w:val="clear" w:color="auto" w:fill="FFFFFF" w:themeFill="background1"/>
        <w:autoSpaceDE w:val="0"/>
        <w:autoSpaceDN w:val="0"/>
        <w:spacing w:before="0" w:beforeAutospacing="0" w:after="0" w:afterAutospacing="0" w:line="240" w:lineRule="auto"/>
        <w:rPr>
          <w:bCs/>
          <w:szCs w:val="24"/>
          <w:u w:val="single"/>
        </w:rPr>
      </w:pPr>
      <w:r w:rsidRPr="00976689">
        <w:rPr>
          <w:b/>
          <w:bCs/>
          <w:szCs w:val="24"/>
          <w:highlight w:val="yellow"/>
        </w:rPr>
        <w:t>Institution of Higher Education</w:t>
      </w:r>
      <w:r w:rsidRPr="00EF627A">
        <w:rPr>
          <w:bCs/>
          <w:szCs w:val="24"/>
          <w:highlight w:val="yellow"/>
        </w:rPr>
        <w:t>:</w:t>
      </w:r>
      <w:r w:rsidRPr="00EF627A">
        <w:rPr>
          <w:bCs/>
          <w:szCs w:val="24"/>
        </w:rPr>
        <w:t xml:space="preserve"> </w:t>
      </w:r>
    </w:p>
    <w:p w14:paraId="17A648FE" w14:textId="77777777" w:rsidR="00EF627A" w:rsidRPr="00FA7706" w:rsidRDefault="00EF627A" w:rsidP="00EF627A">
      <w:pPr>
        <w:shd w:val="clear" w:color="auto" w:fill="FFFFFF" w:themeFill="background1"/>
        <w:autoSpaceDE w:val="0"/>
        <w:autoSpaceDN w:val="0"/>
        <w:spacing w:before="0" w:beforeAutospacing="0" w:after="0" w:afterAutospacing="0" w:line="240" w:lineRule="auto"/>
        <w:rPr>
          <w:bCs/>
          <w:szCs w:val="24"/>
          <w:u w:val="single"/>
        </w:rPr>
      </w:pPr>
      <w:r>
        <w:rPr>
          <w:bCs/>
          <w:szCs w:val="24"/>
          <w:u w:val="single"/>
        </w:rPr>
        <w:t xml:space="preserve">Per </w:t>
      </w:r>
      <w:r w:rsidRPr="00D97E81">
        <w:rPr>
          <w:bCs/>
          <w:szCs w:val="24"/>
          <w:u w:val="single"/>
        </w:rPr>
        <w:t>20 U.S. Code § 1001</w:t>
      </w:r>
      <w:r>
        <w:rPr>
          <w:bCs/>
          <w:szCs w:val="24"/>
          <w:u w:val="single"/>
        </w:rPr>
        <w:t>, this is a</w:t>
      </w:r>
      <w:r w:rsidRPr="00FA7706">
        <w:rPr>
          <w:bCs/>
          <w:szCs w:val="24"/>
          <w:u w:val="single"/>
        </w:rPr>
        <w:t>n educational institution in any State that</w:t>
      </w:r>
      <w:r>
        <w:rPr>
          <w:bCs/>
          <w:szCs w:val="24"/>
          <w:u w:val="single"/>
        </w:rPr>
        <w:t>:</w:t>
      </w:r>
    </w:p>
    <w:p w14:paraId="614AF257" w14:textId="77777777" w:rsidR="00EF627A" w:rsidRPr="00FA7706" w:rsidRDefault="00EF627A" w:rsidP="00EF627A">
      <w:pPr>
        <w:numPr>
          <w:ilvl w:val="0"/>
          <w:numId w:val="20"/>
        </w:numPr>
        <w:autoSpaceDE w:val="0"/>
        <w:autoSpaceDN w:val="0"/>
        <w:adjustRightInd w:val="0"/>
        <w:spacing w:before="0" w:beforeAutospacing="0" w:after="0" w:afterAutospacing="0" w:line="240" w:lineRule="auto"/>
        <w:ind w:right="0"/>
        <w:contextualSpacing/>
        <w:rPr>
          <w:szCs w:val="24"/>
        </w:rPr>
      </w:pPr>
      <w:r>
        <w:rPr>
          <w:szCs w:val="24"/>
        </w:rPr>
        <w:t>A</w:t>
      </w:r>
      <w:r w:rsidRPr="00FA7706">
        <w:rPr>
          <w:szCs w:val="24"/>
        </w:rPr>
        <w:t xml:space="preserve">dmits as regular students only persons having a certificate of graduation from a school providing secondary education, or the recognized equivalent of such a certificate, or persons who meet the requirements of section 1091(d) of this </w:t>
      </w:r>
      <w:proofErr w:type="gramStart"/>
      <w:r w:rsidRPr="00FA7706">
        <w:rPr>
          <w:szCs w:val="24"/>
        </w:rPr>
        <w:t>title;</w:t>
      </w:r>
      <w:proofErr w:type="gramEnd"/>
    </w:p>
    <w:p w14:paraId="133FEB0B" w14:textId="77777777" w:rsidR="00EF627A" w:rsidRPr="00FA7706" w:rsidRDefault="00EF627A" w:rsidP="00EF627A">
      <w:pPr>
        <w:numPr>
          <w:ilvl w:val="0"/>
          <w:numId w:val="20"/>
        </w:numPr>
        <w:autoSpaceDE w:val="0"/>
        <w:autoSpaceDN w:val="0"/>
        <w:adjustRightInd w:val="0"/>
        <w:spacing w:before="0" w:beforeAutospacing="0" w:after="0" w:afterAutospacing="0" w:line="240" w:lineRule="auto"/>
        <w:ind w:right="0"/>
        <w:contextualSpacing/>
        <w:rPr>
          <w:szCs w:val="24"/>
        </w:rPr>
      </w:pPr>
      <w:r>
        <w:rPr>
          <w:szCs w:val="24"/>
        </w:rPr>
        <w:t>I</w:t>
      </w:r>
      <w:r w:rsidRPr="00FA7706">
        <w:rPr>
          <w:szCs w:val="24"/>
        </w:rPr>
        <w:t xml:space="preserve">s legally authorized within such State to provide a program of education beyond secondary </w:t>
      </w:r>
      <w:proofErr w:type="gramStart"/>
      <w:r w:rsidRPr="00FA7706">
        <w:rPr>
          <w:szCs w:val="24"/>
        </w:rPr>
        <w:t>education;</w:t>
      </w:r>
      <w:proofErr w:type="gramEnd"/>
    </w:p>
    <w:p w14:paraId="1628CD01" w14:textId="77777777" w:rsidR="00EF627A" w:rsidRPr="00FA7706" w:rsidRDefault="00EF627A" w:rsidP="00EF627A">
      <w:pPr>
        <w:numPr>
          <w:ilvl w:val="0"/>
          <w:numId w:val="20"/>
        </w:numPr>
        <w:autoSpaceDE w:val="0"/>
        <w:autoSpaceDN w:val="0"/>
        <w:adjustRightInd w:val="0"/>
        <w:spacing w:before="0" w:beforeAutospacing="0" w:after="0" w:afterAutospacing="0" w:line="240" w:lineRule="auto"/>
        <w:ind w:right="0"/>
        <w:contextualSpacing/>
        <w:rPr>
          <w:szCs w:val="24"/>
        </w:rPr>
      </w:pPr>
      <w:r>
        <w:rPr>
          <w:szCs w:val="24"/>
        </w:rPr>
        <w:t>P</w:t>
      </w:r>
      <w:r w:rsidRPr="00FA7706">
        <w:rPr>
          <w:szCs w:val="24"/>
        </w:rPr>
        <w:t xml:space="preserve">rovides an educational program for which the institution awards a bachelor’s degree or provides not less than a 2-year program that is acceptable for full credit toward such a degree, or awards a degree that is acceptable for admission to a graduate or professional degree program, subject to review and approval by the </w:t>
      </w:r>
      <w:proofErr w:type="gramStart"/>
      <w:r w:rsidRPr="00FA7706">
        <w:rPr>
          <w:szCs w:val="24"/>
        </w:rPr>
        <w:t>Secretary;</w:t>
      </w:r>
      <w:proofErr w:type="gramEnd"/>
    </w:p>
    <w:p w14:paraId="41BDB505" w14:textId="56462DF7" w:rsidR="001B09F6" w:rsidRPr="00FA7706" w:rsidRDefault="00EF627A" w:rsidP="00EF627A">
      <w:pPr>
        <w:numPr>
          <w:ilvl w:val="0"/>
          <w:numId w:val="20"/>
        </w:numPr>
        <w:autoSpaceDE w:val="0"/>
        <w:autoSpaceDN w:val="0"/>
        <w:adjustRightInd w:val="0"/>
        <w:spacing w:before="0" w:beforeAutospacing="0" w:after="0" w:afterAutospacing="0" w:line="240" w:lineRule="auto"/>
        <w:ind w:right="0"/>
        <w:contextualSpacing/>
        <w:rPr>
          <w:szCs w:val="24"/>
        </w:rPr>
      </w:pPr>
      <w:r>
        <w:rPr>
          <w:szCs w:val="24"/>
        </w:rPr>
        <w:t>I</w:t>
      </w:r>
      <w:r w:rsidRPr="00FA7706">
        <w:rPr>
          <w:szCs w:val="24"/>
        </w:rPr>
        <w:t>s a public or other nonprofit institution; and</w:t>
      </w:r>
    </w:p>
    <w:p w14:paraId="1448E916" w14:textId="77777777" w:rsidR="00EF627A" w:rsidRPr="001B09F6" w:rsidRDefault="00EF627A" w:rsidP="003028D0">
      <w:pPr>
        <w:numPr>
          <w:ilvl w:val="0"/>
          <w:numId w:val="20"/>
        </w:numPr>
        <w:autoSpaceDE w:val="0"/>
        <w:autoSpaceDN w:val="0"/>
        <w:adjustRightInd w:val="0"/>
        <w:spacing w:before="0" w:beforeAutospacing="0" w:after="0" w:afterAutospacing="0" w:line="240" w:lineRule="auto"/>
        <w:ind w:right="0"/>
        <w:contextualSpacing/>
        <w:rPr>
          <w:szCs w:val="24"/>
        </w:rPr>
      </w:pPr>
      <w:r w:rsidRPr="001B09F6">
        <w:rPr>
          <w:szCs w:val="24"/>
        </w:rPr>
        <w:t>Is accredited by a nationally recognized accrediting agency or association, or if not so accredited, is an institution that has been granted pre-accreditation status by such an agency or association that has been recognized by the Secretary for the granting of pre-accreditation status, and the Secretary has determined that there is satisfactory assurance that the institution will meet the accreditation standards of such an agency or association within a reasonable time</w:t>
      </w:r>
    </w:p>
    <w:p w14:paraId="6AD82110" w14:textId="77777777" w:rsidR="00EF627A" w:rsidRDefault="00EF627A" w:rsidP="00EF627A">
      <w:pPr>
        <w:shd w:val="clear" w:color="auto" w:fill="FFFFFF" w:themeFill="background1"/>
        <w:autoSpaceDE w:val="0"/>
        <w:autoSpaceDN w:val="0"/>
        <w:spacing w:before="0" w:beforeAutospacing="0" w:after="0" w:afterAutospacing="0" w:line="240" w:lineRule="auto"/>
        <w:rPr>
          <w:szCs w:val="24"/>
        </w:rPr>
      </w:pPr>
    </w:p>
    <w:p w14:paraId="46EEF44D" w14:textId="007945DF" w:rsidR="00EA643B" w:rsidRPr="00EA643B" w:rsidRDefault="00EA643B" w:rsidP="00EF627A">
      <w:pPr>
        <w:shd w:val="clear" w:color="auto" w:fill="FFFFFF" w:themeFill="background1"/>
        <w:autoSpaceDE w:val="0"/>
        <w:autoSpaceDN w:val="0"/>
        <w:spacing w:before="0" w:beforeAutospacing="0" w:after="0" w:afterAutospacing="0" w:line="240" w:lineRule="auto"/>
        <w:rPr>
          <w:b/>
          <w:szCs w:val="24"/>
        </w:rPr>
      </w:pPr>
      <w:r w:rsidRPr="00EA643B">
        <w:rPr>
          <w:b/>
          <w:bCs/>
          <w:szCs w:val="24"/>
        </w:rPr>
        <w:t>Joint Venture</w:t>
      </w:r>
      <w:r w:rsidRPr="00EA643B">
        <w:rPr>
          <w:szCs w:val="24"/>
        </w:rPr>
        <w:t xml:space="preserve">: An association of people or business concerns who, either by express or implied contract, are working together to execute a single business venture for joint profit.  These people or concerns may combine their efforts, skills, property, money, or knowledge, but only on a temporary basis. </w:t>
      </w:r>
    </w:p>
    <w:p w14:paraId="581F190B" w14:textId="77777777" w:rsidR="00EA643B" w:rsidRPr="00EA643B" w:rsidRDefault="00EA643B" w:rsidP="00EA643B">
      <w:pPr>
        <w:autoSpaceDE w:val="0"/>
        <w:autoSpaceDN w:val="0"/>
        <w:adjustRightInd w:val="0"/>
        <w:spacing w:after="0" w:line="240" w:lineRule="auto"/>
        <w:rPr>
          <w:szCs w:val="24"/>
        </w:rPr>
      </w:pPr>
      <w:r w:rsidRPr="00EA643B">
        <w:rPr>
          <w:b/>
          <w:szCs w:val="24"/>
        </w:rPr>
        <w:t>Malign Foreign Talent Recruitment Program (MFTRP)</w:t>
      </w:r>
      <w:r w:rsidRPr="00EA643B">
        <w:rPr>
          <w:szCs w:val="24"/>
        </w:rPr>
        <w:t>: As defined in section 10638(4) of the CHIPS and Science Act of 2022 (Public Law 117-167), the term “malign foreign talent recruitment program” means:</w:t>
      </w:r>
    </w:p>
    <w:p w14:paraId="3C10AA7D" w14:textId="77777777" w:rsidR="00EA643B" w:rsidRPr="00EA643B" w:rsidRDefault="00EA643B" w:rsidP="008E20B2">
      <w:pPr>
        <w:numPr>
          <w:ilvl w:val="0"/>
          <w:numId w:val="20"/>
        </w:numPr>
        <w:autoSpaceDE w:val="0"/>
        <w:autoSpaceDN w:val="0"/>
        <w:adjustRightInd w:val="0"/>
        <w:spacing w:before="0" w:beforeAutospacing="0" w:after="0" w:afterAutospacing="0" w:line="240" w:lineRule="auto"/>
        <w:ind w:right="0"/>
        <w:contextualSpacing/>
        <w:rPr>
          <w:szCs w:val="24"/>
        </w:rPr>
      </w:pPr>
      <w:r w:rsidRPr="00EA643B">
        <w:rPr>
          <w:szCs w:val="24"/>
        </w:rPr>
        <w:t>Any program, position, or activity that includes compensation in the form of cash, in-kind compensation, including research funding, promised future compensation, complimentary foreign travel, things of non de minimis value, honorific titles, career advancement opportunities, or other types of remuneration or consideration directly provided by a foreign country at any level (national, provincial, or local) or their designee, or an entity based in, funded by, or affiliated with a foreign country, whether or not directly sponsored by the foreign country, to the targeted individual, whether directly or indirectly stated in the arrangement, contract, or other documentation at issue, in exchange for the individual:</w:t>
      </w:r>
    </w:p>
    <w:p w14:paraId="66696209" w14:textId="77777777" w:rsidR="00EA643B" w:rsidRPr="00EA643B" w:rsidRDefault="00EA643B" w:rsidP="008E20B2">
      <w:pPr>
        <w:numPr>
          <w:ilvl w:val="1"/>
          <w:numId w:val="20"/>
        </w:numPr>
        <w:autoSpaceDE w:val="0"/>
        <w:autoSpaceDN w:val="0"/>
        <w:adjustRightInd w:val="0"/>
        <w:spacing w:before="0" w:beforeAutospacing="0" w:after="0" w:afterAutospacing="0" w:line="240" w:lineRule="auto"/>
        <w:ind w:right="0"/>
        <w:contextualSpacing/>
        <w:rPr>
          <w:szCs w:val="24"/>
        </w:rPr>
      </w:pPr>
      <w:r w:rsidRPr="00EA643B">
        <w:rPr>
          <w:szCs w:val="24"/>
        </w:rPr>
        <w:t xml:space="preserve">Engaging in the unauthorized transfer of intellectual property, materials, data products, or other nonpublic information owned by a United States entity or </w:t>
      </w:r>
      <w:r w:rsidRPr="00EA643B">
        <w:rPr>
          <w:szCs w:val="24"/>
        </w:rPr>
        <w:lastRenderedPageBreak/>
        <w:t>developed with a Federal research and development award to the government of a foreign country or an entity based in, funded by, or affiliated with a foreign country regardless of whether that government or entity provided support for the development of the intellectual property, materials, or data products;</w:t>
      </w:r>
    </w:p>
    <w:p w14:paraId="73E2F14C" w14:textId="77777777" w:rsidR="00EA643B" w:rsidRPr="00EA643B" w:rsidRDefault="00EA643B" w:rsidP="008E20B2">
      <w:pPr>
        <w:numPr>
          <w:ilvl w:val="1"/>
          <w:numId w:val="20"/>
        </w:numPr>
        <w:autoSpaceDE w:val="0"/>
        <w:autoSpaceDN w:val="0"/>
        <w:adjustRightInd w:val="0"/>
        <w:spacing w:before="0" w:beforeAutospacing="0" w:after="0" w:afterAutospacing="0" w:line="240" w:lineRule="auto"/>
        <w:ind w:right="0"/>
        <w:contextualSpacing/>
        <w:rPr>
          <w:szCs w:val="24"/>
        </w:rPr>
      </w:pPr>
      <w:r w:rsidRPr="00EA643B">
        <w:rPr>
          <w:szCs w:val="24"/>
        </w:rPr>
        <w:t xml:space="preserve">Being required to recruit trainees or researchers to enroll in such program, position, or </w:t>
      </w:r>
      <w:proofErr w:type="gramStart"/>
      <w:r w:rsidRPr="00EA643B">
        <w:rPr>
          <w:szCs w:val="24"/>
        </w:rPr>
        <w:t>activity;</w:t>
      </w:r>
      <w:proofErr w:type="gramEnd"/>
    </w:p>
    <w:p w14:paraId="644FDE61" w14:textId="77777777" w:rsidR="00EA643B" w:rsidRPr="00EA643B" w:rsidRDefault="00EA643B" w:rsidP="008E20B2">
      <w:pPr>
        <w:numPr>
          <w:ilvl w:val="1"/>
          <w:numId w:val="20"/>
        </w:numPr>
        <w:autoSpaceDE w:val="0"/>
        <w:autoSpaceDN w:val="0"/>
        <w:adjustRightInd w:val="0"/>
        <w:spacing w:before="0" w:beforeAutospacing="0" w:after="0" w:afterAutospacing="0" w:line="240" w:lineRule="auto"/>
        <w:ind w:right="0"/>
        <w:contextualSpacing/>
        <w:rPr>
          <w:szCs w:val="24"/>
        </w:rPr>
      </w:pPr>
      <w:r w:rsidRPr="00EA643B">
        <w:rPr>
          <w:szCs w:val="24"/>
        </w:rPr>
        <w:t xml:space="preserve">Establishing a laboratory or company, accepting a faculty position, or undertaking any other employment or appointment in a foreign country or with an entity based in, funded by, or affiliated with a foreign country if such activities are in violation of the standard terms and conditions of a </w:t>
      </w:r>
      <w:proofErr w:type="gramStart"/>
      <w:r w:rsidRPr="00EA643B">
        <w:rPr>
          <w:szCs w:val="24"/>
        </w:rPr>
        <w:t>Federal</w:t>
      </w:r>
      <w:proofErr w:type="gramEnd"/>
      <w:r w:rsidRPr="00EA643B">
        <w:rPr>
          <w:szCs w:val="24"/>
        </w:rPr>
        <w:t xml:space="preserve"> research and development award;</w:t>
      </w:r>
    </w:p>
    <w:p w14:paraId="67130D1F" w14:textId="77777777" w:rsidR="00EA643B" w:rsidRPr="00EA643B" w:rsidRDefault="00EA643B" w:rsidP="008E20B2">
      <w:pPr>
        <w:numPr>
          <w:ilvl w:val="1"/>
          <w:numId w:val="20"/>
        </w:numPr>
        <w:autoSpaceDE w:val="0"/>
        <w:autoSpaceDN w:val="0"/>
        <w:adjustRightInd w:val="0"/>
        <w:spacing w:before="0" w:beforeAutospacing="0" w:after="0" w:afterAutospacing="0" w:line="240" w:lineRule="auto"/>
        <w:ind w:right="0"/>
        <w:contextualSpacing/>
        <w:rPr>
          <w:szCs w:val="24"/>
        </w:rPr>
      </w:pPr>
      <w:r w:rsidRPr="00EA643B">
        <w:rPr>
          <w:szCs w:val="24"/>
        </w:rPr>
        <w:t xml:space="preserve">Being unable to terminate the foreign talent recruitment program contract or agreement except in extraordinary </w:t>
      </w:r>
      <w:proofErr w:type="gramStart"/>
      <w:r w:rsidRPr="00EA643B">
        <w:rPr>
          <w:szCs w:val="24"/>
        </w:rPr>
        <w:t>circumstances;</w:t>
      </w:r>
      <w:proofErr w:type="gramEnd"/>
    </w:p>
    <w:p w14:paraId="60EB4EF4" w14:textId="77777777" w:rsidR="00EA643B" w:rsidRPr="00EA643B" w:rsidRDefault="00EA643B" w:rsidP="008E20B2">
      <w:pPr>
        <w:numPr>
          <w:ilvl w:val="1"/>
          <w:numId w:val="20"/>
        </w:numPr>
        <w:autoSpaceDE w:val="0"/>
        <w:autoSpaceDN w:val="0"/>
        <w:adjustRightInd w:val="0"/>
        <w:spacing w:before="0" w:beforeAutospacing="0" w:after="0" w:afterAutospacing="0" w:line="240" w:lineRule="auto"/>
        <w:ind w:right="0"/>
        <w:contextualSpacing/>
        <w:rPr>
          <w:szCs w:val="24"/>
        </w:rPr>
      </w:pPr>
      <w:r w:rsidRPr="00EA643B">
        <w:rPr>
          <w:szCs w:val="24"/>
        </w:rPr>
        <w:t xml:space="preserve">Through funding or effort related to the foreign talent recruitment program, being limited in the capacity to carry out a research and development award or required to engage in work that would result in substantial overlap or duplication with a </w:t>
      </w:r>
      <w:proofErr w:type="gramStart"/>
      <w:r w:rsidRPr="00EA643B">
        <w:rPr>
          <w:szCs w:val="24"/>
        </w:rPr>
        <w:t>Federal</w:t>
      </w:r>
      <w:proofErr w:type="gramEnd"/>
      <w:r w:rsidRPr="00EA643B">
        <w:rPr>
          <w:szCs w:val="24"/>
        </w:rPr>
        <w:t xml:space="preserve"> research and development award;</w:t>
      </w:r>
    </w:p>
    <w:p w14:paraId="3E40C7AC" w14:textId="77777777" w:rsidR="00EA643B" w:rsidRPr="00EA643B" w:rsidRDefault="00EA643B" w:rsidP="008E20B2">
      <w:pPr>
        <w:numPr>
          <w:ilvl w:val="1"/>
          <w:numId w:val="20"/>
        </w:numPr>
        <w:autoSpaceDE w:val="0"/>
        <w:autoSpaceDN w:val="0"/>
        <w:adjustRightInd w:val="0"/>
        <w:spacing w:before="0" w:beforeAutospacing="0" w:after="0" w:afterAutospacing="0" w:line="240" w:lineRule="auto"/>
        <w:ind w:right="0"/>
        <w:contextualSpacing/>
        <w:rPr>
          <w:szCs w:val="24"/>
        </w:rPr>
      </w:pPr>
      <w:r w:rsidRPr="00EA643B">
        <w:rPr>
          <w:szCs w:val="24"/>
        </w:rPr>
        <w:t xml:space="preserve">Being required to apply for and successfully receive funding from the sponsoring foreign government’s funding agencies with the sponsoring foreign organization as the </w:t>
      </w:r>
      <w:proofErr w:type="gramStart"/>
      <w:r w:rsidRPr="00EA643B">
        <w:rPr>
          <w:szCs w:val="24"/>
        </w:rPr>
        <w:t>recipient;</w:t>
      </w:r>
      <w:proofErr w:type="gramEnd"/>
    </w:p>
    <w:p w14:paraId="5638F3F0" w14:textId="77777777" w:rsidR="00EA643B" w:rsidRPr="00EA643B" w:rsidRDefault="00EA643B" w:rsidP="008E20B2">
      <w:pPr>
        <w:numPr>
          <w:ilvl w:val="1"/>
          <w:numId w:val="20"/>
        </w:numPr>
        <w:autoSpaceDE w:val="0"/>
        <w:autoSpaceDN w:val="0"/>
        <w:adjustRightInd w:val="0"/>
        <w:spacing w:before="0" w:beforeAutospacing="0" w:after="0" w:afterAutospacing="0" w:line="240" w:lineRule="auto"/>
        <w:ind w:right="0"/>
        <w:contextualSpacing/>
        <w:rPr>
          <w:szCs w:val="24"/>
        </w:rPr>
      </w:pPr>
      <w:r w:rsidRPr="00EA643B">
        <w:rPr>
          <w:szCs w:val="24"/>
        </w:rPr>
        <w:t xml:space="preserve">Being required to omit acknowledgment of the recipient institution with which the individual is affiliated, or the Federal research agency sponsoring the research and development award, contrary to the institutional policies or standard terms and conditions of the Federal research and development </w:t>
      </w:r>
      <w:proofErr w:type="gramStart"/>
      <w:r w:rsidRPr="00EA643B">
        <w:rPr>
          <w:szCs w:val="24"/>
        </w:rPr>
        <w:t>award;</w:t>
      </w:r>
      <w:proofErr w:type="gramEnd"/>
    </w:p>
    <w:p w14:paraId="61F331F3" w14:textId="77777777" w:rsidR="00EA643B" w:rsidRPr="00EA643B" w:rsidRDefault="00EA643B" w:rsidP="008E20B2">
      <w:pPr>
        <w:numPr>
          <w:ilvl w:val="1"/>
          <w:numId w:val="20"/>
        </w:numPr>
        <w:autoSpaceDE w:val="0"/>
        <w:autoSpaceDN w:val="0"/>
        <w:adjustRightInd w:val="0"/>
        <w:spacing w:before="0" w:beforeAutospacing="0" w:after="0" w:afterAutospacing="0" w:line="240" w:lineRule="auto"/>
        <w:ind w:right="0"/>
        <w:contextualSpacing/>
        <w:rPr>
          <w:szCs w:val="24"/>
        </w:rPr>
      </w:pPr>
      <w:r w:rsidRPr="00EA643B">
        <w:rPr>
          <w:szCs w:val="24"/>
        </w:rPr>
        <w:t>Being required to not disclose to the Federal research agency or employing institution the participation of such individual in such program, position, or activity; or</w:t>
      </w:r>
    </w:p>
    <w:p w14:paraId="49D02978" w14:textId="77777777" w:rsidR="00EA643B" w:rsidRPr="00EA643B" w:rsidRDefault="00EA643B" w:rsidP="008E20B2">
      <w:pPr>
        <w:numPr>
          <w:ilvl w:val="1"/>
          <w:numId w:val="20"/>
        </w:numPr>
        <w:autoSpaceDE w:val="0"/>
        <w:autoSpaceDN w:val="0"/>
        <w:adjustRightInd w:val="0"/>
        <w:spacing w:before="0" w:beforeAutospacing="0" w:after="0" w:afterAutospacing="0" w:line="240" w:lineRule="auto"/>
        <w:ind w:right="0"/>
        <w:contextualSpacing/>
        <w:rPr>
          <w:szCs w:val="24"/>
        </w:rPr>
      </w:pPr>
      <w:r w:rsidRPr="00EA643B">
        <w:rPr>
          <w:szCs w:val="24"/>
        </w:rPr>
        <w:t>Having a conflict of interest or conflict of commitment contrary to the standard terms and conditions of the Federal research and development award; and</w:t>
      </w:r>
    </w:p>
    <w:p w14:paraId="51D3B38A" w14:textId="77777777" w:rsidR="00EA643B" w:rsidRPr="00EA643B" w:rsidRDefault="00EA643B" w:rsidP="008E20B2">
      <w:pPr>
        <w:numPr>
          <w:ilvl w:val="0"/>
          <w:numId w:val="20"/>
        </w:numPr>
        <w:autoSpaceDE w:val="0"/>
        <w:autoSpaceDN w:val="0"/>
        <w:adjustRightInd w:val="0"/>
        <w:spacing w:before="0" w:beforeAutospacing="0" w:after="0" w:afterAutospacing="0" w:line="240" w:lineRule="auto"/>
        <w:ind w:right="0"/>
        <w:contextualSpacing/>
        <w:rPr>
          <w:szCs w:val="24"/>
        </w:rPr>
      </w:pPr>
      <w:r w:rsidRPr="00EA643B">
        <w:rPr>
          <w:szCs w:val="24"/>
        </w:rPr>
        <w:t>A program that is sponsored by:</w:t>
      </w:r>
    </w:p>
    <w:p w14:paraId="419B91E5" w14:textId="77777777" w:rsidR="00EA643B" w:rsidRPr="00EA643B" w:rsidRDefault="00EA643B" w:rsidP="008E20B2">
      <w:pPr>
        <w:numPr>
          <w:ilvl w:val="1"/>
          <w:numId w:val="20"/>
        </w:numPr>
        <w:autoSpaceDE w:val="0"/>
        <w:autoSpaceDN w:val="0"/>
        <w:adjustRightInd w:val="0"/>
        <w:spacing w:before="0" w:beforeAutospacing="0" w:after="0" w:afterAutospacing="0" w:line="240" w:lineRule="auto"/>
        <w:ind w:right="0"/>
        <w:contextualSpacing/>
        <w:rPr>
          <w:szCs w:val="24"/>
        </w:rPr>
      </w:pPr>
      <w:r w:rsidRPr="00EA643B">
        <w:rPr>
          <w:szCs w:val="24"/>
        </w:rPr>
        <w:t xml:space="preserve">A foreign country of concern or an entity based in a foreign country of concern, whether or not directly sponsored by the foreign country of </w:t>
      </w:r>
      <w:proofErr w:type="gramStart"/>
      <w:r w:rsidRPr="00EA643B">
        <w:rPr>
          <w:szCs w:val="24"/>
        </w:rPr>
        <w:t>concern;</w:t>
      </w:r>
      <w:proofErr w:type="gramEnd"/>
    </w:p>
    <w:p w14:paraId="0838D317" w14:textId="77777777" w:rsidR="00EA643B" w:rsidRPr="00EA643B" w:rsidRDefault="00EA643B" w:rsidP="008E20B2">
      <w:pPr>
        <w:numPr>
          <w:ilvl w:val="1"/>
          <w:numId w:val="20"/>
        </w:numPr>
        <w:autoSpaceDE w:val="0"/>
        <w:autoSpaceDN w:val="0"/>
        <w:adjustRightInd w:val="0"/>
        <w:spacing w:before="0" w:beforeAutospacing="0" w:after="0" w:afterAutospacing="0" w:line="240" w:lineRule="auto"/>
        <w:ind w:right="0"/>
        <w:contextualSpacing/>
        <w:rPr>
          <w:szCs w:val="24"/>
        </w:rPr>
      </w:pPr>
      <w:r w:rsidRPr="00EA643B">
        <w:rPr>
          <w:szCs w:val="24"/>
        </w:rPr>
        <w:t>An academic institution on the list developed under section 1286(c)(8) of the John S. McCain National Defense Authorization Act for Fiscal Year 2019 (codified at 10 U.S.C. 4001); or</w:t>
      </w:r>
    </w:p>
    <w:p w14:paraId="74CEA501" w14:textId="0706C51E" w:rsidR="00EA643B" w:rsidRPr="00C80715" w:rsidRDefault="00EA643B" w:rsidP="00EA643B">
      <w:pPr>
        <w:rPr>
          <w:color w:val="FF0000"/>
        </w:rPr>
      </w:pPr>
      <w:r w:rsidRPr="00EA643B">
        <w:rPr>
          <w:szCs w:val="24"/>
        </w:rPr>
        <w:t>A foreign talent recruitment program on the list developed under section 1286(c)(9) of the John S. McCain National Defense Authorization Act for Fiscal Year 2019 (codified at 10 U.S.C. 4001).</w:t>
      </w:r>
    </w:p>
    <w:p w14:paraId="71BDD438" w14:textId="4B2B9317" w:rsidR="00431FEB" w:rsidRPr="00E32F34" w:rsidRDefault="00431FEB" w:rsidP="00EB2EDF">
      <w:pPr>
        <w:rPr>
          <w:color w:val="FF0000"/>
        </w:rPr>
      </w:pPr>
      <w:r w:rsidRPr="00EA643B">
        <w:rPr>
          <w:b/>
          <w:color w:val="auto"/>
        </w:rPr>
        <w:t>Non-Traditional Defense Contractor</w:t>
      </w:r>
      <w:r w:rsidRPr="00EA643B">
        <w:rPr>
          <w:color w:val="auto"/>
        </w:rPr>
        <w:t xml:space="preserve"> </w:t>
      </w:r>
      <w:r>
        <w:rPr>
          <w:color w:val="FF0000"/>
        </w:rPr>
        <w:t xml:space="preserve">- </w:t>
      </w:r>
      <w:r w:rsidRPr="00E46B72">
        <w:t>A non-traditional defense contractor is defined as an entity that is not currently performing or has not performed in the last one-year period on any contract for the Department of Defense that is subject to full Cost Accounting Standards (CAS) coverage.</w:t>
      </w:r>
    </w:p>
    <w:p w14:paraId="5EE8EEAF" w14:textId="77777777" w:rsidR="00EA643B" w:rsidRPr="00EA643B" w:rsidRDefault="00EA643B" w:rsidP="00EA643B">
      <w:pPr>
        <w:rPr>
          <w:b/>
          <w:szCs w:val="24"/>
        </w:rPr>
      </w:pPr>
      <w:r w:rsidRPr="00EA643B">
        <w:rPr>
          <w:b/>
          <w:szCs w:val="24"/>
        </w:rPr>
        <w:lastRenderedPageBreak/>
        <w:t>Parent Company</w:t>
      </w:r>
      <w:r w:rsidRPr="00EA643B">
        <w:rPr>
          <w:bCs/>
          <w:szCs w:val="24"/>
        </w:rPr>
        <w:t>:</w:t>
      </w:r>
      <w:r w:rsidRPr="00EA643B">
        <w:rPr>
          <w:b/>
          <w:szCs w:val="24"/>
        </w:rPr>
        <w:t xml:space="preserve"> </w:t>
      </w:r>
      <w:r w:rsidRPr="00EA643B">
        <w:rPr>
          <w:color w:val="1C1B18"/>
          <w:szCs w:val="24"/>
          <w:shd w:val="clear" w:color="auto" w:fill="FFFFFF"/>
        </w:rPr>
        <w:t>A company, sometimes called a holding company, that has controlling interests in one or more smaller companies.  The parent company only needs to own a majority to have control. </w:t>
      </w:r>
    </w:p>
    <w:p w14:paraId="29199EFF" w14:textId="77777777" w:rsidR="00EA643B" w:rsidRPr="00EA643B" w:rsidRDefault="00EA643B" w:rsidP="00EA643B">
      <w:pPr>
        <w:rPr>
          <w:szCs w:val="24"/>
        </w:rPr>
      </w:pPr>
      <w:r w:rsidRPr="00EA643B">
        <w:rPr>
          <w:b/>
          <w:szCs w:val="24"/>
        </w:rPr>
        <w:t>Participation in a Malign Foreign Talent Recruitment Program</w:t>
      </w:r>
      <w:r w:rsidRPr="00EA643B">
        <w:rPr>
          <w:bCs/>
          <w:szCs w:val="24"/>
        </w:rPr>
        <w:t>:</w:t>
      </w:r>
      <w:r w:rsidRPr="00EA643B">
        <w:rPr>
          <w:b/>
          <w:szCs w:val="24"/>
        </w:rPr>
        <w:t xml:space="preserve"> </w:t>
      </w:r>
      <w:r w:rsidRPr="00EA643B">
        <w:rPr>
          <w:szCs w:val="24"/>
        </w:rPr>
        <w:t xml:space="preserve">Affiliation with or membership in a malign foreign talent recruitment program, including a contractual or other binding agreement between an individual and a malign foreign talent recruitment program; an individual reporting participation in a malign foreign talent program in a research proposal, curriculum vitae, or resume; or an individual’s identification in a publication listing the individual and a malign foreign talent recruitment program. </w:t>
      </w:r>
    </w:p>
    <w:p w14:paraId="05335E16" w14:textId="5674EBBD" w:rsidR="00EB2EDF" w:rsidRPr="00B32560" w:rsidRDefault="00EB2EDF" w:rsidP="00EB2EDF">
      <w:r w:rsidRPr="00B32560">
        <w:rPr>
          <w:b/>
        </w:rPr>
        <w:t>Prototype</w:t>
      </w:r>
      <w:r w:rsidRPr="00B32560">
        <w:t xml:space="preserve"> </w:t>
      </w:r>
      <w:r w:rsidR="000975B7" w:rsidRPr="00B32560">
        <w:t>–</w:t>
      </w:r>
      <w:r w:rsidRPr="00B32560">
        <w:t xml:space="preserve"> A physical or virtual model used to evaluate the technical or manufacturing feasibility or military utility of a particular technology or process, concept, end item or system.</w:t>
      </w:r>
    </w:p>
    <w:p w14:paraId="6F8CB748" w14:textId="77777777" w:rsidR="00EA643B" w:rsidRDefault="00EA643B" w:rsidP="00EA643B">
      <w:pPr>
        <w:rPr>
          <w:b/>
        </w:rPr>
      </w:pPr>
      <w:r w:rsidRPr="00EA643B">
        <w:rPr>
          <w:b/>
          <w:szCs w:val="24"/>
        </w:rPr>
        <w:t>Publicly Available Information (PAI)</w:t>
      </w:r>
      <w:r w:rsidRPr="00EA643B">
        <w:rPr>
          <w:szCs w:val="24"/>
        </w:rPr>
        <w:t>: Information that has been published or broadcast for public consumption, is available on request to the public, is accessible online or otherwise to the public, is available to the public by subscription or purchase, could be seen or heard by a casual observer, is made available at a meeting open to the public, or is obtained by visiting a place or attending an event that is open to the public as defined in DoD Directive 3115.18.</w:t>
      </w:r>
    </w:p>
    <w:p w14:paraId="1EAD16C9" w14:textId="576B05BC" w:rsidR="00EB2EDF" w:rsidRDefault="00EB2EDF" w:rsidP="00EB2EDF">
      <w:pPr>
        <w:rPr>
          <w:color w:val="auto"/>
          <w:szCs w:val="24"/>
        </w:rPr>
      </w:pPr>
      <w:r w:rsidRPr="00780611">
        <w:rPr>
          <w:b/>
          <w:color w:val="auto"/>
          <w:szCs w:val="24"/>
        </w:rPr>
        <w:t>Organizational Conflict of Interest</w:t>
      </w:r>
      <w:r w:rsidRPr="00780611">
        <w:rPr>
          <w:color w:val="auto"/>
          <w:szCs w:val="24"/>
        </w:rPr>
        <w:t xml:space="preserve"> </w:t>
      </w:r>
      <w:r w:rsidR="000975B7" w:rsidRPr="00B32560">
        <w:t>–</w:t>
      </w:r>
      <w:r w:rsidRPr="00780611">
        <w:rPr>
          <w:color w:val="auto"/>
          <w:szCs w:val="24"/>
        </w:rPr>
        <w:t xml:space="preserve"> means that because of other activities or relationships with other persons, a person is unable to or potentially unable to render impartial assistance or advice to the Government, or the person's objectivity in performing the contract work is or might be otherwise impaired, or a person has an unfair competitive advantage. The term "person" includes a business organization.</w:t>
      </w:r>
    </w:p>
    <w:p w14:paraId="09457F01" w14:textId="77777777" w:rsidR="001B09F6" w:rsidRPr="00EA643B" w:rsidRDefault="001B09F6" w:rsidP="001B09F6">
      <w:pPr>
        <w:rPr>
          <w:szCs w:val="24"/>
        </w:rPr>
      </w:pPr>
      <w:r w:rsidRPr="003028D0">
        <w:rPr>
          <w:b/>
          <w:szCs w:val="24"/>
          <w:highlight w:val="yellow"/>
        </w:rPr>
        <w:t>Proposing Institution</w:t>
      </w:r>
      <w:r w:rsidRPr="003028D0">
        <w:rPr>
          <w:szCs w:val="24"/>
          <w:highlight w:val="yellow"/>
        </w:rPr>
        <w:t>:</w:t>
      </w:r>
      <w:r w:rsidRPr="00423F22">
        <w:rPr>
          <w:szCs w:val="24"/>
        </w:rPr>
        <w:t xml:space="preserve"> An institution of higher education, independent research institution, Federally Funded Research and Development Center, or any other entity that submits a fundamental research project proposal for DoD Government funding, in whole or in part.</w:t>
      </w:r>
    </w:p>
    <w:p w14:paraId="714FD79C" w14:textId="15604338" w:rsidR="00EB2EDF" w:rsidRPr="00B32560" w:rsidRDefault="00EB2EDF" w:rsidP="00EB2EDF">
      <w:pPr>
        <w:rPr>
          <w:b/>
        </w:rPr>
      </w:pPr>
      <w:r w:rsidRPr="00B32560">
        <w:rPr>
          <w:b/>
        </w:rPr>
        <w:t xml:space="preserve">Realistic Operational Environmental </w:t>
      </w:r>
      <w:r w:rsidR="000975B7" w:rsidRPr="00B32560">
        <w:t>–</w:t>
      </w:r>
      <w:r w:rsidRPr="00B32560">
        <w:rPr>
          <w:b/>
        </w:rPr>
        <w:t xml:space="preserve"> </w:t>
      </w:r>
      <w:r w:rsidRPr="00B32560">
        <w:t xml:space="preserve">Either 1) a real environment that can simulate </w:t>
      </w:r>
      <w:proofErr w:type="gramStart"/>
      <w:r w:rsidRPr="00B32560">
        <w:t>all of</w:t>
      </w:r>
      <w:proofErr w:type="gramEnd"/>
      <w:r w:rsidRPr="00B32560">
        <w:t xml:space="preserve"> the operational requirements and specifications required</w:t>
      </w:r>
      <w:r w:rsidR="0001248C">
        <w:t>;</w:t>
      </w:r>
      <w:r w:rsidR="0001248C" w:rsidRPr="00B32560">
        <w:t xml:space="preserve"> </w:t>
      </w:r>
      <w:r w:rsidRPr="00B32560">
        <w:t>or 2) a simulated environment that allows for testing of a virtual prototype; used in either case to determine whether a developmental effort meets the operational requirements and specifications.</w:t>
      </w:r>
      <w:r w:rsidRPr="00B32560">
        <w:rPr>
          <w:b/>
        </w:rPr>
        <w:t xml:space="preserve"> </w:t>
      </w:r>
    </w:p>
    <w:p w14:paraId="6FD8A3F1" w14:textId="77777777" w:rsidR="00EA643B" w:rsidRPr="00EA643B" w:rsidRDefault="00EA643B" w:rsidP="00EA643B">
      <w:pPr>
        <w:rPr>
          <w:szCs w:val="24"/>
        </w:rPr>
      </w:pPr>
      <w:r w:rsidRPr="00EA643B">
        <w:rPr>
          <w:b/>
          <w:szCs w:val="24"/>
        </w:rPr>
        <w:t>Research Integrity</w:t>
      </w:r>
      <w:r w:rsidRPr="00EA643B">
        <w:rPr>
          <w:szCs w:val="24"/>
        </w:rPr>
        <w:t>: The standards of research that promote objective research with collaborations that are open, transparent, merit-based, and reciprocal in nature.  Research collaborations conducted with integrity are expected to disclose all financial and time obligations of the persons involved in the research, hire individuals or recruit students to participate in the research based on merit, and respect rules governing intellectual property.</w:t>
      </w:r>
    </w:p>
    <w:p w14:paraId="343BAF2E" w14:textId="5275909D" w:rsidR="00EA643B" w:rsidRPr="00EA643B" w:rsidRDefault="00EA643B" w:rsidP="00796C36">
      <w:pPr>
        <w:autoSpaceDE w:val="0"/>
        <w:autoSpaceDN w:val="0"/>
        <w:spacing w:after="0" w:line="240" w:lineRule="auto"/>
        <w:rPr>
          <w:szCs w:val="24"/>
        </w:rPr>
      </w:pPr>
      <w:r w:rsidRPr="00EA643B">
        <w:rPr>
          <w:b/>
          <w:szCs w:val="24"/>
        </w:rPr>
        <w:t>Research Institution</w:t>
      </w:r>
      <w:r w:rsidRPr="00EA643B">
        <w:rPr>
          <w:bCs/>
          <w:szCs w:val="24"/>
        </w:rPr>
        <w:t>:</w:t>
      </w:r>
      <w:r w:rsidRPr="00EA643B">
        <w:rPr>
          <w:b/>
          <w:szCs w:val="24"/>
        </w:rPr>
        <w:t xml:space="preserve"> </w:t>
      </w:r>
      <w:r w:rsidR="005C0FFC" w:rsidRPr="00796C36">
        <w:rPr>
          <w:szCs w:val="24"/>
          <w:highlight w:val="yellow"/>
        </w:rPr>
        <w:t xml:space="preserve">IAW 15 U.S.C. § 638, </w:t>
      </w:r>
      <w:r w:rsidR="00510A94" w:rsidRPr="00796C36">
        <w:rPr>
          <w:szCs w:val="24"/>
          <w:highlight w:val="yellow"/>
        </w:rPr>
        <w:t xml:space="preserve">means a nonprofit institution, as defined in section 3703(5) of this title, and includes federally funded research and development centers, as identified by the National Scientific Foundation in accordance with the governmentwide Federal </w:t>
      </w:r>
      <w:r w:rsidR="00510A94" w:rsidRPr="00796C36">
        <w:rPr>
          <w:szCs w:val="24"/>
          <w:highlight w:val="yellow"/>
        </w:rPr>
        <w:lastRenderedPageBreak/>
        <w:t>Acquisition Regulation</w:t>
      </w:r>
      <w:r w:rsidR="001E3E21" w:rsidRPr="00796C36">
        <w:rPr>
          <w:szCs w:val="24"/>
          <w:highlight w:val="yellow"/>
        </w:rPr>
        <w:t>,</w:t>
      </w:r>
      <w:r w:rsidR="00510A94" w:rsidRPr="00796C36">
        <w:rPr>
          <w:szCs w:val="24"/>
          <w:highlight w:val="yellow"/>
        </w:rPr>
        <w:t xml:space="preserve"> issued in accordance with section 421(c)(1) 2 of title 41 (or any successor regulation thereto).</w:t>
      </w:r>
      <w:r w:rsidR="005C0FFC" w:rsidRPr="00EA643B">
        <w:rPr>
          <w:szCs w:val="24"/>
        </w:rPr>
        <w:t xml:space="preserve"> </w:t>
      </w:r>
      <w:bookmarkStart w:id="233" w:name="3.10_Research_or_Research_and_Developmen"/>
      <w:bookmarkStart w:id="234" w:name="_bookmark14"/>
      <w:bookmarkEnd w:id="233"/>
      <w:bookmarkEnd w:id="234"/>
    </w:p>
    <w:p w14:paraId="70BC3A65" w14:textId="77777777" w:rsidR="00EA643B" w:rsidRPr="00EA643B" w:rsidRDefault="00EA643B" w:rsidP="00EA643B">
      <w:pPr>
        <w:rPr>
          <w:szCs w:val="24"/>
        </w:rPr>
      </w:pPr>
      <w:r w:rsidRPr="00EA643B">
        <w:rPr>
          <w:b/>
          <w:szCs w:val="24"/>
        </w:rPr>
        <w:t>Research Security Risk</w:t>
      </w:r>
      <w:r w:rsidRPr="00EA643B">
        <w:rPr>
          <w:szCs w:val="24"/>
        </w:rPr>
        <w:t>: An increased likelihood that research and development efforts or results will be misappropriated to the detriment of national or economic security, as well as related violations of research integrity and foreign government interference.</w:t>
      </w:r>
    </w:p>
    <w:p w14:paraId="001927DC" w14:textId="77777777" w:rsidR="00EA643B" w:rsidRPr="00EA643B" w:rsidRDefault="00EA643B" w:rsidP="00EA643B">
      <w:pPr>
        <w:rPr>
          <w:szCs w:val="24"/>
        </w:rPr>
      </w:pPr>
      <w:r w:rsidRPr="00EA643B">
        <w:rPr>
          <w:b/>
          <w:szCs w:val="24"/>
        </w:rPr>
        <w:t>Security Risk Indicators</w:t>
      </w:r>
      <w:r w:rsidRPr="00EA643B">
        <w:rPr>
          <w:szCs w:val="24"/>
        </w:rPr>
        <w:t xml:space="preserve">: Identified </w:t>
      </w:r>
      <w:bookmarkStart w:id="235" w:name="_Hlk134165062"/>
      <w:r w:rsidRPr="00EA643B">
        <w:rPr>
          <w:szCs w:val="24"/>
        </w:rPr>
        <w:t>activities or behaviors by a researcher, employee, or organization that may reveal or acknowledge undue foreign influence</w:t>
      </w:r>
      <w:bookmarkEnd w:id="235"/>
      <w:r w:rsidRPr="00EA643B">
        <w:rPr>
          <w:szCs w:val="24"/>
        </w:rPr>
        <w:t xml:space="preserve">. </w:t>
      </w:r>
    </w:p>
    <w:p w14:paraId="21763A34" w14:textId="601ADD70" w:rsidR="00EA643B" w:rsidRDefault="00EA643B" w:rsidP="00EA643B">
      <w:pPr>
        <w:rPr>
          <w:b/>
        </w:rPr>
      </w:pPr>
      <w:r w:rsidRPr="00EA643B">
        <w:rPr>
          <w:b/>
          <w:szCs w:val="24"/>
        </w:rPr>
        <w:t>Subsidiary</w:t>
      </w:r>
      <w:r w:rsidRPr="00EA643B">
        <w:rPr>
          <w:bCs/>
          <w:szCs w:val="24"/>
        </w:rPr>
        <w:t>:</w:t>
      </w:r>
      <w:r w:rsidRPr="00EA643B">
        <w:rPr>
          <w:b/>
          <w:szCs w:val="24"/>
        </w:rPr>
        <w:t xml:space="preserve"> </w:t>
      </w:r>
      <w:r w:rsidRPr="00EA643B">
        <w:rPr>
          <w:szCs w:val="24"/>
          <w:shd w:val="clear" w:color="auto" w:fill="FFFFFF"/>
        </w:rPr>
        <w:t>An entity is which more than 50 percent of the entity is owned or controlled directly by a parent corporation or through another subsidiary of a parent corporation.</w:t>
      </w:r>
    </w:p>
    <w:p w14:paraId="150907AA" w14:textId="188D8337" w:rsidR="00A34425" w:rsidRPr="00823C3B" w:rsidRDefault="00EB2EDF" w:rsidP="005C6C30">
      <w:pPr>
        <w:rPr>
          <w:szCs w:val="24"/>
        </w:rPr>
      </w:pPr>
      <w:r w:rsidRPr="00B32560">
        <w:rPr>
          <w:b/>
          <w:szCs w:val="24"/>
        </w:rPr>
        <w:t>U.S. person</w:t>
      </w:r>
      <w:r w:rsidRPr="00B32560">
        <w:t xml:space="preserve"> </w:t>
      </w:r>
      <w:r w:rsidR="000975B7" w:rsidRPr="00B32560">
        <w:t>–</w:t>
      </w:r>
      <w:r w:rsidRPr="00B32560">
        <w:t xml:space="preserve"> U.S. person means a person (as defined in 22 CFR 120.15) who is a </w:t>
      </w:r>
      <w:r w:rsidR="00BD4F51">
        <w:t xml:space="preserve">US citizen, or a </w:t>
      </w:r>
      <w:r w:rsidRPr="00B32560">
        <w:t>lawful permanent resident as defined by 8 U.S.C. 1101(a)</w:t>
      </w:r>
      <w:r w:rsidR="00647E63">
        <w:t xml:space="preserve"> </w:t>
      </w:r>
      <w:r w:rsidRPr="00B32560">
        <w:t>(20)</w:t>
      </w:r>
      <w:r w:rsidR="00BD4F51">
        <w:t>,</w:t>
      </w:r>
      <w:r w:rsidRPr="00B32560">
        <w:t xml:space="preserve"> or who is a protected individual as defined by 8 U.S.C. 1324b(a)(3). It also means any corporation, business association, partnership, society, trust, or any other entity, organization or group that is incorporated to do business in the United States. It also includes any</w:t>
      </w:r>
      <w:r>
        <w:t xml:space="preserve"> U.S.</w:t>
      </w:r>
      <w:r w:rsidRPr="00B32560">
        <w:t xml:space="preserve"> governmental (federal, state or local) entity.</w:t>
      </w:r>
    </w:p>
    <w:sectPr w:rsidR="00A34425" w:rsidRPr="00823C3B" w:rsidSect="00D10C9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9E7D5" w14:textId="77777777" w:rsidR="006F2D02" w:rsidRDefault="006F2D02" w:rsidP="00891B5F">
      <w:r>
        <w:separator/>
      </w:r>
    </w:p>
  </w:endnote>
  <w:endnote w:type="continuationSeparator" w:id="0">
    <w:p w14:paraId="4A9B4C5A" w14:textId="77777777" w:rsidR="006F2D02" w:rsidRDefault="006F2D02" w:rsidP="00891B5F">
      <w:r>
        <w:continuationSeparator/>
      </w:r>
    </w:p>
  </w:endnote>
  <w:endnote w:type="continuationNotice" w:id="1">
    <w:p w14:paraId="4CF412C2" w14:textId="77777777" w:rsidR="006F2D02" w:rsidRDefault="006F2D02" w:rsidP="00891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21D7" w14:textId="77777777" w:rsidR="006F2D02" w:rsidRDefault="006F2D02" w:rsidP="00891B5F">
    <w:r>
      <w:rPr>
        <w:noProof/>
      </w:rPr>
      <mc:AlternateContent>
        <mc:Choice Requires="wpg">
          <w:drawing>
            <wp:anchor distT="0" distB="0" distL="114300" distR="114300" simplePos="0" relativeHeight="251657216" behindDoc="0" locked="0" layoutInCell="1" allowOverlap="1" wp14:anchorId="087308A9" wp14:editId="401FE967">
              <wp:simplePos x="0" y="0"/>
              <wp:positionH relativeFrom="page">
                <wp:posOffset>895985</wp:posOffset>
              </wp:positionH>
              <wp:positionV relativeFrom="page">
                <wp:posOffset>9468485</wp:posOffset>
              </wp:positionV>
              <wp:extent cx="5979795" cy="6350"/>
              <wp:effectExtent l="0" t="0" r="1905" b="0"/>
              <wp:wrapSquare wrapText="bothSides"/>
              <wp:docPr id="22502" name="Group 22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795" cy="6350"/>
                        <a:chOff x="0" y="0"/>
                        <a:chExt cx="5979796" cy="6350"/>
                      </a:xfrm>
                    </wpg:grpSpPr>
                    <wps:wsp>
                      <wps:cNvPr id="22503" name="Shape 22503"/>
                      <wps:cNvSpPr/>
                      <wps:spPr>
                        <a:xfrm>
                          <a:off x="0" y="0"/>
                          <a:ext cx="5979796" cy="0"/>
                        </a:xfrm>
                        <a:custGeom>
                          <a:avLst/>
                          <a:gdLst/>
                          <a:ahLst/>
                          <a:cxnLst/>
                          <a:rect l="0" t="0" r="0" b="0"/>
                          <a:pathLst>
                            <a:path w="5979796">
                              <a:moveTo>
                                <a:pt x="0" y="0"/>
                              </a:moveTo>
                              <a:lnTo>
                                <a:pt x="5979796" y="0"/>
                              </a:lnTo>
                            </a:path>
                          </a:pathLst>
                        </a:custGeom>
                        <a:noFill/>
                        <a:ln w="635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332D8E7" id="Group 22502" o:spid="_x0000_s1026" style="position:absolute;margin-left:70.55pt;margin-top:745.55pt;width:470.85pt;height:.5pt;z-index:251656704;mso-position-horizontal-relative:page;mso-position-vertical-relative:page" coordsize="597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">
              <v:shape id="Shape 22503" o:spid="_x0000_s1027" style="position:absolute;width:59797;height:0;visibility:visible;mso-wrap-style:square;v-text-anchor:top" coordsize="5979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" path="m,l5979796,e" filled="f" strokeweight=".5pt">
                <v:stroke miterlimit="83231f" joinstyle="miter"/>
                <v:path arrowok="t" textboxrect="0,0,5979796,0"/>
              </v:shape>
              <w10:wrap type="square" anchorx="page" anchory="page"/>
            </v:group>
          </w:pict>
        </mc:Fallback>
      </mc:AlternateContent>
    </w:r>
    <w:r>
      <w:t>HR001119S0071 NGA-RESEARCH O</w:t>
    </w:r>
    <w:r>
      <w:rPr>
        <w:sz w:val="13"/>
      </w:rPr>
      <w:t>FFICE</w:t>
    </w:r>
    <w:r>
      <w:t>-</w:t>
    </w:r>
    <w:r>
      <w:rPr>
        <w:sz w:val="13"/>
      </w:rPr>
      <w:t>WIDE</w:t>
    </w:r>
    <w:r>
      <w:rPr>
        <w:sz w:val="13"/>
      </w:rPr>
      <w:tab/>
    </w:r>
    <w:r>
      <w:fldChar w:fldCharType="begin"/>
    </w:r>
    <w:r>
      <w:instrText xml:space="preserve"> PAGE   \* MERGEFORMAT </w:instrText>
    </w:r>
    <w:r>
      <w:fldChar w:fldCharType="separate"/>
    </w:r>
    <w:r>
      <w:t>1</w:t>
    </w:r>
    <w:r>
      <w:fldChar w:fldCharType="end"/>
    </w:r>
  </w:p>
  <w:p w14:paraId="1E12FC5D" w14:textId="77777777" w:rsidR="006F2D02" w:rsidRDefault="006F2D02" w:rsidP="00891B5F"/>
  <w:p w14:paraId="59684BA8" w14:textId="77777777" w:rsidR="006F2D02" w:rsidRDefault="006F2D02" w:rsidP="00891B5F"/>
  <w:p w14:paraId="112B5E00" w14:textId="77777777" w:rsidR="006F2D02" w:rsidRDefault="006F2D02" w:rsidP="00891B5F"/>
  <w:p w14:paraId="47C1E40A" w14:textId="77777777" w:rsidR="006F2D02" w:rsidRDefault="006F2D02" w:rsidP="00891B5F"/>
  <w:p w14:paraId="74563CC1" w14:textId="77777777" w:rsidR="006F2D02" w:rsidRDefault="006F2D02" w:rsidP="00891B5F"/>
  <w:p w14:paraId="2B65B23F" w14:textId="77777777" w:rsidR="006F2D02" w:rsidRDefault="006F2D02" w:rsidP="00891B5F"/>
  <w:p w14:paraId="7773F7B8" w14:textId="77777777" w:rsidR="006F2D02" w:rsidRDefault="006F2D02" w:rsidP="00891B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90B1" w14:textId="52E59861" w:rsidR="006F2D02" w:rsidRPr="00891B5F" w:rsidRDefault="006F2D02" w:rsidP="00891B5F">
    <w:pPr>
      <w:tabs>
        <w:tab w:val="left" w:pos="0"/>
        <w:tab w:val="left" w:pos="8820"/>
      </w:tabs>
      <w:rPr>
        <w:sz w:val="16"/>
        <w:szCs w:val="16"/>
      </w:rPr>
    </w:pPr>
    <w:r w:rsidRPr="00891B5F">
      <w:rPr>
        <w:sz w:val="16"/>
        <w:szCs w:val="16"/>
      </w:rPr>
      <w:t>HM04762</w:t>
    </w:r>
    <w:r>
      <w:rPr>
        <w:sz w:val="16"/>
        <w:szCs w:val="16"/>
      </w:rPr>
      <w:t>3</w:t>
    </w:r>
    <w:r w:rsidRPr="00891B5F">
      <w:rPr>
        <w:sz w:val="16"/>
        <w:szCs w:val="16"/>
      </w:rPr>
      <w:t>BAA0001 BIG</w:t>
    </w:r>
    <w:r>
      <w:rPr>
        <w:sz w:val="16"/>
        <w:szCs w:val="16"/>
      </w:rPr>
      <w:t>ST</w:t>
    </w:r>
    <w:r w:rsidRPr="00891B5F">
      <w:rPr>
        <w:sz w:val="16"/>
        <w:szCs w:val="16"/>
      </w:rPr>
      <w:t xml:space="preserve"> BAA</w:t>
    </w:r>
    <w:r w:rsidR="00C82247">
      <w:rPr>
        <w:sz w:val="16"/>
        <w:szCs w:val="16"/>
      </w:rPr>
      <w:t xml:space="preserve"> - Rev1</w:t>
    </w:r>
    <w:r w:rsidRPr="00891B5F">
      <w:rPr>
        <w:sz w:val="16"/>
        <w:szCs w:val="16"/>
      </w:rPr>
      <w:tab/>
    </w:r>
    <w:r w:rsidRPr="00891B5F">
      <w:rPr>
        <w:sz w:val="16"/>
        <w:szCs w:val="16"/>
      </w:rPr>
      <w:fldChar w:fldCharType="begin"/>
    </w:r>
    <w:r w:rsidRPr="00891B5F">
      <w:rPr>
        <w:sz w:val="16"/>
        <w:szCs w:val="16"/>
      </w:rPr>
      <w:instrText xml:space="preserve"> PAGE   \* MERGEFORMAT </w:instrText>
    </w:r>
    <w:r w:rsidRPr="00891B5F">
      <w:rPr>
        <w:sz w:val="16"/>
        <w:szCs w:val="16"/>
      </w:rPr>
      <w:fldChar w:fldCharType="separate"/>
    </w:r>
    <w:r>
      <w:rPr>
        <w:noProof/>
        <w:sz w:val="16"/>
        <w:szCs w:val="16"/>
      </w:rPr>
      <w:t>2</w:t>
    </w:r>
    <w:r w:rsidRPr="00891B5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6B18" w14:textId="6B35BCF3" w:rsidR="006F2D02" w:rsidRPr="008E3C5C" w:rsidRDefault="006F2D02" w:rsidP="00891B5F">
    <w:pPr>
      <w:rPr>
        <w:sz w:val="16"/>
      </w:rPr>
    </w:pPr>
    <w:r w:rsidRPr="008E3C5C">
      <w:rPr>
        <w:sz w:val="16"/>
      </w:rPr>
      <w:t>HM04762</w:t>
    </w:r>
    <w:r>
      <w:rPr>
        <w:sz w:val="16"/>
      </w:rPr>
      <w:t>3</w:t>
    </w:r>
    <w:r w:rsidRPr="008E3C5C">
      <w:rPr>
        <w:sz w:val="16"/>
      </w:rPr>
      <w:t>BAA0001 BIG</w:t>
    </w:r>
    <w:r>
      <w:rPr>
        <w:sz w:val="16"/>
      </w:rPr>
      <w:t>ST</w:t>
    </w:r>
    <w:r w:rsidRPr="008E3C5C">
      <w:rPr>
        <w:sz w:val="16"/>
      </w:rPr>
      <w:t xml:space="preserve"> BAA</w:t>
    </w:r>
    <w:r w:rsidR="00C82247">
      <w:rPr>
        <w:sz w:val="16"/>
      </w:rPr>
      <w:t xml:space="preserve"> – Rev1</w:t>
    </w:r>
    <w:r>
      <w:rPr>
        <w:sz w:val="16"/>
      </w:rPr>
      <w:tab/>
    </w:r>
    <w:r>
      <w:rPr>
        <w:sz w:val="16"/>
      </w:rPr>
      <w:tab/>
    </w:r>
    <w:r>
      <w:rPr>
        <w:sz w:val="16"/>
      </w:rPr>
      <w:tab/>
    </w:r>
    <w:r>
      <w:rPr>
        <w:sz w:val="16"/>
      </w:rPr>
      <w:tab/>
    </w:r>
    <w:r>
      <w:rPr>
        <w:sz w:val="16"/>
      </w:rPr>
      <w:tab/>
    </w:r>
    <w:r>
      <w:rPr>
        <w:sz w:val="16"/>
      </w:rPr>
      <w:tab/>
    </w:r>
    <w:r>
      <w:rPr>
        <w:sz w:val="16"/>
      </w:rPr>
      <w:tab/>
    </w:r>
    <w:r>
      <w:rPr>
        <w:sz w:val="16"/>
      </w:rPr>
      <w:tab/>
    </w:r>
    <w:r w:rsidRPr="008E3C5C">
      <w:rPr>
        <w:sz w:val="5"/>
      </w:rPr>
      <w:tab/>
    </w:r>
    <w:r w:rsidRPr="008E3C5C">
      <w:rPr>
        <w:sz w:val="16"/>
      </w:rPr>
      <w:fldChar w:fldCharType="begin"/>
    </w:r>
    <w:r w:rsidRPr="008E3C5C">
      <w:rPr>
        <w:sz w:val="16"/>
      </w:rPr>
      <w:instrText xml:space="preserve"> PAGE   \* MERGEFORMAT </w:instrText>
    </w:r>
    <w:r w:rsidRPr="008E3C5C">
      <w:rPr>
        <w:sz w:val="16"/>
      </w:rPr>
      <w:fldChar w:fldCharType="separate"/>
    </w:r>
    <w:r>
      <w:rPr>
        <w:noProof/>
        <w:sz w:val="16"/>
      </w:rPr>
      <w:t>1</w:t>
    </w:r>
    <w:r w:rsidRPr="008E3C5C">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C354" w14:textId="6D6E6843" w:rsidR="006F2D02" w:rsidRPr="005520CD" w:rsidRDefault="006F2D02" w:rsidP="005520CD">
    <w:pPr>
      <w:tabs>
        <w:tab w:val="left" w:pos="0"/>
        <w:tab w:val="left" w:pos="8820"/>
      </w:tabs>
      <w:rPr>
        <w:sz w:val="16"/>
        <w:szCs w:val="16"/>
      </w:rPr>
    </w:pPr>
    <w:r w:rsidRPr="00891B5F">
      <w:rPr>
        <w:sz w:val="16"/>
        <w:szCs w:val="16"/>
      </w:rPr>
      <w:t>HM0476-20-BAA-0001 BIG R BAA</w:t>
    </w:r>
    <w:r w:rsidRPr="00891B5F">
      <w:rPr>
        <w:sz w:val="16"/>
        <w:szCs w:val="16"/>
      </w:rPr>
      <w:tab/>
    </w:r>
    <w:r w:rsidRPr="00891B5F">
      <w:rPr>
        <w:sz w:val="16"/>
        <w:szCs w:val="16"/>
      </w:rPr>
      <w:fldChar w:fldCharType="begin"/>
    </w:r>
    <w:r w:rsidRPr="00891B5F">
      <w:rPr>
        <w:sz w:val="16"/>
        <w:szCs w:val="16"/>
      </w:rPr>
      <w:instrText xml:space="preserve"> PAGE   \* MERGEFORMAT </w:instrText>
    </w:r>
    <w:r w:rsidRPr="00891B5F">
      <w:rPr>
        <w:sz w:val="16"/>
        <w:szCs w:val="16"/>
      </w:rPr>
      <w:fldChar w:fldCharType="separate"/>
    </w:r>
    <w:r>
      <w:rPr>
        <w:noProof/>
        <w:sz w:val="16"/>
        <w:szCs w:val="16"/>
      </w:rPr>
      <w:t>13</w:t>
    </w:r>
    <w:r w:rsidRPr="00891B5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EB328" w14:textId="77777777" w:rsidR="006F2D02" w:rsidRDefault="006F2D02" w:rsidP="00891B5F">
      <w:r>
        <w:separator/>
      </w:r>
    </w:p>
  </w:footnote>
  <w:footnote w:type="continuationSeparator" w:id="0">
    <w:p w14:paraId="771AC05E" w14:textId="77777777" w:rsidR="006F2D02" w:rsidRDefault="006F2D02" w:rsidP="00891B5F">
      <w:r>
        <w:continuationSeparator/>
      </w:r>
    </w:p>
  </w:footnote>
  <w:footnote w:type="continuationNotice" w:id="1">
    <w:p w14:paraId="7D188AE3" w14:textId="77777777" w:rsidR="006F2D02" w:rsidRDefault="006F2D02" w:rsidP="00891B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002"/>
    <w:multiLevelType w:val="hybridMultilevel"/>
    <w:tmpl w:val="C9622C7A"/>
    <w:lvl w:ilvl="0" w:tplc="A3FEAF18">
      <w:start w:val="1"/>
      <w:numFmt w:val="decimal"/>
      <w:pStyle w:val="Level7"/>
      <w:lvlText w:val="(%1)"/>
      <w:lvlJc w:val="left"/>
      <w:pPr>
        <w:ind w:left="1987" w:hanging="360"/>
      </w:pPr>
      <w:rPr>
        <w:rFonts w:hint="default"/>
        <w:b w:val="0"/>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 w15:restartNumberingAfterBreak="0">
    <w:nsid w:val="079874DF"/>
    <w:multiLevelType w:val="hybridMultilevel"/>
    <w:tmpl w:val="B39052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47CFB"/>
    <w:multiLevelType w:val="multilevel"/>
    <w:tmpl w:val="9F724E9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rPr>
    </w:lvl>
    <w:lvl w:ilvl="4">
      <w:start w:val="1"/>
      <w:numFmt w:val="lowerLetter"/>
      <w:lvlText w:val="(%5)"/>
      <w:lvlJc w:val="left"/>
      <w:pPr>
        <w:ind w:left="1800" w:hanging="360"/>
      </w:pPr>
      <w:rPr>
        <w:rFonts w:ascii="Times New Roman" w:eastAsia="Times New Roman" w:hAnsi="Times New Roman" w:cs="Times New Roman"/>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86302A"/>
    <w:multiLevelType w:val="hybridMultilevel"/>
    <w:tmpl w:val="419A022C"/>
    <w:lvl w:ilvl="0" w:tplc="E6A849DE">
      <w:start w:val="1"/>
      <w:numFmt w:val="decimal"/>
      <w:pStyle w:val="Level6"/>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A3F0649"/>
    <w:multiLevelType w:val="hybridMultilevel"/>
    <w:tmpl w:val="868E59A6"/>
    <w:lvl w:ilvl="0" w:tplc="47DADD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4075D"/>
    <w:multiLevelType w:val="hybridMultilevel"/>
    <w:tmpl w:val="30F46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621E0"/>
    <w:multiLevelType w:val="hybridMultilevel"/>
    <w:tmpl w:val="78D4C69E"/>
    <w:lvl w:ilvl="0" w:tplc="4378B1F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A332D7"/>
    <w:multiLevelType w:val="hybridMultilevel"/>
    <w:tmpl w:val="4C827550"/>
    <w:lvl w:ilvl="0" w:tplc="0102189C">
      <w:start w:val="1"/>
      <w:numFmt w:val="bullet"/>
      <w:pStyle w:val="Bullet"/>
      <w:lvlText w:val="•"/>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7C5B72">
      <w:start w:val="1"/>
      <w:numFmt w:val="bullet"/>
      <w:lvlText w:val="o"/>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C0CF40">
      <w:start w:val="1"/>
      <w:numFmt w:val="bullet"/>
      <w:lvlText w:val="▪"/>
      <w:lvlJc w:val="left"/>
      <w:pPr>
        <w:ind w:left="2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061FDC">
      <w:start w:val="1"/>
      <w:numFmt w:val="bullet"/>
      <w:lvlText w:val="•"/>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100796">
      <w:start w:val="1"/>
      <w:numFmt w:val="bullet"/>
      <w:lvlText w:val="o"/>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6C7AAE">
      <w:start w:val="1"/>
      <w:numFmt w:val="bullet"/>
      <w:lvlText w:val="▪"/>
      <w:lvlJc w:val="left"/>
      <w:pPr>
        <w:ind w:left="4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0E0F6A">
      <w:start w:val="1"/>
      <w:numFmt w:val="bullet"/>
      <w:lvlText w:val="•"/>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1C669E">
      <w:start w:val="1"/>
      <w:numFmt w:val="bullet"/>
      <w:lvlText w:val="o"/>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E43C04">
      <w:start w:val="1"/>
      <w:numFmt w:val="bullet"/>
      <w:lvlText w:val="▪"/>
      <w:lvlJc w:val="left"/>
      <w:pPr>
        <w:ind w:left="6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FE7F4B"/>
    <w:multiLevelType w:val="hybridMultilevel"/>
    <w:tmpl w:val="60F2B87C"/>
    <w:lvl w:ilvl="0" w:tplc="0DAA8DC8">
      <w:start w:val="1"/>
      <w:numFmt w:val="bullet"/>
      <w:lvlText w:val=""/>
      <w:lvlJc w:val="left"/>
      <w:pPr>
        <w:tabs>
          <w:tab w:val="num" w:pos="720"/>
        </w:tabs>
        <w:ind w:left="720" w:hanging="360"/>
      </w:pPr>
      <w:rPr>
        <w:rFonts w:ascii="Symbol" w:hAnsi="Symbol" w:hint="default"/>
      </w:rPr>
    </w:lvl>
    <w:lvl w:ilvl="1" w:tplc="C2D28916" w:tentative="1">
      <w:start w:val="1"/>
      <w:numFmt w:val="bullet"/>
      <w:lvlText w:val=""/>
      <w:lvlJc w:val="left"/>
      <w:pPr>
        <w:tabs>
          <w:tab w:val="num" w:pos="1440"/>
        </w:tabs>
        <w:ind w:left="1440" w:hanging="360"/>
      </w:pPr>
      <w:rPr>
        <w:rFonts w:ascii="Symbol" w:hAnsi="Symbol" w:hint="default"/>
      </w:rPr>
    </w:lvl>
    <w:lvl w:ilvl="2" w:tplc="75FA9A66" w:tentative="1">
      <w:start w:val="1"/>
      <w:numFmt w:val="bullet"/>
      <w:lvlText w:val=""/>
      <w:lvlJc w:val="left"/>
      <w:pPr>
        <w:tabs>
          <w:tab w:val="num" w:pos="2160"/>
        </w:tabs>
        <w:ind w:left="2160" w:hanging="360"/>
      </w:pPr>
      <w:rPr>
        <w:rFonts w:ascii="Symbol" w:hAnsi="Symbol" w:hint="default"/>
      </w:rPr>
    </w:lvl>
    <w:lvl w:ilvl="3" w:tplc="EBDE58E6" w:tentative="1">
      <w:start w:val="1"/>
      <w:numFmt w:val="bullet"/>
      <w:lvlText w:val=""/>
      <w:lvlJc w:val="left"/>
      <w:pPr>
        <w:tabs>
          <w:tab w:val="num" w:pos="2880"/>
        </w:tabs>
        <w:ind w:left="2880" w:hanging="360"/>
      </w:pPr>
      <w:rPr>
        <w:rFonts w:ascii="Symbol" w:hAnsi="Symbol" w:hint="default"/>
      </w:rPr>
    </w:lvl>
    <w:lvl w:ilvl="4" w:tplc="C5CE0AE8" w:tentative="1">
      <w:start w:val="1"/>
      <w:numFmt w:val="bullet"/>
      <w:lvlText w:val=""/>
      <w:lvlJc w:val="left"/>
      <w:pPr>
        <w:tabs>
          <w:tab w:val="num" w:pos="3600"/>
        </w:tabs>
        <w:ind w:left="3600" w:hanging="360"/>
      </w:pPr>
      <w:rPr>
        <w:rFonts w:ascii="Symbol" w:hAnsi="Symbol" w:hint="default"/>
      </w:rPr>
    </w:lvl>
    <w:lvl w:ilvl="5" w:tplc="B8D2ECC6" w:tentative="1">
      <w:start w:val="1"/>
      <w:numFmt w:val="bullet"/>
      <w:lvlText w:val=""/>
      <w:lvlJc w:val="left"/>
      <w:pPr>
        <w:tabs>
          <w:tab w:val="num" w:pos="4320"/>
        </w:tabs>
        <w:ind w:left="4320" w:hanging="360"/>
      </w:pPr>
      <w:rPr>
        <w:rFonts w:ascii="Symbol" w:hAnsi="Symbol" w:hint="default"/>
      </w:rPr>
    </w:lvl>
    <w:lvl w:ilvl="6" w:tplc="E5E2C7D4" w:tentative="1">
      <w:start w:val="1"/>
      <w:numFmt w:val="bullet"/>
      <w:lvlText w:val=""/>
      <w:lvlJc w:val="left"/>
      <w:pPr>
        <w:tabs>
          <w:tab w:val="num" w:pos="5040"/>
        </w:tabs>
        <w:ind w:left="5040" w:hanging="360"/>
      </w:pPr>
      <w:rPr>
        <w:rFonts w:ascii="Symbol" w:hAnsi="Symbol" w:hint="default"/>
      </w:rPr>
    </w:lvl>
    <w:lvl w:ilvl="7" w:tplc="C832D2CE" w:tentative="1">
      <w:start w:val="1"/>
      <w:numFmt w:val="bullet"/>
      <w:lvlText w:val=""/>
      <w:lvlJc w:val="left"/>
      <w:pPr>
        <w:tabs>
          <w:tab w:val="num" w:pos="5760"/>
        </w:tabs>
        <w:ind w:left="5760" w:hanging="360"/>
      </w:pPr>
      <w:rPr>
        <w:rFonts w:ascii="Symbol" w:hAnsi="Symbol" w:hint="default"/>
      </w:rPr>
    </w:lvl>
    <w:lvl w:ilvl="8" w:tplc="B52E16F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2121388"/>
    <w:multiLevelType w:val="hybridMultilevel"/>
    <w:tmpl w:val="DF86C1F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D55732"/>
    <w:multiLevelType w:val="hybridMultilevel"/>
    <w:tmpl w:val="96189588"/>
    <w:lvl w:ilvl="0" w:tplc="77C07554">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E252AC"/>
    <w:multiLevelType w:val="hybridMultilevel"/>
    <w:tmpl w:val="020E2ECA"/>
    <w:lvl w:ilvl="0" w:tplc="E926D69A">
      <w:start w:val="1"/>
      <w:numFmt w:val="decimal"/>
      <w:pStyle w:val="Numberlist"/>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26620">
      <w:start w:val="1"/>
      <w:numFmt w:val="bullet"/>
      <w:lvlText w:val="o"/>
      <w:lvlJc w:val="left"/>
      <w:pPr>
        <w:ind w:left="1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72ACE96">
      <w:start w:val="1"/>
      <w:numFmt w:val="bullet"/>
      <w:lvlText w:val="▪"/>
      <w:lvlJc w:val="left"/>
      <w:pPr>
        <w:ind w:left="2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824CDD0">
      <w:start w:val="1"/>
      <w:numFmt w:val="bullet"/>
      <w:lvlText w:val="•"/>
      <w:lvlJc w:val="left"/>
      <w:pPr>
        <w:ind w:left="2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D001C6">
      <w:start w:val="1"/>
      <w:numFmt w:val="bullet"/>
      <w:lvlText w:val="o"/>
      <w:lvlJc w:val="left"/>
      <w:pPr>
        <w:ind w:left="3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1DE00D0">
      <w:start w:val="1"/>
      <w:numFmt w:val="bullet"/>
      <w:lvlText w:val="▪"/>
      <w:lvlJc w:val="left"/>
      <w:pPr>
        <w:ind w:left="4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BAA6F9C">
      <w:start w:val="1"/>
      <w:numFmt w:val="bullet"/>
      <w:lvlText w:val="•"/>
      <w:lvlJc w:val="left"/>
      <w:pPr>
        <w:ind w:left="4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150FD32">
      <w:start w:val="1"/>
      <w:numFmt w:val="bullet"/>
      <w:lvlText w:val="o"/>
      <w:lvlJc w:val="left"/>
      <w:pPr>
        <w:ind w:left="56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5C08ACA">
      <w:start w:val="1"/>
      <w:numFmt w:val="bullet"/>
      <w:lvlText w:val="▪"/>
      <w:lvlJc w:val="left"/>
      <w:pPr>
        <w:ind w:left="6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9AB09B6"/>
    <w:multiLevelType w:val="hybridMultilevel"/>
    <w:tmpl w:val="0B74CD68"/>
    <w:lvl w:ilvl="0" w:tplc="CC2AFCC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0B4FCB"/>
    <w:multiLevelType w:val="hybridMultilevel"/>
    <w:tmpl w:val="20D00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23689F"/>
    <w:multiLevelType w:val="hybridMultilevel"/>
    <w:tmpl w:val="D4C401C6"/>
    <w:lvl w:ilvl="0" w:tplc="6D142044">
      <w:start w:val="1"/>
      <w:numFmt w:val="decimal"/>
      <w:lvlText w:val="%1."/>
      <w:lvlJc w:val="left"/>
      <w:pPr>
        <w:ind w:left="480" w:hanging="360"/>
      </w:pPr>
      <w:rPr>
        <w:rFonts w:ascii="Times New Roman" w:eastAsia="Times New Roman" w:hAnsi="Times New Roman" w:cs="Times New Roman" w:hint="default"/>
        <w:b w:val="0"/>
        <w:color w:val="000000" w:themeColor="text1"/>
        <w:sz w:val="24"/>
        <w:szCs w:val="24"/>
      </w:rPr>
    </w:lvl>
    <w:lvl w:ilvl="1" w:tplc="9EE68816">
      <w:start w:val="1"/>
      <w:numFmt w:val="lowerLetter"/>
      <w:lvlText w:val="%2."/>
      <w:lvlJc w:val="left"/>
      <w:pPr>
        <w:ind w:left="840" w:hanging="360"/>
      </w:pPr>
      <w:rPr>
        <w:rFonts w:ascii="Times New Roman" w:eastAsia="Times New Roman" w:hAnsi="Times New Roman" w:cs="Times New Roman" w:hint="default"/>
        <w:sz w:val="24"/>
        <w:szCs w:val="24"/>
      </w:rPr>
    </w:lvl>
    <w:lvl w:ilvl="2" w:tplc="3424DA62">
      <w:start w:val="1"/>
      <w:numFmt w:val="bullet"/>
      <w:lvlText w:val="•"/>
      <w:lvlJc w:val="left"/>
      <w:pPr>
        <w:ind w:left="840" w:hanging="360"/>
      </w:pPr>
    </w:lvl>
    <w:lvl w:ilvl="3" w:tplc="60C61E12">
      <w:start w:val="1"/>
      <w:numFmt w:val="bullet"/>
      <w:lvlText w:val="•"/>
      <w:lvlJc w:val="left"/>
      <w:pPr>
        <w:ind w:left="840" w:hanging="360"/>
      </w:pPr>
    </w:lvl>
    <w:lvl w:ilvl="4" w:tplc="EFE86030">
      <w:start w:val="1"/>
      <w:numFmt w:val="bullet"/>
      <w:lvlText w:val="•"/>
      <w:lvlJc w:val="left"/>
      <w:pPr>
        <w:ind w:left="1200" w:hanging="360"/>
      </w:pPr>
    </w:lvl>
    <w:lvl w:ilvl="5" w:tplc="7932FB32">
      <w:start w:val="1"/>
      <w:numFmt w:val="bullet"/>
      <w:lvlText w:val="•"/>
      <w:lvlJc w:val="left"/>
      <w:pPr>
        <w:ind w:left="2596" w:hanging="360"/>
      </w:pPr>
    </w:lvl>
    <w:lvl w:ilvl="6" w:tplc="5D82D84E">
      <w:start w:val="1"/>
      <w:numFmt w:val="bullet"/>
      <w:lvlText w:val="•"/>
      <w:lvlJc w:val="left"/>
      <w:pPr>
        <w:ind w:left="3993" w:hanging="360"/>
      </w:pPr>
    </w:lvl>
    <w:lvl w:ilvl="7" w:tplc="9FACF144">
      <w:start w:val="1"/>
      <w:numFmt w:val="bullet"/>
      <w:lvlText w:val="•"/>
      <w:lvlJc w:val="left"/>
      <w:pPr>
        <w:ind w:left="5390" w:hanging="360"/>
      </w:pPr>
    </w:lvl>
    <w:lvl w:ilvl="8" w:tplc="6B7875B4">
      <w:start w:val="1"/>
      <w:numFmt w:val="bullet"/>
      <w:lvlText w:val="•"/>
      <w:lvlJc w:val="left"/>
      <w:pPr>
        <w:ind w:left="6786" w:hanging="360"/>
      </w:pPr>
    </w:lvl>
  </w:abstractNum>
  <w:abstractNum w:abstractNumId="15" w15:restartNumberingAfterBreak="0">
    <w:nsid w:val="41297CC4"/>
    <w:multiLevelType w:val="hybridMultilevel"/>
    <w:tmpl w:val="61F45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7171C5"/>
    <w:multiLevelType w:val="hybridMultilevel"/>
    <w:tmpl w:val="D2C8E6B8"/>
    <w:lvl w:ilvl="0" w:tplc="7DDCF2B4">
      <w:start w:val="1"/>
      <w:numFmt w:val="decimal"/>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454228B6"/>
    <w:multiLevelType w:val="hybridMultilevel"/>
    <w:tmpl w:val="2E62D388"/>
    <w:lvl w:ilvl="0" w:tplc="8F72A482">
      <w:start w:val="1"/>
      <w:numFmt w:val="bullet"/>
      <w:lvlText w:val=""/>
      <w:lvlJc w:val="left"/>
      <w:pPr>
        <w:tabs>
          <w:tab w:val="num" w:pos="720"/>
        </w:tabs>
        <w:ind w:left="720" w:hanging="360"/>
      </w:pPr>
      <w:rPr>
        <w:rFonts w:ascii="Symbol" w:hAnsi="Symbol" w:hint="default"/>
      </w:rPr>
    </w:lvl>
    <w:lvl w:ilvl="1" w:tplc="9C2A7D2E" w:tentative="1">
      <w:start w:val="1"/>
      <w:numFmt w:val="bullet"/>
      <w:lvlText w:val=""/>
      <w:lvlJc w:val="left"/>
      <w:pPr>
        <w:tabs>
          <w:tab w:val="num" w:pos="1440"/>
        </w:tabs>
        <w:ind w:left="1440" w:hanging="360"/>
      </w:pPr>
      <w:rPr>
        <w:rFonts w:ascii="Symbol" w:hAnsi="Symbol" w:hint="default"/>
      </w:rPr>
    </w:lvl>
    <w:lvl w:ilvl="2" w:tplc="E4088634" w:tentative="1">
      <w:start w:val="1"/>
      <w:numFmt w:val="bullet"/>
      <w:lvlText w:val=""/>
      <w:lvlJc w:val="left"/>
      <w:pPr>
        <w:tabs>
          <w:tab w:val="num" w:pos="2160"/>
        </w:tabs>
        <w:ind w:left="2160" w:hanging="360"/>
      </w:pPr>
      <w:rPr>
        <w:rFonts w:ascii="Symbol" w:hAnsi="Symbol" w:hint="default"/>
      </w:rPr>
    </w:lvl>
    <w:lvl w:ilvl="3" w:tplc="0D943A6C" w:tentative="1">
      <w:start w:val="1"/>
      <w:numFmt w:val="bullet"/>
      <w:lvlText w:val=""/>
      <w:lvlJc w:val="left"/>
      <w:pPr>
        <w:tabs>
          <w:tab w:val="num" w:pos="2880"/>
        </w:tabs>
        <w:ind w:left="2880" w:hanging="360"/>
      </w:pPr>
      <w:rPr>
        <w:rFonts w:ascii="Symbol" w:hAnsi="Symbol" w:hint="default"/>
      </w:rPr>
    </w:lvl>
    <w:lvl w:ilvl="4" w:tplc="A344EF10" w:tentative="1">
      <w:start w:val="1"/>
      <w:numFmt w:val="bullet"/>
      <w:lvlText w:val=""/>
      <w:lvlJc w:val="left"/>
      <w:pPr>
        <w:tabs>
          <w:tab w:val="num" w:pos="3600"/>
        </w:tabs>
        <w:ind w:left="3600" w:hanging="360"/>
      </w:pPr>
      <w:rPr>
        <w:rFonts w:ascii="Symbol" w:hAnsi="Symbol" w:hint="default"/>
      </w:rPr>
    </w:lvl>
    <w:lvl w:ilvl="5" w:tplc="E2FED73A" w:tentative="1">
      <w:start w:val="1"/>
      <w:numFmt w:val="bullet"/>
      <w:lvlText w:val=""/>
      <w:lvlJc w:val="left"/>
      <w:pPr>
        <w:tabs>
          <w:tab w:val="num" w:pos="4320"/>
        </w:tabs>
        <w:ind w:left="4320" w:hanging="360"/>
      </w:pPr>
      <w:rPr>
        <w:rFonts w:ascii="Symbol" w:hAnsi="Symbol" w:hint="default"/>
      </w:rPr>
    </w:lvl>
    <w:lvl w:ilvl="6" w:tplc="43767B76" w:tentative="1">
      <w:start w:val="1"/>
      <w:numFmt w:val="bullet"/>
      <w:lvlText w:val=""/>
      <w:lvlJc w:val="left"/>
      <w:pPr>
        <w:tabs>
          <w:tab w:val="num" w:pos="5040"/>
        </w:tabs>
        <w:ind w:left="5040" w:hanging="360"/>
      </w:pPr>
      <w:rPr>
        <w:rFonts w:ascii="Symbol" w:hAnsi="Symbol" w:hint="default"/>
      </w:rPr>
    </w:lvl>
    <w:lvl w:ilvl="7" w:tplc="D0B8BF26" w:tentative="1">
      <w:start w:val="1"/>
      <w:numFmt w:val="bullet"/>
      <w:lvlText w:val=""/>
      <w:lvlJc w:val="left"/>
      <w:pPr>
        <w:tabs>
          <w:tab w:val="num" w:pos="5760"/>
        </w:tabs>
        <w:ind w:left="5760" w:hanging="360"/>
      </w:pPr>
      <w:rPr>
        <w:rFonts w:ascii="Symbol" w:hAnsi="Symbol" w:hint="default"/>
      </w:rPr>
    </w:lvl>
    <w:lvl w:ilvl="8" w:tplc="8C0C126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78F771E"/>
    <w:multiLevelType w:val="hybridMultilevel"/>
    <w:tmpl w:val="FD9E62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E6F391C"/>
    <w:multiLevelType w:val="hybridMultilevel"/>
    <w:tmpl w:val="2766C722"/>
    <w:lvl w:ilvl="0" w:tplc="ECA03AE0">
      <w:start w:val="1"/>
      <w:numFmt w:val="lowerRoman"/>
      <w:pStyle w:val="Level8"/>
      <w:suff w:val="space"/>
      <w:lvlText w:val="(%1)"/>
      <w:lvlJc w:val="right"/>
      <w:pPr>
        <w:ind w:left="2700" w:hanging="360"/>
      </w:pPr>
      <w:rPr>
        <w:rFonts w:hint="default"/>
      </w:rPr>
    </w:lvl>
    <w:lvl w:ilvl="1" w:tplc="04090019" w:tentative="1">
      <w:start w:val="1"/>
      <w:numFmt w:val="lowerLetter"/>
      <w:lvlText w:val="%2."/>
      <w:lvlJc w:val="left"/>
      <w:pPr>
        <w:ind w:left="3397" w:hanging="360"/>
      </w:pPr>
    </w:lvl>
    <w:lvl w:ilvl="2" w:tplc="0409001B" w:tentative="1">
      <w:start w:val="1"/>
      <w:numFmt w:val="lowerRoman"/>
      <w:lvlText w:val="%3."/>
      <w:lvlJc w:val="right"/>
      <w:pPr>
        <w:ind w:left="4117" w:hanging="180"/>
      </w:pPr>
    </w:lvl>
    <w:lvl w:ilvl="3" w:tplc="0409000F" w:tentative="1">
      <w:start w:val="1"/>
      <w:numFmt w:val="decimal"/>
      <w:lvlText w:val="%4."/>
      <w:lvlJc w:val="left"/>
      <w:pPr>
        <w:ind w:left="4837" w:hanging="360"/>
      </w:pPr>
    </w:lvl>
    <w:lvl w:ilvl="4" w:tplc="04090019" w:tentative="1">
      <w:start w:val="1"/>
      <w:numFmt w:val="lowerLetter"/>
      <w:lvlText w:val="%5."/>
      <w:lvlJc w:val="left"/>
      <w:pPr>
        <w:ind w:left="5557" w:hanging="360"/>
      </w:pPr>
    </w:lvl>
    <w:lvl w:ilvl="5" w:tplc="0409001B" w:tentative="1">
      <w:start w:val="1"/>
      <w:numFmt w:val="lowerRoman"/>
      <w:lvlText w:val="%6."/>
      <w:lvlJc w:val="right"/>
      <w:pPr>
        <w:ind w:left="6277" w:hanging="180"/>
      </w:pPr>
    </w:lvl>
    <w:lvl w:ilvl="6" w:tplc="0409000F" w:tentative="1">
      <w:start w:val="1"/>
      <w:numFmt w:val="decimal"/>
      <w:lvlText w:val="%7."/>
      <w:lvlJc w:val="left"/>
      <w:pPr>
        <w:ind w:left="6997" w:hanging="360"/>
      </w:pPr>
    </w:lvl>
    <w:lvl w:ilvl="7" w:tplc="04090019" w:tentative="1">
      <w:start w:val="1"/>
      <w:numFmt w:val="lowerLetter"/>
      <w:lvlText w:val="%8."/>
      <w:lvlJc w:val="left"/>
      <w:pPr>
        <w:ind w:left="7717" w:hanging="360"/>
      </w:pPr>
    </w:lvl>
    <w:lvl w:ilvl="8" w:tplc="0409001B" w:tentative="1">
      <w:start w:val="1"/>
      <w:numFmt w:val="lowerRoman"/>
      <w:lvlText w:val="%9."/>
      <w:lvlJc w:val="right"/>
      <w:pPr>
        <w:ind w:left="8437" w:hanging="180"/>
      </w:pPr>
    </w:lvl>
  </w:abstractNum>
  <w:abstractNum w:abstractNumId="20" w15:restartNumberingAfterBreak="0">
    <w:nsid w:val="5A76215B"/>
    <w:multiLevelType w:val="hybridMultilevel"/>
    <w:tmpl w:val="734803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DE316E"/>
    <w:multiLevelType w:val="hybridMultilevel"/>
    <w:tmpl w:val="D7C2C606"/>
    <w:lvl w:ilvl="0" w:tplc="408821A2">
      <w:start w:val="1"/>
      <w:numFmt w:val="upperLetter"/>
      <w:pStyle w:val="Level3"/>
      <w:suff w:val="space"/>
      <w:lvlText w:val="%1."/>
      <w:lvlJc w:val="left"/>
      <w:pPr>
        <w:ind w:left="360" w:hanging="360"/>
      </w:pPr>
      <w:rPr>
        <w:rFonts w:hint="default"/>
        <w:b/>
        <w:strike w:val="0"/>
      </w:rPr>
    </w:lvl>
    <w:lvl w:ilvl="1" w:tplc="7DDCF2B4">
      <w:start w:val="1"/>
      <w:numFmt w:val="decimal"/>
      <w:lvlText w:val="%2."/>
      <w:lvlJc w:val="left"/>
      <w:pPr>
        <w:ind w:left="1200" w:hanging="360"/>
      </w:pPr>
      <w:rPr>
        <w:rFonts w:hint="default"/>
      </w:r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71E41510"/>
    <w:multiLevelType w:val="hybridMultilevel"/>
    <w:tmpl w:val="80BA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C064B"/>
    <w:multiLevelType w:val="hybridMultilevel"/>
    <w:tmpl w:val="4992D4D6"/>
    <w:lvl w:ilvl="0" w:tplc="4378B1F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4910B6"/>
    <w:multiLevelType w:val="hybridMultilevel"/>
    <w:tmpl w:val="734803B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B82E95"/>
    <w:multiLevelType w:val="multilevel"/>
    <w:tmpl w:val="BEB6E8D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930" w:hanging="390"/>
      </w:pPr>
      <w:rPr>
        <w:rFonts w:hint="default"/>
      </w:rPr>
    </w:lvl>
    <w:lvl w:ilvl="2">
      <w:start w:val="1"/>
      <w:numFmt w:val="decimal"/>
      <w:pStyle w:val="Heading3"/>
      <w:isLgl/>
      <w:lvlText w:val="%1.%2.%3"/>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1080" w:hanging="720"/>
      </w:pPr>
      <w:rPr>
        <w:rFonts w:hint="default"/>
        <w:b/>
      </w:rPr>
    </w:lvl>
    <w:lvl w:ilvl="4">
      <w:start w:val="1"/>
      <w:numFmt w:val="decimal"/>
      <w:pStyle w:val="Heading6"/>
      <w:isLgl/>
      <w:lvlText w:val="%1.%2.%3.%4.%5"/>
      <w:lvlJc w:val="left"/>
      <w:pPr>
        <w:ind w:left="333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B9C5442"/>
    <w:multiLevelType w:val="hybridMultilevel"/>
    <w:tmpl w:val="036A4F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51404120">
    <w:abstractNumId w:val="7"/>
  </w:num>
  <w:num w:numId="2" w16cid:durableId="47345488">
    <w:abstractNumId w:val="10"/>
  </w:num>
  <w:num w:numId="3" w16cid:durableId="1837380876">
    <w:abstractNumId w:val="6"/>
  </w:num>
  <w:num w:numId="4" w16cid:durableId="830683033">
    <w:abstractNumId w:val="12"/>
  </w:num>
  <w:num w:numId="5" w16cid:durableId="925915670">
    <w:abstractNumId w:val="11"/>
  </w:num>
  <w:num w:numId="6" w16cid:durableId="287510864">
    <w:abstractNumId w:val="21"/>
  </w:num>
  <w:num w:numId="7" w16cid:durableId="483204449">
    <w:abstractNumId w:val="0"/>
  </w:num>
  <w:num w:numId="8" w16cid:durableId="766459099">
    <w:abstractNumId w:val="19"/>
  </w:num>
  <w:num w:numId="9" w16cid:durableId="1588734044">
    <w:abstractNumId w:val="3"/>
  </w:num>
  <w:num w:numId="10" w16cid:durableId="1129973463">
    <w:abstractNumId w:val="15"/>
  </w:num>
  <w:num w:numId="11" w16cid:durableId="1533033169">
    <w:abstractNumId w:val="23"/>
  </w:num>
  <w:num w:numId="12" w16cid:durableId="344135145">
    <w:abstractNumId w:val="1"/>
  </w:num>
  <w:num w:numId="13" w16cid:durableId="1618021044">
    <w:abstractNumId w:val="4"/>
  </w:num>
  <w:num w:numId="14" w16cid:durableId="529686948">
    <w:abstractNumId w:val="25"/>
  </w:num>
  <w:num w:numId="15" w16cid:durableId="1631129445">
    <w:abstractNumId w:val="16"/>
  </w:num>
  <w:num w:numId="16" w16cid:durableId="1875461821">
    <w:abstractNumId w:val="25"/>
    <w:lvlOverride w:ilvl="0">
      <w:startOverride w:val="4"/>
    </w:lvlOverride>
    <w:lvlOverride w:ilvl="1">
      <w:startOverride w:val="5"/>
    </w:lvlOverride>
    <w:lvlOverride w:ilvl="2">
      <w:startOverride w:val="7"/>
    </w:lvlOverride>
    <w:lvlOverride w:ilvl="3">
      <w:startOverride w:val="1"/>
    </w:lvlOverride>
    <w:lvlOverride w:ilvl="4">
      <w:startOverride w:val="1"/>
    </w:lvlOverride>
  </w:num>
  <w:num w:numId="17" w16cid:durableId="1385789601">
    <w:abstractNumId w:val="26"/>
  </w:num>
  <w:num w:numId="18" w16cid:durableId="1154836072">
    <w:abstractNumId w:val="2"/>
  </w:num>
  <w:num w:numId="19" w16cid:durableId="763571198">
    <w:abstractNumId w:val="5"/>
  </w:num>
  <w:num w:numId="20" w16cid:durableId="1405302132">
    <w:abstractNumId w:val="13"/>
  </w:num>
  <w:num w:numId="21" w16cid:durableId="939483934">
    <w:abstractNumId w:val="9"/>
  </w:num>
  <w:num w:numId="22" w16cid:durableId="968315336">
    <w:abstractNumId w:val="22"/>
  </w:num>
  <w:num w:numId="23" w16cid:durableId="4364072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9526528">
    <w:abstractNumId w:val="8"/>
  </w:num>
  <w:num w:numId="25" w16cid:durableId="777136428">
    <w:abstractNumId w:val="17"/>
  </w:num>
  <w:num w:numId="26" w16cid:durableId="1929461016">
    <w:abstractNumId w:val="25"/>
  </w:num>
  <w:num w:numId="27" w16cid:durableId="1972861625">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2046903894">
    <w:abstractNumId w:val="20"/>
  </w:num>
  <w:num w:numId="29" w16cid:durableId="396168713">
    <w:abstractNumId w:val="24"/>
  </w:num>
  <w:num w:numId="30" w16cid:durableId="20199633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14063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3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0D5"/>
    <w:rsid w:val="000000CD"/>
    <w:rsid w:val="000007C9"/>
    <w:rsid w:val="00002660"/>
    <w:rsid w:val="000026E3"/>
    <w:rsid w:val="00003268"/>
    <w:rsid w:val="0000565B"/>
    <w:rsid w:val="00005682"/>
    <w:rsid w:val="0000594B"/>
    <w:rsid w:val="00007755"/>
    <w:rsid w:val="00007CF7"/>
    <w:rsid w:val="00010225"/>
    <w:rsid w:val="0001026C"/>
    <w:rsid w:val="00010919"/>
    <w:rsid w:val="00011290"/>
    <w:rsid w:val="0001248C"/>
    <w:rsid w:val="000138D4"/>
    <w:rsid w:val="00014E34"/>
    <w:rsid w:val="00016632"/>
    <w:rsid w:val="000177ED"/>
    <w:rsid w:val="0002121B"/>
    <w:rsid w:val="000216A5"/>
    <w:rsid w:val="0002234C"/>
    <w:rsid w:val="00022D91"/>
    <w:rsid w:val="00023234"/>
    <w:rsid w:val="00023937"/>
    <w:rsid w:val="0002393C"/>
    <w:rsid w:val="000239BA"/>
    <w:rsid w:val="000241BB"/>
    <w:rsid w:val="000249E4"/>
    <w:rsid w:val="00025BAB"/>
    <w:rsid w:val="0002646B"/>
    <w:rsid w:val="000279F9"/>
    <w:rsid w:val="00027D02"/>
    <w:rsid w:val="00032886"/>
    <w:rsid w:val="000334A0"/>
    <w:rsid w:val="00034E2B"/>
    <w:rsid w:val="00035377"/>
    <w:rsid w:val="00035A09"/>
    <w:rsid w:val="00036762"/>
    <w:rsid w:val="000367FA"/>
    <w:rsid w:val="00036DB2"/>
    <w:rsid w:val="000400CB"/>
    <w:rsid w:val="000401EA"/>
    <w:rsid w:val="00045BF1"/>
    <w:rsid w:val="00045FDD"/>
    <w:rsid w:val="000464A4"/>
    <w:rsid w:val="000465D3"/>
    <w:rsid w:val="000466D4"/>
    <w:rsid w:val="00046A8B"/>
    <w:rsid w:val="0004793A"/>
    <w:rsid w:val="00047CB6"/>
    <w:rsid w:val="00047EDA"/>
    <w:rsid w:val="00051258"/>
    <w:rsid w:val="00051B0B"/>
    <w:rsid w:val="00051CF5"/>
    <w:rsid w:val="00051FA3"/>
    <w:rsid w:val="000520C8"/>
    <w:rsid w:val="00052205"/>
    <w:rsid w:val="000539B6"/>
    <w:rsid w:val="00053D83"/>
    <w:rsid w:val="00054363"/>
    <w:rsid w:val="00054401"/>
    <w:rsid w:val="0005448F"/>
    <w:rsid w:val="00054963"/>
    <w:rsid w:val="00054A3A"/>
    <w:rsid w:val="00054AF5"/>
    <w:rsid w:val="00054B65"/>
    <w:rsid w:val="0005507A"/>
    <w:rsid w:val="00055BFE"/>
    <w:rsid w:val="0005667B"/>
    <w:rsid w:val="000576E1"/>
    <w:rsid w:val="00057957"/>
    <w:rsid w:val="0006031A"/>
    <w:rsid w:val="000615CF"/>
    <w:rsid w:val="00061BEE"/>
    <w:rsid w:val="00061CE1"/>
    <w:rsid w:val="00062401"/>
    <w:rsid w:val="000627D1"/>
    <w:rsid w:val="00062AAD"/>
    <w:rsid w:val="00062C0F"/>
    <w:rsid w:val="00062F80"/>
    <w:rsid w:val="00063789"/>
    <w:rsid w:val="000642F6"/>
    <w:rsid w:val="0006472E"/>
    <w:rsid w:val="0006599F"/>
    <w:rsid w:val="000721AE"/>
    <w:rsid w:val="00072D3C"/>
    <w:rsid w:val="00072DBB"/>
    <w:rsid w:val="000731C0"/>
    <w:rsid w:val="000732EA"/>
    <w:rsid w:val="00073763"/>
    <w:rsid w:val="00073E7C"/>
    <w:rsid w:val="000744DA"/>
    <w:rsid w:val="000755C9"/>
    <w:rsid w:val="000757EE"/>
    <w:rsid w:val="000771DA"/>
    <w:rsid w:val="0007769B"/>
    <w:rsid w:val="0008073F"/>
    <w:rsid w:val="00080BF5"/>
    <w:rsid w:val="00081574"/>
    <w:rsid w:val="00082000"/>
    <w:rsid w:val="00082480"/>
    <w:rsid w:val="00082648"/>
    <w:rsid w:val="00083056"/>
    <w:rsid w:val="00084C28"/>
    <w:rsid w:val="00085216"/>
    <w:rsid w:val="0008570D"/>
    <w:rsid w:val="00086C59"/>
    <w:rsid w:val="00086C83"/>
    <w:rsid w:val="00086DE6"/>
    <w:rsid w:val="00087C36"/>
    <w:rsid w:val="000907B8"/>
    <w:rsid w:val="00090DFB"/>
    <w:rsid w:val="00091B7C"/>
    <w:rsid w:val="00091E7E"/>
    <w:rsid w:val="00092F57"/>
    <w:rsid w:val="00093BCF"/>
    <w:rsid w:val="00093C71"/>
    <w:rsid w:val="00093EF9"/>
    <w:rsid w:val="000940B2"/>
    <w:rsid w:val="00094B13"/>
    <w:rsid w:val="00094B1E"/>
    <w:rsid w:val="00094C50"/>
    <w:rsid w:val="0009599D"/>
    <w:rsid w:val="00095CBC"/>
    <w:rsid w:val="00095FF1"/>
    <w:rsid w:val="00096134"/>
    <w:rsid w:val="0009697A"/>
    <w:rsid w:val="000969A2"/>
    <w:rsid w:val="000975B7"/>
    <w:rsid w:val="000A0603"/>
    <w:rsid w:val="000A0640"/>
    <w:rsid w:val="000A1BF4"/>
    <w:rsid w:val="000A1DFA"/>
    <w:rsid w:val="000A252D"/>
    <w:rsid w:val="000A2CA1"/>
    <w:rsid w:val="000A3077"/>
    <w:rsid w:val="000A34C4"/>
    <w:rsid w:val="000A3947"/>
    <w:rsid w:val="000A486C"/>
    <w:rsid w:val="000A4CF0"/>
    <w:rsid w:val="000A5372"/>
    <w:rsid w:val="000A53B9"/>
    <w:rsid w:val="000A5DF8"/>
    <w:rsid w:val="000A7908"/>
    <w:rsid w:val="000B02D5"/>
    <w:rsid w:val="000B08AB"/>
    <w:rsid w:val="000B1840"/>
    <w:rsid w:val="000B35B9"/>
    <w:rsid w:val="000B477D"/>
    <w:rsid w:val="000B4FAB"/>
    <w:rsid w:val="000B603A"/>
    <w:rsid w:val="000B631F"/>
    <w:rsid w:val="000B6A6A"/>
    <w:rsid w:val="000B6FCD"/>
    <w:rsid w:val="000B72CC"/>
    <w:rsid w:val="000B72CE"/>
    <w:rsid w:val="000B7959"/>
    <w:rsid w:val="000B7FBA"/>
    <w:rsid w:val="000C1203"/>
    <w:rsid w:val="000C1E7B"/>
    <w:rsid w:val="000C389F"/>
    <w:rsid w:val="000C4C26"/>
    <w:rsid w:val="000C4FDA"/>
    <w:rsid w:val="000C5083"/>
    <w:rsid w:val="000C5304"/>
    <w:rsid w:val="000C6F3C"/>
    <w:rsid w:val="000C700E"/>
    <w:rsid w:val="000C71D6"/>
    <w:rsid w:val="000C776A"/>
    <w:rsid w:val="000C7838"/>
    <w:rsid w:val="000D13B3"/>
    <w:rsid w:val="000D1892"/>
    <w:rsid w:val="000D1AF9"/>
    <w:rsid w:val="000D341E"/>
    <w:rsid w:val="000D4B51"/>
    <w:rsid w:val="000D4E29"/>
    <w:rsid w:val="000D63B6"/>
    <w:rsid w:val="000E2E4D"/>
    <w:rsid w:val="000E3545"/>
    <w:rsid w:val="000E3F60"/>
    <w:rsid w:val="000E432C"/>
    <w:rsid w:val="000E45B0"/>
    <w:rsid w:val="000E57E6"/>
    <w:rsid w:val="000E634B"/>
    <w:rsid w:val="000E6AE0"/>
    <w:rsid w:val="000E74DE"/>
    <w:rsid w:val="000F23EB"/>
    <w:rsid w:val="000F321E"/>
    <w:rsid w:val="000F4FC2"/>
    <w:rsid w:val="000F5020"/>
    <w:rsid w:val="000F533E"/>
    <w:rsid w:val="000F5C17"/>
    <w:rsid w:val="000F6A1A"/>
    <w:rsid w:val="000F7579"/>
    <w:rsid w:val="001000B0"/>
    <w:rsid w:val="0010153E"/>
    <w:rsid w:val="00101550"/>
    <w:rsid w:val="00102E8E"/>
    <w:rsid w:val="00104465"/>
    <w:rsid w:val="001049A9"/>
    <w:rsid w:val="00104A94"/>
    <w:rsid w:val="00104BD2"/>
    <w:rsid w:val="00105E16"/>
    <w:rsid w:val="00107E26"/>
    <w:rsid w:val="001113EF"/>
    <w:rsid w:val="00111826"/>
    <w:rsid w:val="001118BD"/>
    <w:rsid w:val="00111B1E"/>
    <w:rsid w:val="001121B4"/>
    <w:rsid w:val="001127ED"/>
    <w:rsid w:val="00112FC5"/>
    <w:rsid w:val="0011373B"/>
    <w:rsid w:val="00113B67"/>
    <w:rsid w:val="0011414F"/>
    <w:rsid w:val="00114F8F"/>
    <w:rsid w:val="00115185"/>
    <w:rsid w:val="001160C0"/>
    <w:rsid w:val="00117D3A"/>
    <w:rsid w:val="00120320"/>
    <w:rsid w:val="00120579"/>
    <w:rsid w:val="00123023"/>
    <w:rsid w:val="0012359B"/>
    <w:rsid w:val="00124D64"/>
    <w:rsid w:val="00125F9E"/>
    <w:rsid w:val="00126149"/>
    <w:rsid w:val="00126C94"/>
    <w:rsid w:val="00126D74"/>
    <w:rsid w:val="00127AC1"/>
    <w:rsid w:val="001315BD"/>
    <w:rsid w:val="00131825"/>
    <w:rsid w:val="00131CA8"/>
    <w:rsid w:val="00132E0D"/>
    <w:rsid w:val="001352A7"/>
    <w:rsid w:val="001357B9"/>
    <w:rsid w:val="001359AC"/>
    <w:rsid w:val="00135F4A"/>
    <w:rsid w:val="00136885"/>
    <w:rsid w:val="00136AE4"/>
    <w:rsid w:val="00136F3A"/>
    <w:rsid w:val="001370B1"/>
    <w:rsid w:val="001375E0"/>
    <w:rsid w:val="001379FD"/>
    <w:rsid w:val="00137B6B"/>
    <w:rsid w:val="001425B6"/>
    <w:rsid w:val="0014265F"/>
    <w:rsid w:val="00142B11"/>
    <w:rsid w:val="00143363"/>
    <w:rsid w:val="00143579"/>
    <w:rsid w:val="00143F34"/>
    <w:rsid w:val="00144CAB"/>
    <w:rsid w:val="00144CD9"/>
    <w:rsid w:val="0014590F"/>
    <w:rsid w:val="001459CC"/>
    <w:rsid w:val="00146138"/>
    <w:rsid w:val="00146B79"/>
    <w:rsid w:val="00146DBE"/>
    <w:rsid w:val="00147D9E"/>
    <w:rsid w:val="00150A18"/>
    <w:rsid w:val="00151FDF"/>
    <w:rsid w:val="0015296C"/>
    <w:rsid w:val="00152DAE"/>
    <w:rsid w:val="001530C0"/>
    <w:rsid w:val="001542BF"/>
    <w:rsid w:val="001551FB"/>
    <w:rsid w:val="00155FD3"/>
    <w:rsid w:val="001566EB"/>
    <w:rsid w:val="001578E0"/>
    <w:rsid w:val="00157BA6"/>
    <w:rsid w:val="00160DC4"/>
    <w:rsid w:val="00161097"/>
    <w:rsid w:val="00161AFE"/>
    <w:rsid w:val="0016219D"/>
    <w:rsid w:val="0016388C"/>
    <w:rsid w:val="001658C9"/>
    <w:rsid w:val="00165AAC"/>
    <w:rsid w:val="00166FAF"/>
    <w:rsid w:val="00167038"/>
    <w:rsid w:val="0017090F"/>
    <w:rsid w:val="00170E85"/>
    <w:rsid w:val="0017146F"/>
    <w:rsid w:val="00171C5D"/>
    <w:rsid w:val="00171E92"/>
    <w:rsid w:val="00173455"/>
    <w:rsid w:val="00173742"/>
    <w:rsid w:val="00174399"/>
    <w:rsid w:val="0017474B"/>
    <w:rsid w:val="0017683B"/>
    <w:rsid w:val="0017684E"/>
    <w:rsid w:val="00176ED1"/>
    <w:rsid w:val="001800B5"/>
    <w:rsid w:val="00180643"/>
    <w:rsid w:val="00180D1D"/>
    <w:rsid w:val="001814F8"/>
    <w:rsid w:val="0018179A"/>
    <w:rsid w:val="001817BD"/>
    <w:rsid w:val="001827ED"/>
    <w:rsid w:val="00183693"/>
    <w:rsid w:val="00183AA4"/>
    <w:rsid w:val="00183CD7"/>
    <w:rsid w:val="00184BEE"/>
    <w:rsid w:val="00184E89"/>
    <w:rsid w:val="001863BA"/>
    <w:rsid w:val="00186423"/>
    <w:rsid w:val="00186482"/>
    <w:rsid w:val="00186DC8"/>
    <w:rsid w:val="00190A04"/>
    <w:rsid w:val="00191463"/>
    <w:rsid w:val="00192E57"/>
    <w:rsid w:val="0019422D"/>
    <w:rsid w:val="0019470C"/>
    <w:rsid w:val="001952E6"/>
    <w:rsid w:val="0019580A"/>
    <w:rsid w:val="00195BEB"/>
    <w:rsid w:val="001965AE"/>
    <w:rsid w:val="001967D0"/>
    <w:rsid w:val="00196824"/>
    <w:rsid w:val="00196DF5"/>
    <w:rsid w:val="00196E71"/>
    <w:rsid w:val="001A028F"/>
    <w:rsid w:val="001A1D2C"/>
    <w:rsid w:val="001A284B"/>
    <w:rsid w:val="001A30DD"/>
    <w:rsid w:val="001A36E9"/>
    <w:rsid w:val="001A3ECC"/>
    <w:rsid w:val="001A3F20"/>
    <w:rsid w:val="001A5A61"/>
    <w:rsid w:val="001A7206"/>
    <w:rsid w:val="001A7320"/>
    <w:rsid w:val="001A7925"/>
    <w:rsid w:val="001A7E8F"/>
    <w:rsid w:val="001B09F6"/>
    <w:rsid w:val="001B0C88"/>
    <w:rsid w:val="001B233E"/>
    <w:rsid w:val="001B2400"/>
    <w:rsid w:val="001B3008"/>
    <w:rsid w:val="001B3067"/>
    <w:rsid w:val="001B3C13"/>
    <w:rsid w:val="001B3E66"/>
    <w:rsid w:val="001B4104"/>
    <w:rsid w:val="001B4659"/>
    <w:rsid w:val="001B613F"/>
    <w:rsid w:val="001B67F6"/>
    <w:rsid w:val="001B69DD"/>
    <w:rsid w:val="001B7088"/>
    <w:rsid w:val="001B727F"/>
    <w:rsid w:val="001B75C8"/>
    <w:rsid w:val="001C12EB"/>
    <w:rsid w:val="001C1457"/>
    <w:rsid w:val="001C1A92"/>
    <w:rsid w:val="001C2797"/>
    <w:rsid w:val="001C2DE9"/>
    <w:rsid w:val="001C3506"/>
    <w:rsid w:val="001C3B3F"/>
    <w:rsid w:val="001C4137"/>
    <w:rsid w:val="001C69A3"/>
    <w:rsid w:val="001C7D2A"/>
    <w:rsid w:val="001D040C"/>
    <w:rsid w:val="001D124D"/>
    <w:rsid w:val="001D14EA"/>
    <w:rsid w:val="001D1DA5"/>
    <w:rsid w:val="001D214D"/>
    <w:rsid w:val="001D232F"/>
    <w:rsid w:val="001D2575"/>
    <w:rsid w:val="001D30A7"/>
    <w:rsid w:val="001D347D"/>
    <w:rsid w:val="001D42CB"/>
    <w:rsid w:val="001D46B8"/>
    <w:rsid w:val="001D4B64"/>
    <w:rsid w:val="001D6404"/>
    <w:rsid w:val="001D6F8C"/>
    <w:rsid w:val="001D7807"/>
    <w:rsid w:val="001E02A6"/>
    <w:rsid w:val="001E0F23"/>
    <w:rsid w:val="001E1B43"/>
    <w:rsid w:val="001E1FE8"/>
    <w:rsid w:val="001E3A3D"/>
    <w:rsid w:val="001E3E21"/>
    <w:rsid w:val="001E5FA1"/>
    <w:rsid w:val="001E6060"/>
    <w:rsid w:val="001E623B"/>
    <w:rsid w:val="001E64C5"/>
    <w:rsid w:val="001E6866"/>
    <w:rsid w:val="001E6C89"/>
    <w:rsid w:val="001E7ADE"/>
    <w:rsid w:val="001F03FD"/>
    <w:rsid w:val="001F0BD8"/>
    <w:rsid w:val="001F324E"/>
    <w:rsid w:val="001F3969"/>
    <w:rsid w:val="001F3D67"/>
    <w:rsid w:val="001F4BF1"/>
    <w:rsid w:val="001F5A72"/>
    <w:rsid w:val="001F6618"/>
    <w:rsid w:val="001F6D92"/>
    <w:rsid w:val="001F6F2A"/>
    <w:rsid w:val="00200BE3"/>
    <w:rsid w:val="00200C1A"/>
    <w:rsid w:val="00200EFC"/>
    <w:rsid w:val="0020151B"/>
    <w:rsid w:val="00202441"/>
    <w:rsid w:val="00203876"/>
    <w:rsid w:val="00203FB8"/>
    <w:rsid w:val="002044F2"/>
    <w:rsid w:val="002046E8"/>
    <w:rsid w:val="00204935"/>
    <w:rsid w:val="00206B1A"/>
    <w:rsid w:val="00207339"/>
    <w:rsid w:val="00207CCC"/>
    <w:rsid w:val="00211220"/>
    <w:rsid w:val="002124DA"/>
    <w:rsid w:val="00213682"/>
    <w:rsid w:val="00214220"/>
    <w:rsid w:val="00214A6C"/>
    <w:rsid w:val="00214D35"/>
    <w:rsid w:val="00215AD8"/>
    <w:rsid w:val="002161C5"/>
    <w:rsid w:val="0021681F"/>
    <w:rsid w:val="00220DAE"/>
    <w:rsid w:val="00221007"/>
    <w:rsid w:val="0022151F"/>
    <w:rsid w:val="002227E0"/>
    <w:rsid w:val="00223C16"/>
    <w:rsid w:val="002254C5"/>
    <w:rsid w:val="002264D0"/>
    <w:rsid w:val="0022687F"/>
    <w:rsid w:val="002278D4"/>
    <w:rsid w:val="00232D52"/>
    <w:rsid w:val="0023310A"/>
    <w:rsid w:val="002333F9"/>
    <w:rsid w:val="00233D03"/>
    <w:rsid w:val="00236BFF"/>
    <w:rsid w:val="00237032"/>
    <w:rsid w:val="002371AB"/>
    <w:rsid w:val="00237213"/>
    <w:rsid w:val="002374E5"/>
    <w:rsid w:val="00237B46"/>
    <w:rsid w:val="00237C75"/>
    <w:rsid w:val="00237EE4"/>
    <w:rsid w:val="00240246"/>
    <w:rsid w:val="0024134E"/>
    <w:rsid w:val="002419D2"/>
    <w:rsid w:val="00242EE7"/>
    <w:rsid w:val="00243C73"/>
    <w:rsid w:val="0024484B"/>
    <w:rsid w:val="00244F1E"/>
    <w:rsid w:val="002456BA"/>
    <w:rsid w:val="00246140"/>
    <w:rsid w:val="00246272"/>
    <w:rsid w:val="00247592"/>
    <w:rsid w:val="002476AF"/>
    <w:rsid w:val="00247A76"/>
    <w:rsid w:val="00253081"/>
    <w:rsid w:val="00254A30"/>
    <w:rsid w:val="00255253"/>
    <w:rsid w:val="00255BBF"/>
    <w:rsid w:val="00257796"/>
    <w:rsid w:val="00257F9C"/>
    <w:rsid w:val="00260E27"/>
    <w:rsid w:val="002614D8"/>
    <w:rsid w:val="00262085"/>
    <w:rsid w:val="0026215F"/>
    <w:rsid w:val="0026219B"/>
    <w:rsid w:val="002622CA"/>
    <w:rsid w:val="00262776"/>
    <w:rsid w:val="00263590"/>
    <w:rsid w:val="002639E8"/>
    <w:rsid w:val="00263B80"/>
    <w:rsid w:val="00264513"/>
    <w:rsid w:val="0026510B"/>
    <w:rsid w:val="00265E1F"/>
    <w:rsid w:val="00270AF4"/>
    <w:rsid w:val="002713D3"/>
    <w:rsid w:val="00271DCA"/>
    <w:rsid w:val="002722A8"/>
    <w:rsid w:val="00272E2A"/>
    <w:rsid w:val="00273260"/>
    <w:rsid w:val="0027391C"/>
    <w:rsid w:val="002755D7"/>
    <w:rsid w:val="00275921"/>
    <w:rsid w:val="00275C3F"/>
    <w:rsid w:val="00276930"/>
    <w:rsid w:val="00276990"/>
    <w:rsid w:val="00276FB1"/>
    <w:rsid w:val="00277F41"/>
    <w:rsid w:val="00280DE9"/>
    <w:rsid w:val="002822E5"/>
    <w:rsid w:val="0028270A"/>
    <w:rsid w:val="00282A87"/>
    <w:rsid w:val="00282F9A"/>
    <w:rsid w:val="002859B9"/>
    <w:rsid w:val="00285FCC"/>
    <w:rsid w:val="002871C9"/>
    <w:rsid w:val="002903EB"/>
    <w:rsid w:val="00290F68"/>
    <w:rsid w:val="00291B17"/>
    <w:rsid w:val="00292679"/>
    <w:rsid w:val="002927D9"/>
    <w:rsid w:val="002928B6"/>
    <w:rsid w:val="00292A99"/>
    <w:rsid w:val="00293CFA"/>
    <w:rsid w:val="00293E84"/>
    <w:rsid w:val="00294FA8"/>
    <w:rsid w:val="00295C9D"/>
    <w:rsid w:val="002961B8"/>
    <w:rsid w:val="00297122"/>
    <w:rsid w:val="00297C2F"/>
    <w:rsid w:val="002A00DF"/>
    <w:rsid w:val="002A0190"/>
    <w:rsid w:val="002A0C2A"/>
    <w:rsid w:val="002A0F02"/>
    <w:rsid w:val="002A1F34"/>
    <w:rsid w:val="002A4559"/>
    <w:rsid w:val="002A521B"/>
    <w:rsid w:val="002A56C1"/>
    <w:rsid w:val="002A5C23"/>
    <w:rsid w:val="002A733A"/>
    <w:rsid w:val="002A7B0C"/>
    <w:rsid w:val="002A7FC4"/>
    <w:rsid w:val="002B1A39"/>
    <w:rsid w:val="002B200F"/>
    <w:rsid w:val="002B3143"/>
    <w:rsid w:val="002B3D6A"/>
    <w:rsid w:val="002B3F98"/>
    <w:rsid w:val="002B3FD9"/>
    <w:rsid w:val="002B443B"/>
    <w:rsid w:val="002B4FF0"/>
    <w:rsid w:val="002B58F1"/>
    <w:rsid w:val="002B6689"/>
    <w:rsid w:val="002B6695"/>
    <w:rsid w:val="002B7234"/>
    <w:rsid w:val="002C025E"/>
    <w:rsid w:val="002C051E"/>
    <w:rsid w:val="002C13F5"/>
    <w:rsid w:val="002C176E"/>
    <w:rsid w:val="002C195C"/>
    <w:rsid w:val="002C26DF"/>
    <w:rsid w:val="002C3902"/>
    <w:rsid w:val="002C3C91"/>
    <w:rsid w:val="002C3E08"/>
    <w:rsid w:val="002C42DD"/>
    <w:rsid w:val="002C4D38"/>
    <w:rsid w:val="002C5ACE"/>
    <w:rsid w:val="002C62A3"/>
    <w:rsid w:val="002C647F"/>
    <w:rsid w:val="002C66B6"/>
    <w:rsid w:val="002C6863"/>
    <w:rsid w:val="002C71C9"/>
    <w:rsid w:val="002C71CD"/>
    <w:rsid w:val="002C7369"/>
    <w:rsid w:val="002C75B5"/>
    <w:rsid w:val="002C7661"/>
    <w:rsid w:val="002D10F5"/>
    <w:rsid w:val="002D23CF"/>
    <w:rsid w:val="002D2EFF"/>
    <w:rsid w:val="002D4778"/>
    <w:rsid w:val="002D5396"/>
    <w:rsid w:val="002D53A8"/>
    <w:rsid w:val="002D60D2"/>
    <w:rsid w:val="002D6BEE"/>
    <w:rsid w:val="002D6CE7"/>
    <w:rsid w:val="002D6F0F"/>
    <w:rsid w:val="002D796F"/>
    <w:rsid w:val="002D7D04"/>
    <w:rsid w:val="002E048E"/>
    <w:rsid w:val="002E057F"/>
    <w:rsid w:val="002E0F41"/>
    <w:rsid w:val="002E118E"/>
    <w:rsid w:val="002E166D"/>
    <w:rsid w:val="002E17F6"/>
    <w:rsid w:val="002E1A76"/>
    <w:rsid w:val="002E3B04"/>
    <w:rsid w:val="002E3EA2"/>
    <w:rsid w:val="002E3EAB"/>
    <w:rsid w:val="002E3ED8"/>
    <w:rsid w:val="002E41C1"/>
    <w:rsid w:val="002E42F5"/>
    <w:rsid w:val="002E448E"/>
    <w:rsid w:val="002E45BC"/>
    <w:rsid w:val="002E536E"/>
    <w:rsid w:val="002E53DD"/>
    <w:rsid w:val="002E5DAE"/>
    <w:rsid w:val="002E67A4"/>
    <w:rsid w:val="002E73C8"/>
    <w:rsid w:val="002F1E77"/>
    <w:rsid w:val="002F2CD5"/>
    <w:rsid w:val="002F3612"/>
    <w:rsid w:val="002F3CF7"/>
    <w:rsid w:val="002F406A"/>
    <w:rsid w:val="002F5B65"/>
    <w:rsid w:val="002F5E36"/>
    <w:rsid w:val="002F5FF4"/>
    <w:rsid w:val="002F6481"/>
    <w:rsid w:val="002F68F3"/>
    <w:rsid w:val="002F7368"/>
    <w:rsid w:val="002F74E7"/>
    <w:rsid w:val="00300103"/>
    <w:rsid w:val="00300A17"/>
    <w:rsid w:val="00300ADF"/>
    <w:rsid w:val="00300BB4"/>
    <w:rsid w:val="00300DBA"/>
    <w:rsid w:val="0030116B"/>
    <w:rsid w:val="0030162E"/>
    <w:rsid w:val="00301FF3"/>
    <w:rsid w:val="003028D0"/>
    <w:rsid w:val="00303421"/>
    <w:rsid w:val="00303CD1"/>
    <w:rsid w:val="003047E3"/>
    <w:rsid w:val="0030496B"/>
    <w:rsid w:val="00304A57"/>
    <w:rsid w:val="00305102"/>
    <w:rsid w:val="003051A5"/>
    <w:rsid w:val="003057BB"/>
    <w:rsid w:val="00305E03"/>
    <w:rsid w:val="00306705"/>
    <w:rsid w:val="003069F1"/>
    <w:rsid w:val="0030723F"/>
    <w:rsid w:val="00307348"/>
    <w:rsid w:val="0030798F"/>
    <w:rsid w:val="00307F69"/>
    <w:rsid w:val="003107EE"/>
    <w:rsid w:val="00310BA4"/>
    <w:rsid w:val="00310C03"/>
    <w:rsid w:val="00310D46"/>
    <w:rsid w:val="003114B7"/>
    <w:rsid w:val="003115DE"/>
    <w:rsid w:val="003135D0"/>
    <w:rsid w:val="003135F2"/>
    <w:rsid w:val="003148A8"/>
    <w:rsid w:val="00314931"/>
    <w:rsid w:val="00314B06"/>
    <w:rsid w:val="00314B7A"/>
    <w:rsid w:val="00314DD6"/>
    <w:rsid w:val="00315D84"/>
    <w:rsid w:val="00315EC0"/>
    <w:rsid w:val="003167C1"/>
    <w:rsid w:val="00316FE3"/>
    <w:rsid w:val="00317357"/>
    <w:rsid w:val="0031788A"/>
    <w:rsid w:val="003178F7"/>
    <w:rsid w:val="00317A39"/>
    <w:rsid w:val="00317A53"/>
    <w:rsid w:val="00317C8B"/>
    <w:rsid w:val="00317E5A"/>
    <w:rsid w:val="003208DF"/>
    <w:rsid w:val="00320D43"/>
    <w:rsid w:val="003215FB"/>
    <w:rsid w:val="00322B57"/>
    <w:rsid w:val="00322DAE"/>
    <w:rsid w:val="00323518"/>
    <w:rsid w:val="00323EF0"/>
    <w:rsid w:val="003240F7"/>
    <w:rsid w:val="0032467D"/>
    <w:rsid w:val="003262C4"/>
    <w:rsid w:val="0032680F"/>
    <w:rsid w:val="00327138"/>
    <w:rsid w:val="00330E1E"/>
    <w:rsid w:val="00332556"/>
    <w:rsid w:val="00333620"/>
    <w:rsid w:val="00334DC5"/>
    <w:rsid w:val="003350AC"/>
    <w:rsid w:val="00335950"/>
    <w:rsid w:val="00335A6C"/>
    <w:rsid w:val="00335EB6"/>
    <w:rsid w:val="0033681C"/>
    <w:rsid w:val="0034002A"/>
    <w:rsid w:val="00341111"/>
    <w:rsid w:val="003415E6"/>
    <w:rsid w:val="00341EA3"/>
    <w:rsid w:val="003426C8"/>
    <w:rsid w:val="00343B98"/>
    <w:rsid w:val="00344A07"/>
    <w:rsid w:val="0034670B"/>
    <w:rsid w:val="00347F98"/>
    <w:rsid w:val="003502C0"/>
    <w:rsid w:val="0035074A"/>
    <w:rsid w:val="003515E3"/>
    <w:rsid w:val="00351DE2"/>
    <w:rsid w:val="00352001"/>
    <w:rsid w:val="00352BC0"/>
    <w:rsid w:val="00353ACC"/>
    <w:rsid w:val="003549DF"/>
    <w:rsid w:val="00354BE9"/>
    <w:rsid w:val="00354D74"/>
    <w:rsid w:val="00354FA9"/>
    <w:rsid w:val="00355A40"/>
    <w:rsid w:val="003568CF"/>
    <w:rsid w:val="00356CDB"/>
    <w:rsid w:val="00357A45"/>
    <w:rsid w:val="00357CA5"/>
    <w:rsid w:val="0036008F"/>
    <w:rsid w:val="0036117B"/>
    <w:rsid w:val="00362751"/>
    <w:rsid w:val="00363930"/>
    <w:rsid w:val="0036483C"/>
    <w:rsid w:val="00364C46"/>
    <w:rsid w:val="00365729"/>
    <w:rsid w:val="00365A0C"/>
    <w:rsid w:val="003660D9"/>
    <w:rsid w:val="00366303"/>
    <w:rsid w:val="0036776E"/>
    <w:rsid w:val="00367EE9"/>
    <w:rsid w:val="003700A7"/>
    <w:rsid w:val="00370124"/>
    <w:rsid w:val="0037079F"/>
    <w:rsid w:val="00370A9E"/>
    <w:rsid w:val="00370EF2"/>
    <w:rsid w:val="00371504"/>
    <w:rsid w:val="0037197B"/>
    <w:rsid w:val="003719E0"/>
    <w:rsid w:val="00371AE7"/>
    <w:rsid w:val="0037210F"/>
    <w:rsid w:val="00372AE2"/>
    <w:rsid w:val="00372D35"/>
    <w:rsid w:val="00372D56"/>
    <w:rsid w:val="00373999"/>
    <w:rsid w:val="0037444D"/>
    <w:rsid w:val="00375103"/>
    <w:rsid w:val="003754E3"/>
    <w:rsid w:val="003761CC"/>
    <w:rsid w:val="00376834"/>
    <w:rsid w:val="00376AA5"/>
    <w:rsid w:val="00376C56"/>
    <w:rsid w:val="00377C8E"/>
    <w:rsid w:val="00380BA1"/>
    <w:rsid w:val="00380FB6"/>
    <w:rsid w:val="003812C7"/>
    <w:rsid w:val="00381515"/>
    <w:rsid w:val="003816F1"/>
    <w:rsid w:val="00382B67"/>
    <w:rsid w:val="00383CDD"/>
    <w:rsid w:val="003849A5"/>
    <w:rsid w:val="00385143"/>
    <w:rsid w:val="00385C00"/>
    <w:rsid w:val="003870EC"/>
    <w:rsid w:val="003908FE"/>
    <w:rsid w:val="00391F9B"/>
    <w:rsid w:val="0039216B"/>
    <w:rsid w:val="00392689"/>
    <w:rsid w:val="00393848"/>
    <w:rsid w:val="00393CD6"/>
    <w:rsid w:val="00394249"/>
    <w:rsid w:val="003959CB"/>
    <w:rsid w:val="00395CF3"/>
    <w:rsid w:val="0039619C"/>
    <w:rsid w:val="003968AB"/>
    <w:rsid w:val="00396EFA"/>
    <w:rsid w:val="003A03CB"/>
    <w:rsid w:val="003A0ADB"/>
    <w:rsid w:val="003A0FD6"/>
    <w:rsid w:val="003A2171"/>
    <w:rsid w:val="003A32C0"/>
    <w:rsid w:val="003A3472"/>
    <w:rsid w:val="003A42E3"/>
    <w:rsid w:val="003A476D"/>
    <w:rsid w:val="003A516D"/>
    <w:rsid w:val="003A6D46"/>
    <w:rsid w:val="003A7789"/>
    <w:rsid w:val="003A7CDB"/>
    <w:rsid w:val="003B08A0"/>
    <w:rsid w:val="003B0B0F"/>
    <w:rsid w:val="003B1748"/>
    <w:rsid w:val="003B17F2"/>
    <w:rsid w:val="003B3789"/>
    <w:rsid w:val="003B51A5"/>
    <w:rsid w:val="003B5A4A"/>
    <w:rsid w:val="003B5F0A"/>
    <w:rsid w:val="003C0C2D"/>
    <w:rsid w:val="003C0FB6"/>
    <w:rsid w:val="003C1708"/>
    <w:rsid w:val="003C1BD7"/>
    <w:rsid w:val="003C345D"/>
    <w:rsid w:val="003C3509"/>
    <w:rsid w:val="003C36EF"/>
    <w:rsid w:val="003C5A5C"/>
    <w:rsid w:val="003C5B7D"/>
    <w:rsid w:val="003C5D84"/>
    <w:rsid w:val="003C5F2F"/>
    <w:rsid w:val="003C60FB"/>
    <w:rsid w:val="003C6694"/>
    <w:rsid w:val="003C68E3"/>
    <w:rsid w:val="003C777D"/>
    <w:rsid w:val="003C7798"/>
    <w:rsid w:val="003D053E"/>
    <w:rsid w:val="003D0680"/>
    <w:rsid w:val="003D1C91"/>
    <w:rsid w:val="003D20C5"/>
    <w:rsid w:val="003D2987"/>
    <w:rsid w:val="003D2D2B"/>
    <w:rsid w:val="003D3839"/>
    <w:rsid w:val="003D3D3A"/>
    <w:rsid w:val="003D3FBE"/>
    <w:rsid w:val="003D46CC"/>
    <w:rsid w:val="003D51A7"/>
    <w:rsid w:val="003D555A"/>
    <w:rsid w:val="003D5759"/>
    <w:rsid w:val="003D6AFA"/>
    <w:rsid w:val="003D74F7"/>
    <w:rsid w:val="003D78C7"/>
    <w:rsid w:val="003D793E"/>
    <w:rsid w:val="003D7B8A"/>
    <w:rsid w:val="003E0355"/>
    <w:rsid w:val="003E3D21"/>
    <w:rsid w:val="003E6741"/>
    <w:rsid w:val="003E6752"/>
    <w:rsid w:val="003E797E"/>
    <w:rsid w:val="003E7D7E"/>
    <w:rsid w:val="003F018B"/>
    <w:rsid w:val="003F03DC"/>
    <w:rsid w:val="003F09B1"/>
    <w:rsid w:val="003F11BC"/>
    <w:rsid w:val="003F1EE7"/>
    <w:rsid w:val="003F2BDE"/>
    <w:rsid w:val="003F46E1"/>
    <w:rsid w:val="003F586D"/>
    <w:rsid w:val="003F70E1"/>
    <w:rsid w:val="003F7764"/>
    <w:rsid w:val="003F7B61"/>
    <w:rsid w:val="004005FF"/>
    <w:rsid w:val="00400EA7"/>
    <w:rsid w:val="00401452"/>
    <w:rsid w:val="00401D07"/>
    <w:rsid w:val="0040287D"/>
    <w:rsid w:val="00402ECB"/>
    <w:rsid w:val="004045D8"/>
    <w:rsid w:val="00404E22"/>
    <w:rsid w:val="00405082"/>
    <w:rsid w:val="00405A34"/>
    <w:rsid w:val="00406494"/>
    <w:rsid w:val="004075D5"/>
    <w:rsid w:val="004077E9"/>
    <w:rsid w:val="00410DE9"/>
    <w:rsid w:val="00410FB3"/>
    <w:rsid w:val="0041149A"/>
    <w:rsid w:val="004115DA"/>
    <w:rsid w:val="004117D3"/>
    <w:rsid w:val="00412AF2"/>
    <w:rsid w:val="00413651"/>
    <w:rsid w:val="00414740"/>
    <w:rsid w:val="0041579A"/>
    <w:rsid w:val="0041596A"/>
    <w:rsid w:val="00416E13"/>
    <w:rsid w:val="00416EEF"/>
    <w:rsid w:val="00416F12"/>
    <w:rsid w:val="00416F2D"/>
    <w:rsid w:val="00417999"/>
    <w:rsid w:val="00420DC4"/>
    <w:rsid w:val="00420FAB"/>
    <w:rsid w:val="00422573"/>
    <w:rsid w:val="00422DC1"/>
    <w:rsid w:val="00423A79"/>
    <w:rsid w:val="004245C1"/>
    <w:rsid w:val="004249DD"/>
    <w:rsid w:val="00424C71"/>
    <w:rsid w:val="00425295"/>
    <w:rsid w:val="004255F3"/>
    <w:rsid w:val="00425DE7"/>
    <w:rsid w:val="00426BAA"/>
    <w:rsid w:val="00426EEF"/>
    <w:rsid w:val="00427A44"/>
    <w:rsid w:val="00427F66"/>
    <w:rsid w:val="00430AEB"/>
    <w:rsid w:val="004319F4"/>
    <w:rsid w:val="00431AD0"/>
    <w:rsid w:val="00431FEB"/>
    <w:rsid w:val="0043212A"/>
    <w:rsid w:val="00433496"/>
    <w:rsid w:val="004339E3"/>
    <w:rsid w:val="00434D9B"/>
    <w:rsid w:val="00437D5B"/>
    <w:rsid w:val="004407FD"/>
    <w:rsid w:val="00440F44"/>
    <w:rsid w:val="004411B7"/>
    <w:rsid w:val="004429E7"/>
    <w:rsid w:val="00443531"/>
    <w:rsid w:val="00443D63"/>
    <w:rsid w:val="004443F4"/>
    <w:rsid w:val="00444F13"/>
    <w:rsid w:val="004450F6"/>
    <w:rsid w:val="0044557F"/>
    <w:rsid w:val="00445EB6"/>
    <w:rsid w:val="0044667C"/>
    <w:rsid w:val="00446AB2"/>
    <w:rsid w:val="004472E2"/>
    <w:rsid w:val="00450A31"/>
    <w:rsid w:val="00450ACA"/>
    <w:rsid w:val="004519B7"/>
    <w:rsid w:val="00451DC3"/>
    <w:rsid w:val="0045253B"/>
    <w:rsid w:val="004525E8"/>
    <w:rsid w:val="00453B56"/>
    <w:rsid w:val="00454797"/>
    <w:rsid w:val="0045519B"/>
    <w:rsid w:val="00455395"/>
    <w:rsid w:val="004558BB"/>
    <w:rsid w:val="00456036"/>
    <w:rsid w:val="00460036"/>
    <w:rsid w:val="0046047C"/>
    <w:rsid w:val="0046064B"/>
    <w:rsid w:val="00460DCC"/>
    <w:rsid w:val="00461599"/>
    <w:rsid w:val="00461D1E"/>
    <w:rsid w:val="00461D21"/>
    <w:rsid w:val="0046294F"/>
    <w:rsid w:val="00462ABB"/>
    <w:rsid w:val="00462CC3"/>
    <w:rsid w:val="004638C2"/>
    <w:rsid w:val="00463F03"/>
    <w:rsid w:val="004640F8"/>
    <w:rsid w:val="004643FF"/>
    <w:rsid w:val="0046534E"/>
    <w:rsid w:val="00465541"/>
    <w:rsid w:val="004660AF"/>
    <w:rsid w:val="00466FD8"/>
    <w:rsid w:val="004676B5"/>
    <w:rsid w:val="00467804"/>
    <w:rsid w:val="00467C4F"/>
    <w:rsid w:val="00467DF7"/>
    <w:rsid w:val="00467FF6"/>
    <w:rsid w:val="00470602"/>
    <w:rsid w:val="00470CAD"/>
    <w:rsid w:val="00470E39"/>
    <w:rsid w:val="0047102E"/>
    <w:rsid w:val="00472B1A"/>
    <w:rsid w:val="00472D0E"/>
    <w:rsid w:val="0047341F"/>
    <w:rsid w:val="0047398E"/>
    <w:rsid w:val="00473DDD"/>
    <w:rsid w:val="004754DE"/>
    <w:rsid w:val="00476AE8"/>
    <w:rsid w:val="00477F39"/>
    <w:rsid w:val="00477F91"/>
    <w:rsid w:val="004802C7"/>
    <w:rsid w:val="00480679"/>
    <w:rsid w:val="00482E3C"/>
    <w:rsid w:val="00482F36"/>
    <w:rsid w:val="004834D5"/>
    <w:rsid w:val="004835B9"/>
    <w:rsid w:val="00483F3A"/>
    <w:rsid w:val="00484074"/>
    <w:rsid w:val="0048448D"/>
    <w:rsid w:val="00484CB5"/>
    <w:rsid w:val="00485438"/>
    <w:rsid w:val="00487624"/>
    <w:rsid w:val="00490D2D"/>
    <w:rsid w:val="00491597"/>
    <w:rsid w:val="00491DF0"/>
    <w:rsid w:val="00492C6B"/>
    <w:rsid w:val="00493841"/>
    <w:rsid w:val="00494E02"/>
    <w:rsid w:val="00494EB7"/>
    <w:rsid w:val="00495FD5"/>
    <w:rsid w:val="00496385"/>
    <w:rsid w:val="004A01CF"/>
    <w:rsid w:val="004A0791"/>
    <w:rsid w:val="004A0AE1"/>
    <w:rsid w:val="004A1730"/>
    <w:rsid w:val="004A21AA"/>
    <w:rsid w:val="004A3B4F"/>
    <w:rsid w:val="004A3BA7"/>
    <w:rsid w:val="004A3F4B"/>
    <w:rsid w:val="004A441D"/>
    <w:rsid w:val="004A448D"/>
    <w:rsid w:val="004A5B3C"/>
    <w:rsid w:val="004A5CB4"/>
    <w:rsid w:val="004A5CD1"/>
    <w:rsid w:val="004A70C7"/>
    <w:rsid w:val="004A7431"/>
    <w:rsid w:val="004A769C"/>
    <w:rsid w:val="004A7BE5"/>
    <w:rsid w:val="004B0948"/>
    <w:rsid w:val="004B1515"/>
    <w:rsid w:val="004B18EB"/>
    <w:rsid w:val="004B1C43"/>
    <w:rsid w:val="004B4176"/>
    <w:rsid w:val="004B45BB"/>
    <w:rsid w:val="004B45BC"/>
    <w:rsid w:val="004B4652"/>
    <w:rsid w:val="004B4A83"/>
    <w:rsid w:val="004B5883"/>
    <w:rsid w:val="004B5A38"/>
    <w:rsid w:val="004B5B62"/>
    <w:rsid w:val="004C1FC2"/>
    <w:rsid w:val="004C2E69"/>
    <w:rsid w:val="004C3311"/>
    <w:rsid w:val="004C5B2B"/>
    <w:rsid w:val="004C6781"/>
    <w:rsid w:val="004D0B1B"/>
    <w:rsid w:val="004D0D65"/>
    <w:rsid w:val="004D1A76"/>
    <w:rsid w:val="004D2671"/>
    <w:rsid w:val="004D2C37"/>
    <w:rsid w:val="004D2E75"/>
    <w:rsid w:val="004D3100"/>
    <w:rsid w:val="004D4087"/>
    <w:rsid w:val="004D46C3"/>
    <w:rsid w:val="004D4CAB"/>
    <w:rsid w:val="004D4DF2"/>
    <w:rsid w:val="004D548D"/>
    <w:rsid w:val="004D5EB3"/>
    <w:rsid w:val="004D628F"/>
    <w:rsid w:val="004D6779"/>
    <w:rsid w:val="004D6C8F"/>
    <w:rsid w:val="004D75E6"/>
    <w:rsid w:val="004D7AA8"/>
    <w:rsid w:val="004E0914"/>
    <w:rsid w:val="004E113E"/>
    <w:rsid w:val="004E151F"/>
    <w:rsid w:val="004E15FC"/>
    <w:rsid w:val="004E1824"/>
    <w:rsid w:val="004E1CAB"/>
    <w:rsid w:val="004E324B"/>
    <w:rsid w:val="004E3A71"/>
    <w:rsid w:val="004E3BFD"/>
    <w:rsid w:val="004E43EE"/>
    <w:rsid w:val="004E4BD0"/>
    <w:rsid w:val="004E6B91"/>
    <w:rsid w:val="004E6D84"/>
    <w:rsid w:val="004E76E7"/>
    <w:rsid w:val="004F0883"/>
    <w:rsid w:val="004F140C"/>
    <w:rsid w:val="004F2824"/>
    <w:rsid w:val="004F2F7E"/>
    <w:rsid w:val="004F5640"/>
    <w:rsid w:val="004F5CF4"/>
    <w:rsid w:val="004F5E08"/>
    <w:rsid w:val="004F6681"/>
    <w:rsid w:val="004F7510"/>
    <w:rsid w:val="004F7929"/>
    <w:rsid w:val="00502346"/>
    <w:rsid w:val="00502B3A"/>
    <w:rsid w:val="00502F98"/>
    <w:rsid w:val="005031EA"/>
    <w:rsid w:val="0050365E"/>
    <w:rsid w:val="00503E5D"/>
    <w:rsid w:val="005051CB"/>
    <w:rsid w:val="00505BBE"/>
    <w:rsid w:val="00505F12"/>
    <w:rsid w:val="005060D7"/>
    <w:rsid w:val="00507CB0"/>
    <w:rsid w:val="00510759"/>
    <w:rsid w:val="00510A94"/>
    <w:rsid w:val="005112F2"/>
    <w:rsid w:val="005117CE"/>
    <w:rsid w:val="00511A67"/>
    <w:rsid w:val="00511CA9"/>
    <w:rsid w:val="00511CE5"/>
    <w:rsid w:val="00514595"/>
    <w:rsid w:val="00515024"/>
    <w:rsid w:val="005151DE"/>
    <w:rsid w:val="00515A52"/>
    <w:rsid w:val="00515BE8"/>
    <w:rsid w:val="00516090"/>
    <w:rsid w:val="00516AFF"/>
    <w:rsid w:val="005174E5"/>
    <w:rsid w:val="00517948"/>
    <w:rsid w:val="00521263"/>
    <w:rsid w:val="00521679"/>
    <w:rsid w:val="005219B5"/>
    <w:rsid w:val="0052203A"/>
    <w:rsid w:val="005233C3"/>
    <w:rsid w:val="00525747"/>
    <w:rsid w:val="005270F1"/>
    <w:rsid w:val="005275D5"/>
    <w:rsid w:val="0053078A"/>
    <w:rsid w:val="0053081C"/>
    <w:rsid w:val="00531250"/>
    <w:rsid w:val="005316A5"/>
    <w:rsid w:val="00531BA9"/>
    <w:rsid w:val="0053262F"/>
    <w:rsid w:val="00532B5E"/>
    <w:rsid w:val="00532CCA"/>
    <w:rsid w:val="00533C91"/>
    <w:rsid w:val="00534AD7"/>
    <w:rsid w:val="00534E35"/>
    <w:rsid w:val="005356D0"/>
    <w:rsid w:val="005360A1"/>
    <w:rsid w:val="00536153"/>
    <w:rsid w:val="00536B42"/>
    <w:rsid w:val="00540389"/>
    <w:rsid w:val="00540F5C"/>
    <w:rsid w:val="00541657"/>
    <w:rsid w:val="005418F5"/>
    <w:rsid w:val="0054246B"/>
    <w:rsid w:val="00542CB0"/>
    <w:rsid w:val="005438C6"/>
    <w:rsid w:val="0054394E"/>
    <w:rsid w:val="005444DE"/>
    <w:rsid w:val="005446B5"/>
    <w:rsid w:val="005447BD"/>
    <w:rsid w:val="005450CB"/>
    <w:rsid w:val="00545309"/>
    <w:rsid w:val="0054627C"/>
    <w:rsid w:val="00546907"/>
    <w:rsid w:val="005469D0"/>
    <w:rsid w:val="00546EF3"/>
    <w:rsid w:val="00547C9A"/>
    <w:rsid w:val="00551003"/>
    <w:rsid w:val="00551F99"/>
    <w:rsid w:val="005520CD"/>
    <w:rsid w:val="005533D8"/>
    <w:rsid w:val="005537DD"/>
    <w:rsid w:val="0055400D"/>
    <w:rsid w:val="00556222"/>
    <w:rsid w:val="00556C65"/>
    <w:rsid w:val="00557B09"/>
    <w:rsid w:val="00557F3E"/>
    <w:rsid w:val="0056076C"/>
    <w:rsid w:val="00560865"/>
    <w:rsid w:val="00560E5B"/>
    <w:rsid w:val="00560EA9"/>
    <w:rsid w:val="00560F8D"/>
    <w:rsid w:val="0056133D"/>
    <w:rsid w:val="00561360"/>
    <w:rsid w:val="00561566"/>
    <w:rsid w:val="0056161E"/>
    <w:rsid w:val="00561D48"/>
    <w:rsid w:val="00562FCA"/>
    <w:rsid w:val="00563610"/>
    <w:rsid w:val="00563AAC"/>
    <w:rsid w:val="00563E65"/>
    <w:rsid w:val="00564CC8"/>
    <w:rsid w:val="00565EE0"/>
    <w:rsid w:val="00566DA4"/>
    <w:rsid w:val="00566DF6"/>
    <w:rsid w:val="00566EDB"/>
    <w:rsid w:val="00567384"/>
    <w:rsid w:val="0056752C"/>
    <w:rsid w:val="00567547"/>
    <w:rsid w:val="005705B6"/>
    <w:rsid w:val="005709EE"/>
    <w:rsid w:val="0057167E"/>
    <w:rsid w:val="005723E7"/>
    <w:rsid w:val="005738F8"/>
    <w:rsid w:val="00573DA7"/>
    <w:rsid w:val="0057436D"/>
    <w:rsid w:val="00574CDD"/>
    <w:rsid w:val="00575B84"/>
    <w:rsid w:val="00577FF9"/>
    <w:rsid w:val="00580F05"/>
    <w:rsid w:val="005815A2"/>
    <w:rsid w:val="00581C18"/>
    <w:rsid w:val="00582B2C"/>
    <w:rsid w:val="00582BFB"/>
    <w:rsid w:val="00583767"/>
    <w:rsid w:val="00584ABF"/>
    <w:rsid w:val="00585BEC"/>
    <w:rsid w:val="00586A05"/>
    <w:rsid w:val="00586AB2"/>
    <w:rsid w:val="005877C3"/>
    <w:rsid w:val="00590003"/>
    <w:rsid w:val="00590900"/>
    <w:rsid w:val="00590D84"/>
    <w:rsid w:val="00591651"/>
    <w:rsid w:val="00592C77"/>
    <w:rsid w:val="00592F6A"/>
    <w:rsid w:val="005932A0"/>
    <w:rsid w:val="005933E9"/>
    <w:rsid w:val="00593554"/>
    <w:rsid w:val="00593BF3"/>
    <w:rsid w:val="005954FC"/>
    <w:rsid w:val="005958FB"/>
    <w:rsid w:val="005973A6"/>
    <w:rsid w:val="00597471"/>
    <w:rsid w:val="005A0F39"/>
    <w:rsid w:val="005A1E1D"/>
    <w:rsid w:val="005A3C40"/>
    <w:rsid w:val="005A3EB2"/>
    <w:rsid w:val="005A45EC"/>
    <w:rsid w:val="005A5A8E"/>
    <w:rsid w:val="005A7941"/>
    <w:rsid w:val="005B0950"/>
    <w:rsid w:val="005B12AF"/>
    <w:rsid w:val="005B180E"/>
    <w:rsid w:val="005B345B"/>
    <w:rsid w:val="005B3FA3"/>
    <w:rsid w:val="005B4263"/>
    <w:rsid w:val="005B43DF"/>
    <w:rsid w:val="005B4AED"/>
    <w:rsid w:val="005B5001"/>
    <w:rsid w:val="005B53FC"/>
    <w:rsid w:val="005B5DD4"/>
    <w:rsid w:val="005B6F97"/>
    <w:rsid w:val="005B707F"/>
    <w:rsid w:val="005B7727"/>
    <w:rsid w:val="005B7A72"/>
    <w:rsid w:val="005B7AAE"/>
    <w:rsid w:val="005C0062"/>
    <w:rsid w:val="005C0FFC"/>
    <w:rsid w:val="005C2293"/>
    <w:rsid w:val="005C3630"/>
    <w:rsid w:val="005C4F7D"/>
    <w:rsid w:val="005C523F"/>
    <w:rsid w:val="005C6375"/>
    <w:rsid w:val="005C6C30"/>
    <w:rsid w:val="005C6ED6"/>
    <w:rsid w:val="005C6EFA"/>
    <w:rsid w:val="005D05E6"/>
    <w:rsid w:val="005D0636"/>
    <w:rsid w:val="005D096E"/>
    <w:rsid w:val="005D124B"/>
    <w:rsid w:val="005D20EA"/>
    <w:rsid w:val="005D2185"/>
    <w:rsid w:val="005D26CD"/>
    <w:rsid w:val="005D27A9"/>
    <w:rsid w:val="005D3303"/>
    <w:rsid w:val="005D34C6"/>
    <w:rsid w:val="005D4325"/>
    <w:rsid w:val="005D4831"/>
    <w:rsid w:val="005D4D2B"/>
    <w:rsid w:val="005D51B5"/>
    <w:rsid w:val="005D60F5"/>
    <w:rsid w:val="005D64FB"/>
    <w:rsid w:val="005D672E"/>
    <w:rsid w:val="005D6DDA"/>
    <w:rsid w:val="005D786F"/>
    <w:rsid w:val="005E008A"/>
    <w:rsid w:val="005E0D18"/>
    <w:rsid w:val="005E14B1"/>
    <w:rsid w:val="005E15B3"/>
    <w:rsid w:val="005E1679"/>
    <w:rsid w:val="005E1968"/>
    <w:rsid w:val="005E3FEB"/>
    <w:rsid w:val="005E468F"/>
    <w:rsid w:val="005E4D33"/>
    <w:rsid w:val="005E5364"/>
    <w:rsid w:val="005E573D"/>
    <w:rsid w:val="005E5910"/>
    <w:rsid w:val="005E65D1"/>
    <w:rsid w:val="005E6BF3"/>
    <w:rsid w:val="005E6CF0"/>
    <w:rsid w:val="005E7FBF"/>
    <w:rsid w:val="005F12BB"/>
    <w:rsid w:val="005F2066"/>
    <w:rsid w:val="005F35C8"/>
    <w:rsid w:val="005F3FAA"/>
    <w:rsid w:val="005F45B9"/>
    <w:rsid w:val="005F4C4D"/>
    <w:rsid w:val="005F5303"/>
    <w:rsid w:val="005F6BCE"/>
    <w:rsid w:val="005F6D91"/>
    <w:rsid w:val="005F7271"/>
    <w:rsid w:val="005F77B9"/>
    <w:rsid w:val="005F7A9A"/>
    <w:rsid w:val="005F7D7F"/>
    <w:rsid w:val="00600B13"/>
    <w:rsid w:val="006012C4"/>
    <w:rsid w:val="0060155D"/>
    <w:rsid w:val="00601BCF"/>
    <w:rsid w:val="00601FE3"/>
    <w:rsid w:val="00602880"/>
    <w:rsid w:val="00603B41"/>
    <w:rsid w:val="006040B6"/>
    <w:rsid w:val="0060559F"/>
    <w:rsid w:val="006068CE"/>
    <w:rsid w:val="00606D60"/>
    <w:rsid w:val="00606DE3"/>
    <w:rsid w:val="00606F00"/>
    <w:rsid w:val="006070D0"/>
    <w:rsid w:val="00607A90"/>
    <w:rsid w:val="0061000A"/>
    <w:rsid w:val="0061401A"/>
    <w:rsid w:val="00614275"/>
    <w:rsid w:val="00614B83"/>
    <w:rsid w:val="00615711"/>
    <w:rsid w:val="006158DE"/>
    <w:rsid w:val="00615E51"/>
    <w:rsid w:val="00616A2C"/>
    <w:rsid w:val="00616EE9"/>
    <w:rsid w:val="00617895"/>
    <w:rsid w:val="00617CBE"/>
    <w:rsid w:val="00620BCB"/>
    <w:rsid w:val="006222C3"/>
    <w:rsid w:val="00622302"/>
    <w:rsid w:val="0062288D"/>
    <w:rsid w:val="006239E7"/>
    <w:rsid w:val="00623BE8"/>
    <w:rsid w:val="006241C8"/>
    <w:rsid w:val="00624337"/>
    <w:rsid w:val="00624996"/>
    <w:rsid w:val="00625C5A"/>
    <w:rsid w:val="0062670C"/>
    <w:rsid w:val="00630198"/>
    <w:rsid w:val="00630BCF"/>
    <w:rsid w:val="00630F93"/>
    <w:rsid w:val="006322F3"/>
    <w:rsid w:val="00633254"/>
    <w:rsid w:val="0063326F"/>
    <w:rsid w:val="006343BD"/>
    <w:rsid w:val="00634597"/>
    <w:rsid w:val="00634C59"/>
    <w:rsid w:val="00635CE7"/>
    <w:rsid w:val="00635E59"/>
    <w:rsid w:val="006368E5"/>
    <w:rsid w:val="00636AC1"/>
    <w:rsid w:val="00637DDE"/>
    <w:rsid w:val="00641EBE"/>
    <w:rsid w:val="006422A9"/>
    <w:rsid w:val="00642540"/>
    <w:rsid w:val="00642668"/>
    <w:rsid w:val="00642C42"/>
    <w:rsid w:val="00643825"/>
    <w:rsid w:val="00643B66"/>
    <w:rsid w:val="0064439E"/>
    <w:rsid w:val="00644EC4"/>
    <w:rsid w:val="00645BBE"/>
    <w:rsid w:val="00646123"/>
    <w:rsid w:val="0064617C"/>
    <w:rsid w:val="006471DD"/>
    <w:rsid w:val="00647E63"/>
    <w:rsid w:val="006503FF"/>
    <w:rsid w:val="006507FC"/>
    <w:rsid w:val="00650D1A"/>
    <w:rsid w:val="006519F8"/>
    <w:rsid w:val="00651C38"/>
    <w:rsid w:val="006528F3"/>
    <w:rsid w:val="006531FD"/>
    <w:rsid w:val="00653586"/>
    <w:rsid w:val="00653B46"/>
    <w:rsid w:val="00654300"/>
    <w:rsid w:val="00654475"/>
    <w:rsid w:val="00655B2A"/>
    <w:rsid w:val="00655D76"/>
    <w:rsid w:val="006561E5"/>
    <w:rsid w:val="00656E4C"/>
    <w:rsid w:val="00657287"/>
    <w:rsid w:val="0065736F"/>
    <w:rsid w:val="00660062"/>
    <w:rsid w:val="006605FD"/>
    <w:rsid w:val="00660AF3"/>
    <w:rsid w:val="0066164C"/>
    <w:rsid w:val="00661C85"/>
    <w:rsid w:val="00664305"/>
    <w:rsid w:val="006647E4"/>
    <w:rsid w:val="00664CAF"/>
    <w:rsid w:val="00666BDC"/>
    <w:rsid w:val="00666D0A"/>
    <w:rsid w:val="00666F40"/>
    <w:rsid w:val="0066744C"/>
    <w:rsid w:val="00670895"/>
    <w:rsid w:val="00670E9F"/>
    <w:rsid w:val="00671059"/>
    <w:rsid w:val="0067118B"/>
    <w:rsid w:val="00671FDE"/>
    <w:rsid w:val="00672013"/>
    <w:rsid w:val="00673B7F"/>
    <w:rsid w:val="00673BE7"/>
    <w:rsid w:val="00673E06"/>
    <w:rsid w:val="00675772"/>
    <w:rsid w:val="006760DB"/>
    <w:rsid w:val="00676764"/>
    <w:rsid w:val="00677272"/>
    <w:rsid w:val="0067791F"/>
    <w:rsid w:val="00680029"/>
    <w:rsid w:val="006804E9"/>
    <w:rsid w:val="00681F23"/>
    <w:rsid w:val="006826F1"/>
    <w:rsid w:val="00682910"/>
    <w:rsid w:val="00682BDB"/>
    <w:rsid w:val="00682E27"/>
    <w:rsid w:val="00683279"/>
    <w:rsid w:val="006838D8"/>
    <w:rsid w:val="006839E3"/>
    <w:rsid w:val="00685C7B"/>
    <w:rsid w:val="00686108"/>
    <w:rsid w:val="006864E2"/>
    <w:rsid w:val="006866B8"/>
    <w:rsid w:val="00686754"/>
    <w:rsid w:val="00687B3C"/>
    <w:rsid w:val="00690110"/>
    <w:rsid w:val="0069027A"/>
    <w:rsid w:val="0069030C"/>
    <w:rsid w:val="006909FF"/>
    <w:rsid w:val="00690C1D"/>
    <w:rsid w:val="00691295"/>
    <w:rsid w:val="00693673"/>
    <w:rsid w:val="006939A7"/>
    <w:rsid w:val="00693C58"/>
    <w:rsid w:val="0069433D"/>
    <w:rsid w:val="0069577A"/>
    <w:rsid w:val="00695CBA"/>
    <w:rsid w:val="00695E06"/>
    <w:rsid w:val="00695E95"/>
    <w:rsid w:val="006961D5"/>
    <w:rsid w:val="006968D9"/>
    <w:rsid w:val="006970F9"/>
    <w:rsid w:val="006979E4"/>
    <w:rsid w:val="00697DB4"/>
    <w:rsid w:val="006A09CE"/>
    <w:rsid w:val="006A20C7"/>
    <w:rsid w:val="006A20F0"/>
    <w:rsid w:val="006A26F2"/>
    <w:rsid w:val="006A2801"/>
    <w:rsid w:val="006A2B26"/>
    <w:rsid w:val="006A2F37"/>
    <w:rsid w:val="006A30E3"/>
    <w:rsid w:val="006A3642"/>
    <w:rsid w:val="006A3D11"/>
    <w:rsid w:val="006A538B"/>
    <w:rsid w:val="006A550B"/>
    <w:rsid w:val="006A5638"/>
    <w:rsid w:val="006A6946"/>
    <w:rsid w:val="006B0632"/>
    <w:rsid w:val="006B0E6C"/>
    <w:rsid w:val="006B0F11"/>
    <w:rsid w:val="006B1998"/>
    <w:rsid w:val="006B2C37"/>
    <w:rsid w:val="006B2E30"/>
    <w:rsid w:val="006B4F37"/>
    <w:rsid w:val="006B5CA9"/>
    <w:rsid w:val="006B671F"/>
    <w:rsid w:val="006B6E67"/>
    <w:rsid w:val="006B71C4"/>
    <w:rsid w:val="006C0D77"/>
    <w:rsid w:val="006C0E1B"/>
    <w:rsid w:val="006C11D3"/>
    <w:rsid w:val="006C217D"/>
    <w:rsid w:val="006C2884"/>
    <w:rsid w:val="006C469C"/>
    <w:rsid w:val="006C4B9F"/>
    <w:rsid w:val="006C4F83"/>
    <w:rsid w:val="006C52F5"/>
    <w:rsid w:val="006C58FF"/>
    <w:rsid w:val="006C68BE"/>
    <w:rsid w:val="006C690A"/>
    <w:rsid w:val="006D037E"/>
    <w:rsid w:val="006D20E1"/>
    <w:rsid w:val="006D2B71"/>
    <w:rsid w:val="006D3626"/>
    <w:rsid w:val="006D38CD"/>
    <w:rsid w:val="006D3A4D"/>
    <w:rsid w:val="006D420D"/>
    <w:rsid w:val="006D4273"/>
    <w:rsid w:val="006D4AEE"/>
    <w:rsid w:val="006D506C"/>
    <w:rsid w:val="006D7A0C"/>
    <w:rsid w:val="006E07F4"/>
    <w:rsid w:val="006E0C2A"/>
    <w:rsid w:val="006E1178"/>
    <w:rsid w:val="006E12EB"/>
    <w:rsid w:val="006E16A1"/>
    <w:rsid w:val="006E31C7"/>
    <w:rsid w:val="006E376C"/>
    <w:rsid w:val="006E42E4"/>
    <w:rsid w:val="006E51C8"/>
    <w:rsid w:val="006E6064"/>
    <w:rsid w:val="006E6D4E"/>
    <w:rsid w:val="006E7C2C"/>
    <w:rsid w:val="006F03A8"/>
    <w:rsid w:val="006F09DF"/>
    <w:rsid w:val="006F0A35"/>
    <w:rsid w:val="006F0FE2"/>
    <w:rsid w:val="006F1387"/>
    <w:rsid w:val="006F1B02"/>
    <w:rsid w:val="006F1C9A"/>
    <w:rsid w:val="006F1D72"/>
    <w:rsid w:val="006F29B4"/>
    <w:rsid w:val="006F2D02"/>
    <w:rsid w:val="006F3597"/>
    <w:rsid w:val="006F3774"/>
    <w:rsid w:val="006F5496"/>
    <w:rsid w:val="006F599A"/>
    <w:rsid w:val="006F7D63"/>
    <w:rsid w:val="00700573"/>
    <w:rsid w:val="0070086B"/>
    <w:rsid w:val="00700F91"/>
    <w:rsid w:val="00701375"/>
    <w:rsid w:val="00701EE0"/>
    <w:rsid w:val="00702BC1"/>
    <w:rsid w:val="00702E7E"/>
    <w:rsid w:val="00703C17"/>
    <w:rsid w:val="00703C56"/>
    <w:rsid w:val="0070456B"/>
    <w:rsid w:val="007065DC"/>
    <w:rsid w:val="00707925"/>
    <w:rsid w:val="00707FA0"/>
    <w:rsid w:val="00710651"/>
    <w:rsid w:val="00710C9F"/>
    <w:rsid w:val="007116AB"/>
    <w:rsid w:val="00712409"/>
    <w:rsid w:val="0071333D"/>
    <w:rsid w:val="007134EC"/>
    <w:rsid w:val="00713F18"/>
    <w:rsid w:val="00715502"/>
    <w:rsid w:val="007158CB"/>
    <w:rsid w:val="007159FC"/>
    <w:rsid w:val="00715D53"/>
    <w:rsid w:val="0071607D"/>
    <w:rsid w:val="007166C3"/>
    <w:rsid w:val="00716872"/>
    <w:rsid w:val="00716BDE"/>
    <w:rsid w:val="00717260"/>
    <w:rsid w:val="00717815"/>
    <w:rsid w:val="0072198F"/>
    <w:rsid w:val="007229D5"/>
    <w:rsid w:val="00722BA8"/>
    <w:rsid w:val="00723015"/>
    <w:rsid w:val="00724791"/>
    <w:rsid w:val="007247A8"/>
    <w:rsid w:val="00724ED0"/>
    <w:rsid w:val="007256A5"/>
    <w:rsid w:val="0072595E"/>
    <w:rsid w:val="0072664C"/>
    <w:rsid w:val="00726FFF"/>
    <w:rsid w:val="00727DC5"/>
    <w:rsid w:val="007305DB"/>
    <w:rsid w:val="00731DFB"/>
    <w:rsid w:val="0073250A"/>
    <w:rsid w:val="007332C3"/>
    <w:rsid w:val="00733D40"/>
    <w:rsid w:val="00733FC4"/>
    <w:rsid w:val="0073453B"/>
    <w:rsid w:val="007350A4"/>
    <w:rsid w:val="0073543E"/>
    <w:rsid w:val="00735D77"/>
    <w:rsid w:val="007367F6"/>
    <w:rsid w:val="00736A7A"/>
    <w:rsid w:val="0074001A"/>
    <w:rsid w:val="00740DFD"/>
    <w:rsid w:val="007418B9"/>
    <w:rsid w:val="00742A5C"/>
    <w:rsid w:val="00742EA3"/>
    <w:rsid w:val="00745FFD"/>
    <w:rsid w:val="00746154"/>
    <w:rsid w:val="0074639D"/>
    <w:rsid w:val="007464E5"/>
    <w:rsid w:val="00746598"/>
    <w:rsid w:val="00746B57"/>
    <w:rsid w:val="00746D48"/>
    <w:rsid w:val="0074779F"/>
    <w:rsid w:val="0075027D"/>
    <w:rsid w:val="00750470"/>
    <w:rsid w:val="007514CB"/>
    <w:rsid w:val="0075160C"/>
    <w:rsid w:val="0075198A"/>
    <w:rsid w:val="007526B2"/>
    <w:rsid w:val="00752B21"/>
    <w:rsid w:val="00752E17"/>
    <w:rsid w:val="00752F3F"/>
    <w:rsid w:val="007531B6"/>
    <w:rsid w:val="00753ABB"/>
    <w:rsid w:val="00754535"/>
    <w:rsid w:val="00755933"/>
    <w:rsid w:val="0075596C"/>
    <w:rsid w:val="0075697C"/>
    <w:rsid w:val="00757293"/>
    <w:rsid w:val="0075776E"/>
    <w:rsid w:val="0075779A"/>
    <w:rsid w:val="007615FB"/>
    <w:rsid w:val="00761FF7"/>
    <w:rsid w:val="0076282B"/>
    <w:rsid w:val="0076368A"/>
    <w:rsid w:val="00763949"/>
    <w:rsid w:val="00763EA8"/>
    <w:rsid w:val="00764755"/>
    <w:rsid w:val="00765F56"/>
    <w:rsid w:val="00767486"/>
    <w:rsid w:val="00767796"/>
    <w:rsid w:val="007678BD"/>
    <w:rsid w:val="007679CC"/>
    <w:rsid w:val="007704B6"/>
    <w:rsid w:val="00770B6C"/>
    <w:rsid w:val="00771CE0"/>
    <w:rsid w:val="007724EB"/>
    <w:rsid w:val="007732DA"/>
    <w:rsid w:val="00773373"/>
    <w:rsid w:val="0077341A"/>
    <w:rsid w:val="00773543"/>
    <w:rsid w:val="00774D03"/>
    <w:rsid w:val="00775370"/>
    <w:rsid w:val="00776D1A"/>
    <w:rsid w:val="0077705E"/>
    <w:rsid w:val="0077765A"/>
    <w:rsid w:val="00777E16"/>
    <w:rsid w:val="007802BA"/>
    <w:rsid w:val="00780611"/>
    <w:rsid w:val="00780B4E"/>
    <w:rsid w:val="00781C1A"/>
    <w:rsid w:val="00782036"/>
    <w:rsid w:val="0078225F"/>
    <w:rsid w:val="0078327C"/>
    <w:rsid w:val="00784653"/>
    <w:rsid w:val="00784CF1"/>
    <w:rsid w:val="0078599E"/>
    <w:rsid w:val="00785DA8"/>
    <w:rsid w:val="00785DC3"/>
    <w:rsid w:val="00785E4C"/>
    <w:rsid w:val="007866AE"/>
    <w:rsid w:val="0078708B"/>
    <w:rsid w:val="007872DD"/>
    <w:rsid w:val="00787923"/>
    <w:rsid w:val="007900BE"/>
    <w:rsid w:val="00790F10"/>
    <w:rsid w:val="007942F7"/>
    <w:rsid w:val="007955EF"/>
    <w:rsid w:val="0079688C"/>
    <w:rsid w:val="00796A7E"/>
    <w:rsid w:val="00796C36"/>
    <w:rsid w:val="007A1744"/>
    <w:rsid w:val="007A1845"/>
    <w:rsid w:val="007A1D07"/>
    <w:rsid w:val="007A207E"/>
    <w:rsid w:val="007A2C44"/>
    <w:rsid w:val="007A3F3E"/>
    <w:rsid w:val="007A47AA"/>
    <w:rsid w:val="007A5A2C"/>
    <w:rsid w:val="007A623E"/>
    <w:rsid w:val="007A6900"/>
    <w:rsid w:val="007A768A"/>
    <w:rsid w:val="007A7B10"/>
    <w:rsid w:val="007A7BE9"/>
    <w:rsid w:val="007B0513"/>
    <w:rsid w:val="007B133B"/>
    <w:rsid w:val="007B156E"/>
    <w:rsid w:val="007B254A"/>
    <w:rsid w:val="007B2917"/>
    <w:rsid w:val="007B4CA7"/>
    <w:rsid w:val="007B5038"/>
    <w:rsid w:val="007B509D"/>
    <w:rsid w:val="007B6623"/>
    <w:rsid w:val="007B69B6"/>
    <w:rsid w:val="007C0090"/>
    <w:rsid w:val="007C0231"/>
    <w:rsid w:val="007C1347"/>
    <w:rsid w:val="007C1367"/>
    <w:rsid w:val="007C145D"/>
    <w:rsid w:val="007C1667"/>
    <w:rsid w:val="007C17E6"/>
    <w:rsid w:val="007C1E4B"/>
    <w:rsid w:val="007C248A"/>
    <w:rsid w:val="007C2D05"/>
    <w:rsid w:val="007C344E"/>
    <w:rsid w:val="007C3628"/>
    <w:rsid w:val="007C3680"/>
    <w:rsid w:val="007C4047"/>
    <w:rsid w:val="007C4507"/>
    <w:rsid w:val="007C496A"/>
    <w:rsid w:val="007C4A17"/>
    <w:rsid w:val="007C4AA5"/>
    <w:rsid w:val="007C7391"/>
    <w:rsid w:val="007C787D"/>
    <w:rsid w:val="007D0A15"/>
    <w:rsid w:val="007D0F85"/>
    <w:rsid w:val="007D19C0"/>
    <w:rsid w:val="007D211D"/>
    <w:rsid w:val="007D2374"/>
    <w:rsid w:val="007D2B9C"/>
    <w:rsid w:val="007D3500"/>
    <w:rsid w:val="007D3F38"/>
    <w:rsid w:val="007D4584"/>
    <w:rsid w:val="007D46B6"/>
    <w:rsid w:val="007D51BE"/>
    <w:rsid w:val="007D5BC8"/>
    <w:rsid w:val="007D61CA"/>
    <w:rsid w:val="007D72B3"/>
    <w:rsid w:val="007D7708"/>
    <w:rsid w:val="007D7E3E"/>
    <w:rsid w:val="007E00DB"/>
    <w:rsid w:val="007E02A3"/>
    <w:rsid w:val="007E0795"/>
    <w:rsid w:val="007E0EA4"/>
    <w:rsid w:val="007E19E5"/>
    <w:rsid w:val="007E1B8E"/>
    <w:rsid w:val="007E308A"/>
    <w:rsid w:val="007E3E1A"/>
    <w:rsid w:val="007E4791"/>
    <w:rsid w:val="007E47F6"/>
    <w:rsid w:val="007E52A2"/>
    <w:rsid w:val="007E66AF"/>
    <w:rsid w:val="007E69E8"/>
    <w:rsid w:val="007E6EA2"/>
    <w:rsid w:val="007F0A2E"/>
    <w:rsid w:val="007F1B00"/>
    <w:rsid w:val="007F1E51"/>
    <w:rsid w:val="007F2336"/>
    <w:rsid w:val="007F32CC"/>
    <w:rsid w:val="007F37A9"/>
    <w:rsid w:val="007F3F51"/>
    <w:rsid w:val="007F478A"/>
    <w:rsid w:val="007F4D51"/>
    <w:rsid w:val="007F57FC"/>
    <w:rsid w:val="007F78A4"/>
    <w:rsid w:val="0080078C"/>
    <w:rsid w:val="00800A17"/>
    <w:rsid w:val="00800A82"/>
    <w:rsid w:val="00801942"/>
    <w:rsid w:val="00801A27"/>
    <w:rsid w:val="00801BCE"/>
    <w:rsid w:val="00801E0D"/>
    <w:rsid w:val="00802757"/>
    <w:rsid w:val="00804273"/>
    <w:rsid w:val="00804D06"/>
    <w:rsid w:val="00804D6F"/>
    <w:rsid w:val="0080564B"/>
    <w:rsid w:val="00805727"/>
    <w:rsid w:val="0080601B"/>
    <w:rsid w:val="0080651E"/>
    <w:rsid w:val="008070EA"/>
    <w:rsid w:val="008072D5"/>
    <w:rsid w:val="00807A5C"/>
    <w:rsid w:val="0081047C"/>
    <w:rsid w:val="0081091E"/>
    <w:rsid w:val="00811ED3"/>
    <w:rsid w:val="00811FC1"/>
    <w:rsid w:val="00812116"/>
    <w:rsid w:val="008126D0"/>
    <w:rsid w:val="00812DBC"/>
    <w:rsid w:val="00812F9B"/>
    <w:rsid w:val="00813194"/>
    <w:rsid w:val="00813430"/>
    <w:rsid w:val="0081373E"/>
    <w:rsid w:val="008140BD"/>
    <w:rsid w:val="00814AD8"/>
    <w:rsid w:val="008151B7"/>
    <w:rsid w:val="0081651E"/>
    <w:rsid w:val="00821BD4"/>
    <w:rsid w:val="00822B39"/>
    <w:rsid w:val="00823752"/>
    <w:rsid w:val="00823C3B"/>
    <w:rsid w:val="0082462F"/>
    <w:rsid w:val="00824656"/>
    <w:rsid w:val="00824C2E"/>
    <w:rsid w:val="008258E0"/>
    <w:rsid w:val="00826ACA"/>
    <w:rsid w:val="008272EA"/>
    <w:rsid w:val="008277CE"/>
    <w:rsid w:val="00830DDC"/>
    <w:rsid w:val="00831B79"/>
    <w:rsid w:val="00831C71"/>
    <w:rsid w:val="00832541"/>
    <w:rsid w:val="00833B0C"/>
    <w:rsid w:val="008343C4"/>
    <w:rsid w:val="00834E79"/>
    <w:rsid w:val="0083531A"/>
    <w:rsid w:val="00836A8E"/>
    <w:rsid w:val="008376BF"/>
    <w:rsid w:val="00837C43"/>
    <w:rsid w:val="00840982"/>
    <w:rsid w:val="008413CF"/>
    <w:rsid w:val="0084152B"/>
    <w:rsid w:val="00841A2E"/>
    <w:rsid w:val="00843ACB"/>
    <w:rsid w:val="00844458"/>
    <w:rsid w:val="008445BB"/>
    <w:rsid w:val="00845592"/>
    <w:rsid w:val="0084593C"/>
    <w:rsid w:val="008464C6"/>
    <w:rsid w:val="00846C66"/>
    <w:rsid w:val="00846D11"/>
    <w:rsid w:val="00846F8F"/>
    <w:rsid w:val="008477E3"/>
    <w:rsid w:val="008508C9"/>
    <w:rsid w:val="00851422"/>
    <w:rsid w:val="00852235"/>
    <w:rsid w:val="0085293C"/>
    <w:rsid w:val="00852CEB"/>
    <w:rsid w:val="00853A46"/>
    <w:rsid w:val="00853B1B"/>
    <w:rsid w:val="008540EE"/>
    <w:rsid w:val="00854115"/>
    <w:rsid w:val="00854152"/>
    <w:rsid w:val="00854340"/>
    <w:rsid w:val="00854D5A"/>
    <w:rsid w:val="00854D97"/>
    <w:rsid w:val="008555C8"/>
    <w:rsid w:val="00855ACD"/>
    <w:rsid w:val="00855FD1"/>
    <w:rsid w:val="008601A6"/>
    <w:rsid w:val="00860F7E"/>
    <w:rsid w:val="008635F8"/>
    <w:rsid w:val="00864A8E"/>
    <w:rsid w:val="00865815"/>
    <w:rsid w:val="00865D43"/>
    <w:rsid w:val="00865F95"/>
    <w:rsid w:val="00866094"/>
    <w:rsid w:val="00866304"/>
    <w:rsid w:val="00866658"/>
    <w:rsid w:val="008676A1"/>
    <w:rsid w:val="008676FA"/>
    <w:rsid w:val="00867CAF"/>
    <w:rsid w:val="00870BDB"/>
    <w:rsid w:val="008722A8"/>
    <w:rsid w:val="00872624"/>
    <w:rsid w:val="0087262D"/>
    <w:rsid w:val="0087293A"/>
    <w:rsid w:val="00872F05"/>
    <w:rsid w:val="0087438A"/>
    <w:rsid w:val="0087448D"/>
    <w:rsid w:val="008753C5"/>
    <w:rsid w:val="00875F72"/>
    <w:rsid w:val="0087667B"/>
    <w:rsid w:val="0087760A"/>
    <w:rsid w:val="00880431"/>
    <w:rsid w:val="008808B9"/>
    <w:rsid w:val="0088121F"/>
    <w:rsid w:val="00881733"/>
    <w:rsid w:val="008824FA"/>
    <w:rsid w:val="00882699"/>
    <w:rsid w:val="00882C6A"/>
    <w:rsid w:val="0088392A"/>
    <w:rsid w:val="00884315"/>
    <w:rsid w:val="00884522"/>
    <w:rsid w:val="008849E1"/>
    <w:rsid w:val="00884EDC"/>
    <w:rsid w:val="00885409"/>
    <w:rsid w:val="00885F63"/>
    <w:rsid w:val="008864E2"/>
    <w:rsid w:val="00886999"/>
    <w:rsid w:val="00887C64"/>
    <w:rsid w:val="00890CC4"/>
    <w:rsid w:val="00891B5F"/>
    <w:rsid w:val="0089399C"/>
    <w:rsid w:val="00895E74"/>
    <w:rsid w:val="00896CF9"/>
    <w:rsid w:val="00896D83"/>
    <w:rsid w:val="008972CB"/>
    <w:rsid w:val="008979B9"/>
    <w:rsid w:val="008A00D6"/>
    <w:rsid w:val="008A2705"/>
    <w:rsid w:val="008A2A95"/>
    <w:rsid w:val="008A2B8B"/>
    <w:rsid w:val="008A4E5F"/>
    <w:rsid w:val="008A5AAB"/>
    <w:rsid w:val="008A5B6F"/>
    <w:rsid w:val="008A6401"/>
    <w:rsid w:val="008A688C"/>
    <w:rsid w:val="008A6BBB"/>
    <w:rsid w:val="008B0718"/>
    <w:rsid w:val="008B0D67"/>
    <w:rsid w:val="008B2504"/>
    <w:rsid w:val="008B319A"/>
    <w:rsid w:val="008B3A14"/>
    <w:rsid w:val="008B4555"/>
    <w:rsid w:val="008B48B3"/>
    <w:rsid w:val="008B5879"/>
    <w:rsid w:val="008B5D5F"/>
    <w:rsid w:val="008B693F"/>
    <w:rsid w:val="008B6BA4"/>
    <w:rsid w:val="008B7522"/>
    <w:rsid w:val="008B7738"/>
    <w:rsid w:val="008B7AC4"/>
    <w:rsid w:val="008C0392"/>
    <w:rsid w:val="008C08FA"/>
    <w:rsid w:val="008C14C3"/>
    <w:rsid w:val="008C16C4"/>
    <w:rsid w:val="008C1E32"/>
    <w:rsid w:val="008C256A"/>
    <w:rsid w:val="008C2E69"/>
    <w:rsid w:val="008C3FD7"/>
    <w:rsid w:val="008C5319"/>
    <w:rsid w:val="008C55F6"/>
    <w:rsid w:val="008C5A6E"/>
    <w:rsid w:val="008C5FF4"/>
    <w:rsid w:val="008C645C"/>
    <w:rsid w:val="008C7DB7"/>
    <w:rsid w:val="008C7EDE"/>
    <w:rsid w:val="008D0058"/>
    <w:rsid w:val="008D19E5"/>
    <w:rsid w:val="008D3EB3"/>
    <w:rsid w:val="008D45CB"/>
    <w:rsid w:val="008D566B"/>
    <w:rsid w:val="008D5C91"/>
    <w:rsid w:val="008D656E"/>
    <w:rsid w:val="008D667E"/>
    <w:rsid w:val="008D6C6C"/>
    <w:rsid w:val="008D6CC2"/>
    <w:rsid w:val="008D7CD4"/>
    <w:rsid w:val="008E0DD5"/>
    <w:rsid w:val="008E12C7"/>
    <w:rsid w:val="008E1D3B"/>
    <w:rsid w:val="008E20B2"/>
    <w:rsid w:val="008E22E3"/>
    <w:rsid w:val="008E3C5C"/>
    <w:rsid w:val="008E56CD"/>
    <w:rsid w:val="008E70FE"/>
    <w:rsid w:val="008E7E78"/>
    <w:rsid w:val="008E7F5A"/>
    <w:rsid w:val="008F0162"/>
    <w:rsid w:val="008F1F6F"/>
    <w:rsid w:val="008F27ED"/>
    <w:rsid w:val="008F414B"/>
    <w:rsid w:val="008F5063"/>
    <w:rsid w:val="008F53DF"/>
    <w:rsid w:val="008F6B77"/>
    <w:rsid w:val="008F6FB7"/>
    <w:rsid w:val="008F7501"/>
    <w:rsid w:val="008F761A"/>
    <w:rsid w:val="008F7A93"/>
    <w:rsid w:val="009003F0"/>
    <w:rsid w:val="009007DF"/>
    <w:rsid w:val="009009E2"/>
    <w:rsid w:val="00900B1E"/>
    <w:rsid w:val="00900B44"/>
    <w:rsid w:val="00900EBB"/>
    <w:rsid w:val="00901C6D"/>
    <w:rsid w:val="00901F86"/>
    <w:rsid w:val="00903E8F"/>
    <w:rsid w:val="009045F2"/>
    <w:rsid w:val="00907B32"/>
    <w:rsid w:val="00907D02"/>
    <w:rsid w:val="00910358"/>
    <w:rsid w:val="009105B4"/>
    <w:rsid w:val="009105C6"/>
    <w:rsid w:val="00911078"/>
    <w:rsid w:val="009126EC"/>
    <w:rsid w:val="00912A18"/>
    <w:rsid w:val="00913578"/>
    <w:rsid w:val="00913793"/>
    <w:rsid w:val="00913DBB"/>
    <w:rsid w:val="009148FA"/>
    <w:rsid w:val="00914FDC"/>
    <w:rsid w:val="0091502C"/>
    <w:rsid w:val="00915472"/>
    <w:rsid w:val="00915853"/>
    <w:rsid w:val="009160D5"/>
    <w:rsid w:val="009168ED"/>
    <w:rsid w:val="0091738B"/>
    <w:rsid w:val="009174F2"/>
    <w:rsid w:val="009200B5"/>
    <w:rsid w:val="009214FC"/>
    <w:rsid w:val="00921E8A"/>
    <w:rsid w:val="00922009"/>
    <w:rsid w:val="00922C3B"/>
    <w:rsid w:val="00923CA6"/>
    <w:rsid w:val="00924282"/>
    <w:rsid w:val="009253EE"/>
    <w:rsid w:val="00925684"/>
    <w:rsid w:val="009256BA"/>
    <w:rsid w:val="00925DD5"/>
    <w:rsid w:val="00926CE5"/>
    <w:rsid w:val="00931826"/>
    <w:rsid w:val="00931D18"/>
    <w:rsid w:val="00932535"/>
    <w:rsid w:val="00932F6E"/>
    <w:rsid w:val="009332C1"/>
    <w:rsid w:val="0093587D"/>
    <w:rsid w:val="00935B2C"/>
    <w:rsid w:val="00935C34"/>
    <w:rsid w:val="00940C14"/>
    <w:rsid w:val="00940EA1"/>
    <w:rsid w:val="00941142"/>
    <w:rsid w:val="00942B54"/>
    <w:rsid w:val="00944197"/>
    <w:rsid w:val="00944B01"/>
    <w:rsid w:val="00945BB1"/>
    <w:rsid w:val="00946A9B"/>
    <w:rsid w:val="00946BB6"/>
    <w:rsid w:val="009474E1"/>
    <w:rsid w:val="00950406"/>
    <w:rsid w:val="009509A0"/>
    <w:rsid w:val="00951469"/>
    <w:rsid w:val="00951589"/>
    <w:rsid w:val="009518D6"/>
    <w:rsid w:val="00952001"/>
    <w:rsid w:val="00952788"/>
    <w:rsid w:val="00953056"/>
    <w:rsid w:val="0095400D"/>
    <w:rsid w:val="00955626"/>
    <w:rsid w:val="00955C33"/>
    <w:rsid w:val="009569F7"/>
    <w:rsid w:val="009572E5"/>
    <w:rsid w:val="00957435"/>
    <w:rsid w:val="009609CF"/>
    <w:rsid w:val="00961738"/>
    <w:rsid w:val="00961E45"/>
    <w:rsid w:val="00961FC8"/>
    <w:rsid w:val="00962197"/>
    <w:rsid w:val="009622C3"/>
    <w:rsid w:val="00962870"/>
    <w:rsid w:val="00962B53"/>
    <w:rsid w:val="00963977"/>
    <w:rsid w:val="00963EBC"/>
    <w:rsid w:val="00964B72"/>
    <w:rsid w:val="00965A76"/>
    <w:rsid w:val="00966004"/>
    <w:rsid w:val="00967C0A"/>
    <w:rsid w:val="009720CA"/>
    <w:rsid w:val="00973573"/>
    <w:rsid w:val="0097422C"/>
    <w:rsid w:val="00974668"/>
    <w:rsid w:val="00974907"/>
    <w:rsid w:val="00975E78"/>
    <w:rsid w:val="00975F6C"/>
    <w:rsid w:val="009768C4"/>
    <w:rsid w:val="009772AD"/>
    <w:rsid w:val="009801D1"/>
    <w:rsid w:val="00980517"/>
    <w:rsid w:val="0098103D"/>
    <w:rsid w:val="00981BDB"/>
    <w:rsid w:val="00982053"/>
    <w:rsid w:val="009820A3"/>
    <w:rsid w:val="00982106"/>
    <w:rsid w:val="009836F5"/>
    <w:rsid w:val="00983DD4"/>
    <w:rsid w:val="0098408E"/>
    <w:rsid w:val="009841AC"/>
    <w:rsid w:val="00985AF2"/>
    <w:rsid w:val="00986709"/>
    <w:rsid w:val="009869C4"/>
    <w:rsid w:val="0098756F"/>
    <w:rsid w:val="00987574"/>
    <w:rsid w:val="00987FC1"/>
    <w:rsid w:val="0099030A"/>
    <w:rsid w:val="00990C34"/>
    <w:rsid w:val="00990D47"/>
    <w:rsid w:val="00990DF1"/>
    <w:rsid w:val="00991895"/>
    <w:rsid w:val="009922BA"/>
    <w:rsid w:val="00992D80"/>
    <w:rsid w:val="00994955"/>
    <w:rsid w:val="0099523C"/>
    <w:rsid w:val="00995943"/>
    <w:rsid w:val="00995DE4"/>
    <w:rsid w:val="009963BD"/>
    <w:rsid w:val="00996E87"/>
    <w:rsid w:val="009A0307"/>
    <w:rsid w:val="009A0D18"/>
    <w:rsid w:val="009A1934"/>
    <w:rsid w:val="009A2BED"/>
    <w:rsid w:val="009A2CCE"/>
    <w:rsid w:val="009A3D6D"/>
    <w:rsid w:val="009A46C9"/>
    <w:rsid w:val="009A4D4A"/>
    <w:rsid w:val="009A4EEF"/>
    <w:rsid w:val="009A53B3"/>
    <w:rsid w:val="009A5F85"/>
    <w:rsid w:val="009A6844"/>
    <w:rsid w:val="009A6F67"/>
    <w:rsid w:val="009A720E"/>
    <w:rsid w:val="009A724F"/>
    <w:rsid w:val="009B1F1E"/>
    <w:rsid w:val="009B32DE"/>
    <w:rsid w:val="009B3F37"/>
    <w:rsid w:val="009B4976"/>
    <w:rsid w:val="009B5571"/>
    <w:rsid w:val="009B60F6"/>
    <w:rsid w:val="009B693B"/>
    <w:rsid w:val="009B6983"/>
    <w:rsid w:val="009B763C"/>
    <w:rsid w:val="009B783B"/>
    <w:rsid w:val="009B7E78"/>
    <w:rsid w:val="009C2894"/>
    <w:rsid w:val="009C33E8"/>
    <w:rsid w:val="009C346A"/>
    <w:rsid w:val="009C3BE6"/>
    <w:rsid w:val="009C4456"/>
    <w:rsid w:val="009C4679"/>
    <w:rsid w:val="009C4B15"/>
    <w:rsid w:val="009C4DA3"/>
    <w:rsid w:val="009C502D"/>
    <w:rsid w:val="009C5176"/>
    <w:rsid w:val="009C5BB6"/>
    <w:rsid w:val="009C6405"/>
    <w:rsid w:val="009C6D02"/>
    <w:rsid w:val="009C71D1"/>
    <w:rsid w:val="009C792C"/>
    <w:rsid w:val="009C7EF2"/>
    <w:rsid w:val="009D0A4D"/>
    <w:rsid w:val="009D0CC9"/>
    <w:rsid w:val="009D26E1"/>
    <w:rsid w:val="009D2EB9"/>
    <w:rsid w:val="009D30FD"/>
    <w:rsid w:val="009D4E74"/>
    <w:rsid w:val="009D506F"/>
    <w:rsid w:val="009D65AE"/>
    <w:rsid w:val="009D6DA8"/>
    <w:rsid w:val="009D74D4"/>
    <w:rsid w:val="009D76E9"/>
    <w:rsid w:val="009E1764"/>
    <w:rsid w:val="009E2B46"/>
    <w:rsid w:val="009E3C94"/>
    <w:rsid w:val="009E4340"/>
    <w:rsid w:val="009E4B49"/>
    <w:rsid w:val="009E5422"/>
    <w:rsid w:val="009E5B88"/>
    <w:rsid w:val="009E6571"/>
    <w:rsid w:val="009E7156"/>
    <w:rsid w:val="009E74EA"/>
    <w:rsid w:val="009E785D"/>
    <w:rsid w:val="009F03D7"/>
    <w:rsid w:val="009F0F11"/>
    <w:rsid w:val="009F2D75"/>
    <w:rsid w:val="009F2D89"/>
    <w:rsid w:val="009F2DCF"/>
    <w:rsid w:val="009F504C"/>
    <w:rsid w:val="009F5A51"/>
    <w:rsid w:val="009F6180"/>
    <w:rsid w:val="009F6E09"/>
    <w:rsid w:val="009F70E4"/>
    <w:rsid w:val="009F768C"/>
    <w:rsid w:val="00A009FB"/>
    <w:rsid w:val="00A00FB1"/>
    <w:rsid w:val="00A02FDE"/>
    <w:rsid w:val="00A03418"/>
    <w:rsid w:val="00A05037"/>
    <w:rsid w:val="00A07ADF"/>
    <w:rsid w:val="00A07E7F"/>
    <w:rsid w:val="00A102A2"/>
    <w:rsid w:val="00A111D0"/>
    <w:rsid w:val="00A11A8B"/>
    <w:rsid w:val="00A12B93"/>
    <w:rsid w:val="00A12C75"/>
    <w:rsid w:val="00A13342"/>
    <w:rsid w:val="00A1352D"/>
    <w:rsid w:val="00A1394B"/>
    <w:rsid w:val="00A13A59"/>
    <w:rsid w:val="00A142E1"/>
    <w:rsid w:val="00A15380"/>
    <w:rsid w:val="00A15D2D"/>
    <w:rsid w:val="00A15E2D"/>
    <w:rsid w:val="00A1634E"/>
    <w:rsid w:val="00A16E43"/>
    <w:rsid w:val="00A1707E"/>
    <w:rsid w:val="00A17746"/>
    <w:rsid w:val="00A177CC"/>
    <w:rsid w:val="00A202A2"/>
    <w:rsid w:val="00A2074C"/>
    <w:rsid w:val="00A21CF5"/>
    <w:rsid w:val="00A22CFC"/>
    <w:rsid w:val="00A23590"/>
    <w:rsid w:val="00A23746"/>
    <w:rsid w:val="00A24461"/>
    <w:rsid w:val="00A24B20"/>
    <w:rsid w:val="00A25F9F"/>
    <w:rsid w:val="00A260B8"/>
    <w:rsid w:val="00A26296"/>
    <w:rsid w:val="00A26881"/>
    <w:rsid w:val="00A26EB9"/>
    <w:rsid w:val="00A30760"/>
    <w:rsid w:val="00A30B5D"/>
    <w:rsid w:val="00A32119"/>
    <w:rsid w:val="00A3214F"/>
    <w:rsid w:val="00A32E64"/>
    <w:rsid w:val="00A32E94"/>
    <w:rsid w:val="00A32F9B"/>
    <w:rsid w:val="00A34425"/>
    <w:rsid w:val="00A34EC9"/>
    <w:rsid w:val="00A34FA3"/>
    <w:rsid w:val="00A3517A"/>
    <w:rsid w:val="00A37569"/>
    <w:rsid w:val="00A414C9"/>
    <w:rsid w:val="00A4161D"/>
    <w:rsid w:val="00A41773"/>
    <w:rsid w:val="00A424B0"/>
    <w:rsid w:val="00A4276D"/>
    <w:rsid w:val="00A42AE9"/>
    <w:rsid w:val="00A43517"/>
    <w:rsid w:val="00A43930"/>
    <w:rsid w:val="00A43AE9"/>
    <w:rsid w:val="00A458CF"/>
    <w:rsid w:val="00A50090"/>
    <w:rsid w:val="00A50279"/>
    <w:rsid w:val="00A51DD2"/>
    <w:rsid w:val="00A53103"/>
    <w:rsid w:val="00A53686"/>
    <w:rsid w:val="00A53E49"/>
    <w:rsid w:val="00A5400D"/>
    <w:rsid w:val="00A5446A"/>
    <w:rsid w:val="00A54F09"/>
    <w:rsid w:val="00A56795"/>
    <w:rsid w:val="00A570B8"/>
    <w:rsid w:val="00A57A00"/>
    <w:rsid w:val="00A6060E"/>
    <w:rsid w:val="00A60C1B"/>
    <w:rsid w:val="00A61362"/>
    <w:rsid w:val="00A61996"/>
    <w:rsid w:val="00A61E73"/>
    <w:rsid w:val="00A62311"/>
    <w:rsid w:val="00A62B58"/>
    <w:rsid w:val="00A63A89"/>
    <w:rsid w:val="00A6413C"/>
    <w:rsid w:val="00A64395"/>
    <w:rsid w:val="00A66C6E"/>
    <w:rsid w:val="00A66E5B"/>
    <w:rsid w:val="00A6749E"/>
    <w:rsid w:val="00A70274"/>
    <w:rsid w:val="00A711CC"/>
    <w:rsid w:val="00A71283"/>
    <w:rsid w:val="00A71546"/>
    <w:rsid w:val="00A727A5"/>
    <w:rsid w:val="00A73586"/>
    <w:rsid w:val="00A740B6"/>
    <w:rsid w:val="00A75E44"/>
    <w:rsid w:val="00A76390"/>
    <w:rsid w:val="00A7655A"/>
    <w:rsid w:val="00A7686A"/>
    <w:rsid w:val="00A77DB9"/>
    <w:rsid w:val="00A817D3"/>
    <w:rsid w:val="00A81956"/>
    <w:rsid w:val="00A82415"/>
    <w:rsid w:val="00A826EF"/>
    <w:rsid w:val="00A82C3E"/>
    <w:rsid w:val="00A833BC"/>
    <w:rsid w:val="00A842CC"/>
    <w:rsid w:val="00A8474D"/>
    <w:rsid w:val="00A85289"/>
    <w:rsid w:val="00A85842"/>
    <w:rsid w:val="00A85B96"/>
    <w:rsid w:val="00A863B9"/>
    <w:rsid w:val="00A863D7"/>
    <w:rsid w:val="00A86ABD"/>
    <w:rsid w:val="00A86D8B"/>
    <w:rsid w:val="00A86F30"/>
    <w:rsid w:val="00A91593"/>
    <w:rsid w:val="00A91AD1"/>
    <w:rsid w:val="00A91EAC"/>
    <w:rsid w:val="00A925C0"/>
    <w:rsid w:val="00A9294F"/>
    <w:rsid w:val="00A954C0"/>
    <w:rsid w:val="00A95C22"/>
    <w:rsid w:val="00A95C89"/>
    <w:rsid w:val="00A9635B"/>
    <w:rsid w:val="00A967F6"/>
    <w:rsid w:val="00AA0A8A"/>
    <w:rsid w:val="00AA0D97"/>
    <w:rsid w:val="00AA1087"/>
    <w:rsid w:val="00AA115A"/>
    <w:rsid w:val="00AA12A6"/>
    <w:rsid w:val="00AA1EC0"/>
    <w:rsid w:val="00AA202A"/>
    <w:rsid w:val="00AA226D"/>
    <w:rsid w:val="00AA2F32"/>
    <w:rsid w:val="00AA48B3"/>
    <w:rsid w:val="00AA491A"/>
    <w:rsid w:val="00AA6122"/>
    <w:rsid w:val="00AA624D"/>
    <w:rsid w:val="00AA6D77"/>
    <w:rsid w:val="00AA6FB5"/>
    <w:rsid w:val="00AA791D"/>
    <w:rsid w:val="00AA7B3B"/>
    <w:rsid w:val="00AB1396"/>
    <w:rsid w:val="00AB18E8"/>
    <w:rsid w:val="00AB22FE"/>
    <w:rsid w:val="00AB2336"/>
    <w:rsid w:val="00AB3C5C"/>
    <w:rsid w:val="00AB4661"/>
    <w:rsid w:val="00AB5370"/>
    <w:rsid w:val="00AB59A7"/>
    <w:rsid w:val="00AB5A08"/>
    <w:rsid w:val="00AB6267"/>
    <w:rsid w:val="00AB6A28"/>
    <w:rsid w:val="00AB6E41"/>
    <w:rsid w:val="00AB6EDE"/>
    <w:rsid w:val="00AB7120"/>
    <w:rsid w:val="00AB7161"/>
    <w:rsid w:val="00AB78A5"/>
    <w:rsid w:val="00AC0BEB"/>
    <w:rsid w:val="00AC107C"/>
    <w:rsid w:val="00AC12C5"/>
    <w:rsid w:val="00AC1577"/>
    <w:rsid w:val="00AC1BC1"/>
    <w:rsid w:val="00AC1CD9"/>
    <w:rsid w:val="00AC2004"/>
    <w:rsid w:val="00AC2026"/>
    <w:rsid w:val="00AC26E6"/>
    <w:rsid w:val="00AC321E"/>
    <w:rsid w:val="00AC3338"/>
    <w:rsid w:val="00AC3549"/>
    <w:rsid w:val="00AC359D"/>
    <w:rsid w:val="00AC3FC3"/>
    <w:rsid w:val="00AC41BE"/>
    <w:rsid w:val="00AC4F2E"/>
    <w:rsid w:val="00AD02D0"/>
    <w:rsid w:val="00AD0EFC"/>
    <w:rsid w:val="00AD1184"/>
    <w:rsid w:val="00AD1452"/>
    <w:rsid w:val="00AD18CC"/>
    <w:rsid w:val="00AD1B56"/>
    <w:rsid w:val="00AD1B5C"/>
    <w:rsid w:val="00AD1FB0"/>
    <w:rsid w:val="00AD3354"/>
    <w:rsid w:val="00AD3898"/>
    <w:rsid w:val="00AD4DB3"/>
    <w:rsid w:val="00AD515B"/>
    <w:rsid w:val="00AD6BB9"/>
    <w:rsid w:val="00AD7FE6"/>
    <w:rsid w:val="00AE063C"/>
    <w:rsid w:val="00AE0824"/>
    <w:rsid w:val="00AE3076"/>
    <w:rsid w:val="00AE3260"/>
    <w:rsid w:val="00AE536B"/>
    <w:rsid w:val="00AE55C2"/>
    <w:rsid w:val="00AE5AD0"/>
    <w:rsid w:val="00AF1595"/>
    <w:rsid w:val="00AF164D"/>
    <w:rsid w:val="00AF2EE5"/>
    <w:rsid w:val="00AF3DFF"/>
    <w:rsid w:val="00AF4A85"/>
    <w:rsid w:val="00AF578D"/>
    <w:rsid w:val="00AF62AC"/>
    <w:rsid w:val="00AF7712"/>
    <w:rsid w:val="00B001BD"/>
    <w:rsid w:val="00B00D16"/>
    <w:rsid w:val="00B010F5"/>
    <w:rsid w:val="00B016F6"/>
    <w:rsid w:val="00B01853"/>
    <w:rsid w:val="00B0219D"/>
    <w:rsid w:val="00B037BA"/>
    <w:rsid w:val="00B041A3"/>
    <w:rsid w:val="00B043AC"/>
    <w:rsid w:val="00B059D7"/>
    <w:rsid w:val="00B05C82"/>
    <w:rsid w:val="00B05CE4"/>
    <w:rsid w:val="00B06725"/>
    <w:rsid w:val="00B06F40"/>
    <w:rsid w:val="00B0712A"/>
    <w:rsid w:val="00B07871"/>
    <w:rsid w:val="00B10997"/>
    <w:rsid w:val="00B10AF5"/>
    <w:rsid w:val="00B10C9E"/>
    <w:rsid w:val="00B1172B"/>
    <w:rsid w:val="00B11F32"/>
    <w:rsid w:val="00B12329"/>
    <w:rsid w:val="00B12DB9"/>
    <w:rsid w:val="00B14642"/>
    <w:rsid w:val="00B14AF6"/>
    <w:rsid w:val="00B14B5C"/>
    <w:rsid w:val="00B150B3"/>
    <w:rsid w:val="00B15E09"/>
    <w:rsid w:val="00B15FA8"/>
    <w:rsid w:val="00B16EE0"/>
    <w:rsid w:val="00B17013"/>
    <w:rsid w:val="00B21974"/>
    <w:rsid w:val="00B239EA"/>
    <w:rsid w:val="00B24335"/>
    <w:rsid w:val="00B2580C"/>
    <w:rsid w:val="00B25C7C"/>
    <w:rsid w:val="00B25F8E"/>
    <w:rsid w:val="00B26C1A"/>
    <w:rsid w:val="00B30FE7"/>
    <w:rsid w:val="00B310F8"/>
    <w:rsid w:val="00B312F8"/>
    <w:rsid w:val="00B32414"/>
    <w:rsid w:val="00B32560"/>
    <w:rsid w:val="00B32F1F"/>
    <w:rsid w:val="00B3421E"/>
    <w:rsid w:val="00B3463C"/>
    <w:rsid w:val="00B34BA9"/>
    <w:rsid w:val="00B3644F"/>
    <w:rsid w:val="00B37817"/>
    <w:rsid w:val="00B40203"/>
    <w:rsid w:val="00B415AC"/>
    <w:rsid w:val="00B41715"/>
    <w:rsid w:val="00B41A06"/>
    <w:rsid w:val="00B41FA7"/>
    <w:rsid w:val="00B42F61"/>
    <w:rsid w:val="00B43C23"/>
    <w:rsid w:val="00B4415D"/>
    <w:rsid w:val="00B4501B"/>
    <w:rsid w:val="00B459D0"/>
    <w:rsid w:val="00B467F7"/>
    <w:rsid w:val="00B47736"/>
    <w:rsid w:val="00B51354"/>
    <w:rsid w:val="00B52E0C"/>
    <w:rsid w:val="00B5367D"/>
    <w:rsid w:val="00B5370D"/>
    <w:rsid w:val="00B54C9C"/>
    <w:rsid w:val="00B553E6"/>
    <w:rsid w:val="00B5548C"/>
    <w:rsid w:val="00B55833"/>
    <w:rsid w:val="00B56064"/>
    <w:rsid w:val="00B5689B"/>
    <w:rsid w:val="00B57CD4"/>
    <w:rsid w:val="00B57D98"/>
    <w:rsid w:val="00B608A5"/>
    <w:rsid w:val="00B609E0"/>
    <w:rsid w:val="00B61018"/>
    <w:rsid w:val="00B612FC"/>
    <w:rsid w:val="00B61953"/>
    <w:rsid w:val="00B62595"/>
    <w:rsid w:val="00B6379F"/>
    <w:rsid w:val="00B64094"/>
    <w:rsid w:val="00B64539"/>
    <w:rsid w:val="00B64AB7"/>
    <w:rsid w:val="00B6542E"/>
    <w:rsid w:val="00B6554A"/>
    <w:rsid w:val="00B65B6C"/>
    <w:rsid w:val="00B65B7E"/>
    <w:rsid w:val="00B675AB"/>
    <w:rsid w:val="00B679AD"/>
    <w:rsid w:val="00B70428"/>
    <w:rsid w:val="00B71057"/>
    <w:rsid w:val="00B7106E"/>
    <w:rsid w:val="00B7182A"/>
    <w:rsid w:val="00B71CB9"/>
    <w:rsid w:val="00B721FE"/>
    <w:rsid w:val="00B7278C"/>
    <w:rsid w:val="00B72D65"/>
    <w:rsid w:val="00B7315B"/>
    <w:rsid w:val="00B73524"/>
    <w:rsid w:val="00B7399E"/>
    <w:rsid w:val="00B7412A"/>
    <w:rsid w:val="00B7504D"/>
    <w:rsid w:val="00B76120"/>
    <w:rsid w:val="00B76476"/>
    <w:rsid w:val="00B76F47"/>
    <w:rsid w:val="00B775B5"/>
    <w:rsid w:val="00B80216"/>
    <w:rsid w:val="00B80457"/>
    <w:rsid w:val="00B811CF"/>
    <w:rsid w:val="00B81875"/>
    <w:rsid w:val="00B81B65"/>
    <w:rsid w:val="00B83492"/>
    <w:rsid w:val="00B83780"/>
    <w:rsid w:val="00B848C1"/>
    <w:rsid w:val="00B84ECE"/>
    <w:rsid w:val="00B859D9"/>
    <w:rsid w:val="00B85A69"/>
    <w:rsid w:val="00B85ABA"/>
    <w:rsid w:val="00B86158"/>
    <w:rsid w:val="00B87D30"/>
    <w:rsid w:val="00B87EBD"/>
    <w:rsid w:val="00B903B4"/>
    <w:rsid w:val="00B907D9"/>
    <w:rsid w:val="00B90881"/>
    <w:rsid w:val="00B919F7"/>
    <w:rsid w:val="00B9299C"/>
    <w:rsid w:val="00B9325C"/>
    <w:rsid w:val="00B93473"/>
    <w:rsid w:val="00B935C6"/>
    <w:rsid w:val="00B93B6E"/>
    <w:rsid w:val="00B93B8B"/>
    <w:rsid w:val="00B94098"/>
    <w:rsid w:val="00B94475"/>
    <w:rsid w:val="00B94768"/>
    <w:rsid w:val="00B9487C"/>
    <w:rsid w:val="00B9536B"/>
    <w:rsid w:val="00B97672"/>
    <w:rsid w:val="00B9770C"/>
    <w:rsid w:val="00B978AF"/>
    <w:rsid w:val="00BA20F2"/>
    <w:rsid w:val="00BA3EB6"/>
    <w:rsid w:val="00BA3EE7"/>
    <w:rsid w:val="00BA4147"/>
    <w:rsid w:val="00BA4202"/>
    <w:rsid w:val="00BA43FE"/>
    <w:rsid w:val="00BA7677"/>
    <w:rsid w:val="00BA76EA"/>
    <w:rsid w:val="00BA7D1F"/>
    <w:rsid w:val="00BB0D3C"/>
    <w:rsid w:val="00BB1778"/>
    <w:rsid w:val="00BB2704"/>
    <w:rsid w:val="00BB2722"/>
    <w:rsid w:val="00BB2795"/>
    <w:rsid w:val="00BB295F"/>
    <w:rsid w:val="00BB3C9F"/>
    <w:rsid w:val="00BB4024"/>
    <w:rsid w:val="00BB41BB"/>
    <w:rsid w:val="00BB5717"/>
    <w:rsid w:val="00BB5772"/>
    <w:rsid w:val="00BB5EEE"/>
    <w:rsid w:val="00BB6C32"/>
    <w:rsid w:val="00BB7074"/>
    <w:rsid w:val="00BB7373"/>
    <w:rsid w:val="00BB779B"/>
    <w:rsid w:val="00BC1735"/>
    <w:rsid w:val="00BC2119"/>
    <w:rsid w:val="00BC25B6"/>
    <w:rsid w:val="00BC524D"/>
    <w:rsid w:val="00BD0C2F"/>
    <w:rsid w:val="00BD14FA"/>
    <w:rsid w:val="00BD2AFE"/>
    <w:rsid w:val="00BD4281"/>
    <w:rsid w:val="00BD4594"/>
    <w:rsid w:val="00BD4C6E"/>
    <w:rsid w:val="00BD4F51"/>
    <w:rsid w:val="00BD567D"/>
    <w:rsid w:val="00BD57F1"/>
    <w:rsid w:val="00BE012F"/>
    <w:rsid w:val="00BE019A"/>
    <w:rsid w:val="00BE0294"/>
    <w:rsid w:val="00BE0938"/>
    <w:rsid w:val="00BE2DA6"/>
    <w:rsid w:val="00BE2DD6"/>
    <w:rsid w:val="00BE3946"/>
    <w:rsid w:val="00BE42E0"/>
    <w:rsid w:val="00BE4357"/>
    <w:rsid w:val="00BE6754"/>
    <w:rsid w:val="00BE7393"/>
    <w:rsid w:val="00BE7838"/>
    <w:rsid w:val="00BE7E22"/>
    <w:rsid w:val="00BE7FE6"/>
    <w:rsid w:val="00BF0052"/>
    <w:rsid w:val="00BF046A"/>
    <w:rsid w:val="00BF18A5"/>
    <w:rsid w:val="00BF2F0F"/>
    <w:rsid w:val="00BF4105"/>
    <w:rsid w:val="00BF43B9"/>
    <w:rsid w:val="00BF43D9"/>
    <w:rsid w:val="00BF7121"/>
    <w:rsid w:val="00BF74E3"/>
    <w:rsid w:val="00BF752E"/>
    <w:rsid w:val="00C00252"/>
    <w:rsid w:val="00C0064A"/>
    <w:rsid w:val="00C01579"/>
    <w:rsid w:val="00C030D2"/>
    <w:rsid w:val="00C03323"/>
    <w:rsid w:val="00C03681"/>
    <w:rsid w:val="00C05E31"/>
    <w:rsid w:val="00C0732A"/>
    <w:rsid w:val="00C074C7"/>
    <w:rsid w:val="00C074FF"/>
    <w:rsid w:val="00C07882"/>
    <w:rsid w:val="00C0790C"/>
    <w:rsid w:val="00C07978"/>
    <w:rsid w:val="00C102A2"/>
    <w:rsid w:val="00C1035F"/>
    <w:rsid w:val="00C105F0"/>
    <w:rsid w:val="00C10DB0"/>
    <w:rsid w:val="00C1148F"/>
    <w:rsid w:val="00C130DA"/>
    <w:rsid w:val="00C133E7"/>
    <w:rsid w:val="00C137F9"/>
    <w:rsid w:val="00C13928"/>
    <w:rsid w:val="00C13E85"/>
    <w:rsid w:val="00C144F3"/>
    <w:rsid w:val="00C152E1"/>
    <w:rsid w:val="00C15CFE"/>
    <w:rsid w:val="00C16FF2"/>
    <w:rsid w:val="00C173D1"/>
    <w:rsid w:val="00C17875"/>
    <w:rsid w:val="00C2074A"/>
    <w:rsid w:val="00C20A27"/>
    <w:rsid w:val="00C20BE0"/>
    <w:rsid w:val="00C20DCF"/>
    <w:rsid w:val="00C210B9"/>
    <w:rsid w:val="00C21C7D"/>
    <w:rsid w:val="00C22351"/>
    <w:rsid w:val="00C225E2"/>
    <w:rsid w:val="00C22CFF"/>
    <w:rsid w:val="00C235A6"/>
    <w:rsid w:val="00C237BF"/>
    <w:rsid w:val="00C24C7F"/>
    <w:rsid w:val="00C24D93"/>
    <w:rsid w:val="00C25556"/>
    <w:rsid w:val="00C25B1C"/>
    <w:rsid w:val="00C25B43"/>
    <w:rsid w:val="00C2732B"/>
    <w:rsid w:val="00C2772F"/>
    <w:rsid w:val="00C27E49"/>
    <w:rsid w:val="00C31115"/>
    <w:rsid w:val="00C3242F"/>
    <w:rsid w:val="00C32BF4"/>
    <w:rsid w:val="00C32F2A"/>
    <w:rsid w:val="00C332B4"/>
    <w:rsid w:val="00C33685"/>
    <w:rsid w:val="00C34069"/>
    <w:rsid w:val="00C35520"/>
    <w:rsid w:val="00C35966"/>
    <w:rsid w:val="00C35E11"/>
    <w:rsid w:val="00C377F7"/>
    <w:rsid w:val="00C37CAA"/>
    <w:rsid w:val="00C40D13"/>
    <w:rsid w:val="00C414F5"/>
    <w:rsid w:val="00C41B4D"/>
    <w:rsid w:val="00C41D43"/>
    <w:rsid w:val="00C41F57"/>
    <w:rsid w:val="00C4211D"/>
    <w:rsid w:val="00C424B9"/>
    <w:rsid w:val="00C42928"/>
    <w:rsid w:val="00C42DEC"/>
    <w:rsid w:val="00C43870"/>
    <w:rsid w:val="00C43C24"/>
    <w:rsid w:val="00C442AD"/>
    <w:rsid w:val="00C444E2"/>
    <w:rsid w:val="00C44553"/>
    <w:rsid w:val="00C445C1"/>
    <w:rsid w:val="00C45ACF"/>
    <w:rsid w:val="00C45AEB"/>
    <w:rsid w:val="00C46425"/>
    <w:rsid w:val="00C46AA9"/>
    <w:rsid w:val="00C50614"/>
    <w:rsid w:val="00C52FDB"/>
    <w:rsid w:val="00C536D4"/>
    <w:rsid w:val="00C53827"/>
    <w:rsid w:val="00C53A4C"/>
    <w:rsid w:val="00C54585"/>
    <w:rsid w:val="00C55783"/>
    <w:rsid w:val="00C55CBB"/>
    <w:rsid w:val="00C56518"/>
    <w:rsid w:val="00C570DE"/>
    <w:rsid w:val="00C57707"/>
    <w:rsid w:val="00C57E3F"/>
    <w:rsid w:val="00C60203"/>
    <w:rsid w:val="00C61413"/>
    <w:rsid w:val="00C61E20"/>
    <w:rsid w:val="00C6201E"/>
    <w:rsid w:val="00C629A1"/>
    <w:rsid w:val="00C6371F"/>
    <w:rsid w:val="00C639CD"/>
    <w:rsid w:val="00C639F7"/>
    <w:rsid w:val="00C64381"/>
    <w:rsid w:val="00C64BA1"/>
    <w:rsid w:val="00C66CC9"/>
    <w:rsid w:val="00C67236"/>
    <w:rsid w:val="00C67F6D"/>
    <w:rsid w:val="00C7017B"/>
    <w:rsid w:val="00C7052A"/>
    <w:rsid w:val="00C712DB"/>
    <w:rsid w:val="00C714F8"/>
    <w:rsid w:val="00C71B47"/>
    <w:rsid w:val="00C71BE2"/>
    <w:rsid w:val="00C71CD5"/>
    <w:rsid w:val="00C71E31"/>
    <w:rsid w:val="00C72C3C"/>
    <w:rsid w:val="00C7328E"/>
    <w:rsid w:val="00C748CE"/>
    <w:rsid w:val="00C74AC1"/>
    <w:rsid w:val="00C74DC7"/>
    <w:rsid w:val="00C74FD6"/>
    <w:rsid w:val="00C75350"/>
    <w:rsid w:val="00C754AB"/>
    <w:rsid w:val="00C76C1D"/>
    <w:rsid w:val="00C7740C"/>
    <w:rsid w:val="00C77923"/>
    <w:rsid w:val="00C77E31"/>
    <w:rsid w:val="00C80715"/>
    <w:rsid w:val="00C80887"/>
    <w:rsid w:val="00C82247"/>
    <w:rsid w:val="00C823ED"/>
    <w:rsid w:val="00C8254B"/>
    <w:rsid w:val="00C829D7"/>
    <w:rsid w:val="00C833BF"/>
    <w:rsid w:val="00C842D9"/>
    <w:rsid w:val="00C847FA"/>
    <w:rsid w:val="00C84E6A"/>
    <w:rsid w:val="00C850DB"/>
    <w:rsid w:val="00C86171"/>
    <w:rsid w:val="00C868F6"/>
    <w:rsid w:val="00C86937"/>
    <w:rsid w:val="00C90CE0"/>
    <w:rsid w:val="00C910C9"/>
    <w:rsid w:val="00C91189"/>
    <w:rsid w:val="00C918ED"/>
    <w:rsid w:val="00C9258F"/>
    <w:rsid w:val="00C92F3E"/>
    <w:rsid w:val="00C93132"/>
    <w:rsid w:val="00C93587"/>
    <w:rsid w:val="00C9367B"/>
    <w:rsid w:val="00C94034"/>
    <w:rsid w:val="00C95786"/>
    <w:rsid w:val="00CA0DA0"/>
    <w:rsid w:val="00CA1150"/>
    <w:rsid w:val="00CA2095"/>
    <w:rsid w:val="00CA272F"/>
    <w:rsid w:val="00CA2D57"/>
    <w:rsid w:val="00CA35A5"/>
    <w:rsid w:val="00CA38D4"/>
    <w:rsid w:val="00CA48A4"/>
    <w:rsid w:val="00CA54EA"/>
    <w:rsid w:val="00CA559A"/>
    <w:rsid w:val="00CA6412"/>
    <w:rsid w:val="00CA648F"/>
    <w:rsid w:val="00CB0D58"/>
    <w:rsid w:val="00CB0D88"/>
    <w:rsid w:val="00CB14BB"/>
    <w:rsid w:val="00CB15A5"/>
    <w:rsid w:val="00CB307B"/>
    <w:rsid w:val="00CB40E4"/>
    <w:rsid w:val="00CB4858"/>
    <w:rsid w:val="00CB609D"/>
    <w:rsid w:val="00CB6CE3"/>
    <w:rsid w:val="00CB7273"/>
    <w:rsid w:val="00CB72F6"/>
    <w:rsid w:val="00CB744D"/>
    <w:rsid w:val="00CB78A0"/>
    <w:rsid w:val="00CB7B54"/>
    <w:rsid w:val="00CC0301"/>
    <w:rsid w:val="00CC0C5F"/>
    <w:rsid w:val="00CC14A7"/>
    <w:rsid w:val="00CC20A0"/>
    <w:rsid w:val="00CC2AF6"/>
    <w:rsid w:val="00CC2CDF"/>
    <w:rsid w:val="00CC31F6"/>
    <w:rsid w:val="00CC4AAC"/>
    <w:rsid w:val="00CC4C64"/>
    <w:rsid w:val="00CC5378"/>
    <w:rsid w:val="00CC56D8"/>
    <w:rsid w:val="00CC63EC"/>
    <w:rsid w:val="00CC6ABA"/>
    <w:rsid w:val="00CC72FD"/>
    <w:rsid w:val="00CD0F9B"/>
    <w:rsid w:val="00CD133B"/>
    <w:rsid w:val="00CD178C"/>
    <w:rsid w:val="00CD1838"/>
    <w:rsid w:val="00CD197F"/>
    <w:rsid w:val="00CD1D41"/>
    <w:rsid w:val="00CD1E7F"/>
    <w:rsid w:val="00CD2058"/>
    <w:rsid w:val="00CD4ACF"/>
    <w:rsid w:val="00CD5079"/>
    <w:rsid w:val="00CD63B9"/>
    <w:rsid w:val="00CD6553"/>
    <w:rsid w:val="00CD6935"/>
    <w:rsid w:val="00CD766D"/>
    <w:rsid w:val="00CD77B0"/>
    <w:rsid w:val="00CD7993"/>
    <w:rsid w:val="00CE0208"/>
    <w:rsid w:val="00CE048B"/>
    <w:rsid w:val="00CE10F5"/>
    <w:rsid w:val="00CE1B43"/>
    <w:rsid w:val="00CE270B"/>
    <w:rsid w:val="00CE2AE8"/>
    <w:rsid w:val="00CE2E99"/>
    <w:rsid w:val="00CE388C"/>
    <w:rsid w:val="00CE3F1D"/>
    <w:rsid w:val="00CE3F24"/>
    <w:rsid w:val="00CE422A"/>
    <w:rsid w:val="00CE51AC"/>
    <w:rsid w:val="00CE62FF"/>
    <w:rsid w:val="00CE648A"/>
    <w:rsid w:val="00CE7629"/>
    <w:rsid w:val="00CF0086"/>
    <w:rsid w:val="00CF0DB9"/>
    <w:rsid w:val="00CF16EF"/>
    <w:rsid w:val="00CF170A"/>
    <w:rsid w:val="00CF1B73"/>
    <w:rsid w:val="00CF21FE"/>
    <w:rsid w:val="00CF248A"/>
    <w:rsid w:val="00CF32FB"/>
    <w:rsid w:val="00CF39DB"/>
    <w:rsid w:val="00CF5117"/>
    <w:rsid w:val="00CF6087"/>
    <w:rsid w:val="00CF710B"/>
    <w:rsid w:val="00CF7677"/>
    <w:rsid w:val="00CF77CE"/>
    <w:rsid w:val="00D003B1"/>
    <w:rsid w:val="00D00A13"/>
    <w:rsid w:val="00D00D36"/>
    <w:rsid w:val="00D011E0"/>
    <w:rsid w:val="00D01BA9"/>
    <w:rsid w:val="00D0298E"/>
    <w:rsid w:val="00D0345D"/>
    <w:rsid w:val="00D03C64"/>
    <w:rsid w:val="00D04444"/>
    <w:rsid w:val="00D04760"/>
    <w:rsid w:val="00D04997"/>
    <w:rsid w:val="00D051E4"/>
    <w:rsid w:val="00D05261"/>
    <w:rsid w:val="00D06ECC"/>
    <w:rsid w:val="00D076F0"/>
    <w:rsid w:val="00D1002E"/>
    <w:rsid w:val="00D10C98"/>
    <w:rsid w:val="00D10EF6"/>
    <w:rsid w:val="00D118DD"/>
    <w:rsid w:val="00D11CC0"/>
    <w:rsid w:val="00D12356"/>
    <w:rsid w:val="00D12713"/>
    <w:rsid w:val="00D13065"/>
    <w:rsid w:val="00D138CC"/>
    <w:rsid w:val="00D14BF3"/>
    <w:rsid w:val="00D14D0B"/>
    <w:rsid w:val="00D16511"/>
    <w:rsid w:val="00D17D54"/>
    <w:rsid w:val="00D204BF"/>
    <w:rsid w:val="00D212BB"/>
    <w:rsid w:val="00D2142D"/>
    <w:rsid w:val="00D22061"/>
    <w:rsid w:val="00D2213F"/>
    <w:rsid w:val="00D23852"/>
    <w:rsid w:val="00D243FF"/>
    <w:rsid w:val="00D24FB9"/>
    <w:rsid w:val="00D24FF6"/>
    <w:rsid w:val="00D25B85"/>
    <w:rsid w:val="00D25F5B"/>
    <w:rsid w:val="00D26C79"/>
    <w:rsid w:val="00D27417"/>
    <w:rsid w:val="00D27DBB"/>
    <w:rsid w:val="00D30BEB"/>
    <w:rsid w:val="00D31242"/>
    <w:rsid w:val="00D31767"/>
    <w:rsid w:val="00D3199A"/>
    <w:rsid w:val="00D31BC5"/>
    <w:rsid w:val="00D32585"/>
    <w:rsid w:val="00D325B6"/>
    <w:rsid w:val="00D34079"/>
    <w:rsid w:val="00D3414D"/>
    <w:rsid w:val="00D341A9"/>
    <w:rsid w:val="00D34510"/>
    <w:rsid w:val="00D34853"/>
    <w:rsid w:val="00D376C1"/>
    <w:rsid w:val="00D4040D"/>
    <w:rsid w:val="00D4156B"/>
    <w:rsid w:val="00D41788"/>
    <w:rsid w:val="00D419E4"/>
    <w:rsid w:val="00D41D5D"/>
    <w:rsid w:val="00D41F11"/>
    <w:rsid w:val="00D43649"/>
    <w:rsid w:val="00D43EA9"/>
    <w:rsid w:val="00D44E71"/>
    <w:rsid w:val="00D458BC"/>
    <w:rsid w:val="00D46BA0"/>
    <w:rsid w:val="00D475D2"/>
    <w:rsid w:val="00D4796C"/>
    <w:rsid w:val="00D47F02"/>
    <w:rsid w:val="00D525ED"/>
    <w:rsid w:val="00D55535"/>
    <w:rsid w:val="00D56217"/>
    <w:rsid w:val="00D56BDA"/>
    <w:rsid w:val="00D57E07"/>
    <w:rsid w:val="00D6082D"/>
    <w:rsid w:val="00D60ACB"/>
    <w:rsid w:val="00D61E4C"/>
    <w:rsid w:val="00D627D2"/>
    <w:rsid w:val="00D632BE"/>
    <w:rsid w:val="00D64832"/>
    <w:rsid w:val="00D64E77"/>
    <w:rsid w:val="00D65E9C"/>
    <w:rsid w:val="00D6702B"/>
    <w:rsid w:val="00D6714E"/>
    <w:rsid w:val="00D67FB3"/>
    <w:rsid w:val="00D7045E"/>
    <w:rsid w:val="00D71313"/>
    <w:rsid w:val="00D71CD5"/>
    <w:rsid w:val="00D7383F"/>
    <w:rsid w:val="00D73DEE"/>
    <w:rsid w:val="00D74082"/>
    <w:rsid w:val="00D744D2"/>
    <w:rsid w:val="00D74B59"/>
    <w:rsid w:val="00D74C6A"/>
    <w:rsid w:val="00D753AF"/>
    <w:rsid w:val="00D7573A"/>
    <w:rsid w:val="00D75A71"/>
    <w:rsid w:val="00D75DF2"/>
    <w:rsid w:val="00D80728"/>
    <w:rsid w:val="00D823B6"/>
    <w:rsid w:val="00D82996"/>
    <w:rsid w:val="00D8300A"/>
    <w:rsid w:val="00D83880"/>
    <w:rsid w:val="00D8460C"/>
    <w:rsid w:val="00D8507C"/>
    <w:rsid w:val="00D86C30"/>
    <w:rsid w:val="00D9030D"/>
    <w:rsid w:val="00D90419"/>
    <w:rsid w:val="00D9082A"/>
    <w:rsid w:val="00D90F90"/>
    <w:rsid w:val="00D91358"/>
    <w:rsid w:val="00D91D79"/>
    <w:rsid w:val="00D92CA3"/>
    <w:rsid w:val="00D93A48"/>
    <w:rsid w:val="00D9538C"/>
    <w:rsid w:val="00D95858"/>
    <w:rsid w:val="00D95D46"/>
    <w:rsid w:val="00D967F6"/>
    <w:rsid w:val="00D9765E"/>
    <w:rsid w:val="00D977E3"/>
    <w:rsid w:val="00D97E81"/>
    <w:rsid w:val="00DA08E9"/>
    <w:rsid w:val="00DA1E98"/>
    <w:rsid w:val="00DA51DD"/>
    <w:rsid w:val="00DA5702"/>
    <w:rsid w:val="00DA5A5F"/>
    <w:rsid w:val="00DA5F6B"/>
    <w:rsid w:val="00DA7015"/>
    <w:rsid w:val="00DA74EF"/>
    <w:rsid w:val="00DB0007"/>
    <w:rsid w:val="00DB00BF"/>
    <w:rsid w:val="00DB1F43"/>
    <w:rsid w:val="00DB25EA"/>
    <w:rsid w:val="00DB2875"/>
    <w:rsid w:val="00DB3B75"/>
    <w:rsid w:val="00DB3E38"/>
    <w:rsid w:val="00DB54C5"/>
    <w:rsid w:val="00DB5BD7"/>
    <w:rsid w:val="00DB5D1C"/>
    <w:rsid w:val="00DB678E"/>
    <w:rsid w:val="00DB73D2"/>
    <w:rsid w:val="00DB76C6"/>
    <w:rsid w:val="00DB7E2E"/>
    <w:rsid w:val="00DC037E"/>
    <w:rsid w:val="00DC163A"/>
    <w:rsid w:val="00DC2915"/>
    <w:rsid w:val="00DC3409"/>
    <w:rsid w:val="00DC4379"/>
    <w:rsid w:val="00DC44B9"/>
    <w:rsid w:val="00DC4AEB"/>
    <w:rsid w:val="00DC4E73"/>
    <w:rsid w:val="00DC5611"/>
    <w:rsid w:val="00DC5687"/>
    <w:rsid w:val="00DC598B"/>
    <w:rsid w:val="00DC5C0A"/>
    <w:rsid w:val="00DD2F55"/>
    <w:rsid w:val="00DD4510"/>
    <w:rsid w:val="00DD510E"/>
    <w:rsid w:val="00DD6018"/>
    <w:rsid w:val="00DD620B"/>
    <w:rsid w:val="00DD64C2"/>
    <w:rsid w:val="00DD6633"/>
    <w:rsid w:val="00DD7D58"/>
    <w:rsid w:val="00DE03AB"/>
    <w:rsid w:val="00DE0B1A"/>
    <w:rsid w:val="00DE0D51"/>
    <w:rsid w:val="00DE17AC"/>
    <w:rsid w:val="00DE35E8"/>
    <w:rsid w:val="00DE4833"/>
    <w:rsid w:val="00DE68B9"/>
    <w:rsid w:val="00DF0137"/>
    <w:rsid w:val="00DF0206"/>
    <w:rsid w:val="00DF0776"/>
    <w:rsid w:val="00DF0805"/>
    <w:rsid w:val="00DF2E98"/>
    <w:rsid w:val="00DF37EB"/>
    <w:rsid w:val="00DF3EB6"/>
    <w:rsid w:val="00DF5A1F"/>
    <w:rsid w:val="00DF5DCF"/>
    <w:rsid w:val="00DF5FD7"/>
    <w:rsid w:val="00DF66DD"/>
    <w:rsid w:val="00DF713B"/>
    <w:rsid w:val="00DF7239"/>
    <w:rsid w:val="00E003A3"/>
    <w:rsid w:val="00E0057D"/>
    <w:rsid w:val="00E0060E"/>
    <w:rsid w:val="00E00A03"/>
    <w:rsid w:val="00E00F77"/>
    <w:rsid w:val="00E02936"/>
    <w:rsid w:val="00E0397B"/>
    <w:rsid w:val="00E03E72"/>
    <w:rsid w:val="00E0475F"/>
    <w:rsid w:val="00E04925"/>
    <w:rsid w:val="00E04AF1"/>
    <w:rsid w:val="00E05056"/>
    <w:rsid w:val="00E056F2"/>
    <w:rsid w:val="00E064D2"/>
    <w:rsid w:val="00E06A5F"/>
    <w:rsid w:val="00E11134"/>
    <w:rsid w:val="00E1146D"/>
    <w:rsid w:val="00E114EE"/>
    <w:rsid w:val="00E1170E"/>
    <w:rsid w:val="00E11832"/>
    <w:rsid w:val="00E120B4"/>
    <w:rsid w:val="00E1216C"/>
    <w:rsid w:val="00E1274F"/>
    <w:rsid w:val="00E136E1"/>
    <w:rsid w:val="00E13BBF"/>
    <w:rsid w:val="00E1561C"/>
    <w:rsid w:val="00E166A8"/>
    <w:rsid w:val="00E17586"/>
    <w:rsid w:val="00E17A7E"/>
    <w:rsid w:val="00E207EA"/>
    <w:rsid w:val="00E23CAF"/>
    <w:rsid w:val="00E2401D"/>
    <w:rsid w:val="00E24385"/>
    <w:rsid w:val="00E24F6E"/>
    <w:rsid w:val="00E2503A"/>
    <w:rsid w:val="00E2574C"/>
    <w:rsid w:val="00E2606E"/>
    <w:rsid w:val="00E26D60"/>
    <w:rsid w:val="00E273CF"/>
    <w:rsid w:val="00E30022"/>
    <w:rsid w:val="00E30CA1"/>
    <w:rsid w:val="00E311E2"/>
    <w:rsid w:val="00E3172B"/>
    <w:rsid w:val="00E325A7"/>
    <w:rsid w:val="00E32F18"/>
    <w:rsid w:val="00E3329F"/>
    <w:rsid w:val="00E34140"/>
    <w:rsid w:val="00E360B9"/>
    <w:rsid w:val="00E36C45"/>
    <w:rsid w:val="00E372C4"/>
    <w:rsid w:val="00E3780A"/>
    <w:rsid w:val="00E37D10"/>
    <w:rsid w:val="00E40482"/>
    <w:rsid w:val="00E411A3"/>
    <w:rsid w:val="00E41A5A"/>
    <w:rsid w:val="00E41B24"/>
    <w:rsid w:val="00E427DA"/>
    <w:rsid w:val="00E427EE"/>
    <w:rsid w:val="00E42A96"/>
    <w:rsid w:val="00E43832"/>
    <w:rsid w:val="00E43E12"/>
    <w:rsid w:val="00E44FF3"/>
    <w:rsid w:val="00E458CD"/>
    <w:rsid w:val="00E46B72"/>
    <w:rsid w:val="00E47DCE"/>
    <w:rsid w:val="00E47E99"/>
    <w:rsid w:val="00E51AD1"/>
    <w:rsid w:val="00E52547"/>
    <w:rsid w:val="00E53213"/>
    <w:rsid w:val="00E53263"/>
    <w:rsid w:val="00E54646"/>
    <w:rsid w:val="00E5563D"/>
    <w:rsid w:val="00E56C11"/>
    <w:rsid w:val="00E56DFF"/>
    <w:rsid w:val="00E5712E"/>
    <w:rsid w:val="00E60746"/>
    <w:rsid w:val="00E60AF3"/>
    <w:rsid w:val="00E623DB"/>
    <w:rsid w:val="00E62952"/>
    <w:rsid w:val="00E63167"/>
    <w:rsid w:val="00E63477"/>
    <w:rsid w:val="00E638FE"/>
    <w:rsid w:val="00E672DA"/>
    <w:rsid w:val="00E71F3B"/>
    <w:rsid w:val="00E720AC"/>
    <w:rsid w:val="00E72AAC"/>
    <w:rsid w:val="00E72F68"/>
    <w:rsid w:val="00E739CA"/>
    <w:rsid w:val="00E73C32"/>
    <w:rsid w:val="00E74205"/>
    <w:rsid w:val="00E7436E"/>
    <w:rsid w:val="00E7465F"/>
    <w:rsid w:val="00E75453"/>
    <w:rsid w:val="00E75EFB"/>
    <w:rsid w:val="00E761E6"/>
    <w:rsid w:val="00E7651F"/>
    <w:rsid w:val="00E76FE5"/>
    <w:rsid w:val="00E77156"/>
    <w:rsid w:val="00E775D6"/>
    <w:rsid w:val="00E77603"/>
    <w:rsid w:val="00E779E6"/>
    <w:rsid w:val="00E80CE5"/>
    <w:rsid w:val="00E810E8"/>
    <w:rsid w:val="00E810EF"/>
    <w:rsid w:val="00E81442"/>
    <w:rsid w:val="00E81513"/>
    <w:rsid w:val="00E81939"/>
    <w:rsid w:val="00E819A6"/>
    <w:rsid w:val="00E81C09"/>
    <w:rsid w:val="00E8209C"/>
    <w:rsid w:val="00E82AF7"/>
    <w:rsid w:val="00E84D9C"/>
    <w:rsid w:val="00E8589E"/>
    <w:rsid w:val="00E86019"/>
    <w:rsid w:val="00E87564"/>
    <w:rsid w:val="00E87BA0"/>
    <w:rsid w:val="00E87EDE"/>
    <w:rsid w:val="00E91234"/>
    <w:rsid w:val="00E91500"/>
    <w:rsid w:val="00E91E87"/>
    <w:rsid w:val="00E92165"/>
    <w:rsid w:val="00E92C1E"/>
    <w:rsid w:val="00E93ADA"/>
    <w:rsid w:val="00E958E0"/>
    <w:rsid w:val="00E96345"/>
    <w:rsid w:val="00E96C52"/>
    <w:rsid w:val="00EA0BAA"/>
    <w:rsid w:val="00EA0CD6"/>
    <w:rsid w:val="00EA1A8F"/>
    <w:rsid w:val="00EA1C7F"/>
    <w:rsid w:val="00EA1D17"/>
    <w:rsid w:val="00EA1DFB"/>
    <w:rsid w:val="00EA2CBD"/>
    <w:rsid w:val="00EA3074"/>
    <w:rsid w:val="00EA490A"/>
    <w:rsid w:val="00EA495C"/>
    <w:rsid w:val="00EA4E92"/>
    <w:rsid w:val="00EA55C6"/>
    <w:rsid w:val="00EA643B"/>
    <w:rsid w:val="00EA6C38"/>
    <w:rsid w:val="00EA73D7"/>
    <w:rsid w:val="00EA7A3C"/>
    <w:rsid w:val="00EA7D90"/>
    <w:rsid w:val="00EA7F91"/>
    <w:rsid w:val="00EB1E1C"/>
    <w:rsid w:val="00EB1F70"/>
    <w:rsid w:val="00EB2284"/>
    <w:rsid w:val="00EB236D"/>
    <w:rsid w:val="00EB260D"/>
    <w:rsid w:val="00EB2EDF"/>
    <w:rsid w:val="00EB34E9"/>
    <w:rsid w:val="00EB39F8"/>
    <w:rsid w:val="00EB4194"/>
    <w:rsid w:val="00EB5334"/>
    <w:rsid w:val="00EB56F6"/>
    <w:rsid w:val="00EB5B04"/>
    <w:rsid w:val="00EB5D55"/>
    <w:rsid w:val="00EB66A8"/>
    <w:rsid w:val="00EB73BE"/>
    <w:rsid w:val="00EC04EB"/>
    <w:rsid w:val="00EC051A"/>
    <w:rsid w:val="00EC08B0"/>
    <w:rsid w:val="00EC0E1A"/>
    <w:rsid w:val="00EC1942"/>
    <w:rsid w:val="00EC19A1"/>
    <w:rsid w:val="00EC278D"/>
    <w:rsid w:val="00EC3072"/>
    <w:rsid w:val="00EC3323"/>
    <w:rsid w:val="00EC4AFB"/>
    <w:rsid w:val="00EC4C89"/>
    <w:rsid w:val="00EC5D44"/>
    <w:rsid w:val="00EC6E92"/>
    <w:rsid w:val="00EC7044"/>
    <w:rsid w:val="00EC7096"/>
    <w:rsid w:val="00EC73E1"/>
    <w:rsid w:val="00EC7B50"/>
    <w:rsid w:val="00ED06F4"/>
    <w:rsid w:val="00ED0EAB"/>
    <w:rsid w:val="00ED3077"/>
    <w:rsid w:val="00ED3088"/>
    <w:rsid w:val="00ED3582"/>
    <w:rsid w:val="00ED4F79"/>
    <w:rsid w:val="00ED602A"/>
    <w:rsid w:val="00ED6C6C"/>
    <w:rsid w:val="00EE02F4"/>
    <w:rsid w:val="00EE1E77"/>
    <w:rsid w:val="00EE20C2"/>
    <w:rsid w:val="00EE2AFD"/>
    <w:rsid w:val="00EE32C6"/>
    <w:rsid w:val="00EE36BD"/>
    <w:rsid w:val="00EE514D"/>
    <w:rsid w:val="00EE6BF7"/>
    <w:rsid w:val="00EE7659"/>
    <w:rsid w:val="00EE7AF9"/>
    <w:rsid w:val="00EF0521"/>
    <w:rsid w:val="00EF0F6B"/>
    <w:rsid w:val="00EF1209"/>
    <w:rsid w:val="00EF16FE"/>
    <w:rsid w:val="00EF21D7"/>
    <w:rsid w:val="00EF2398"/>
    <w:rsid w:val="00EF2CBB"/>
    <w:rsid w:val="00EF504F"/>
    <w:rsid w:val="00EF5882"/>
    <w:rsid w:val="00EF59F6"/>
    <w:rsid w:val="00EF6122"/>
    <w:rsid w:val="00EF627A"/>
    <w:rsid w:val="00EF6918"/>
    <w:rsid w:val="00EF6926"/>
    <w:rsid w:val="00EF6BA9"/>
    <w:rsid w:val="00EF6FAF"/>
    <w:rsid w:val="00EF70EF"/>
    <w:rsid w:val="00EF7529"/>
    <w:rsid w:val="00F00392"/>
    <w:rsid w:val="00F01226"/>
    <w:rsid w:val="00F01638"/>
    <w:rsid w:val="00F03A2E"/>
    <w:rsid w:val="00F04203"/>
    <w:rsid w:val="00F043F5"/>
    <w:rsid w:val="00F05386"/>
    <w:rsid w:val="00F05904"/>
    <w:rsid w:val="00F05AD9"/>
    <w:rsid w:val="00F061F2"/>
    <w:rsid w:val="00F06CFC"/>
    <w:rsid w:val="00F06E78"/>
    <w:rsid w:val="00F07B48"/>
    <w:rsid w:val="00F10234"/>
    <w:rsid w:val="00F1119C"/>
    <w:rsid w:val="00F11765"/>
    <w:rsid w:val="00F11E2D"/>
    <w:rsid w:val="00F13B84"/>
    <w:rsid w:val="00F15C6D"/>
    <w:rsid w:val="00F20E79"/>
    <w:rsid w:val="00F210CA"/>
    <w:rsid w:val="00F211DD"/>
    <w:rsid w:val="00F2185B"/>
    <w:rsid w:val="00F227A6"/>
    <w:rsid w:val="00F22CB5"/>
    <w:rsid w:val="00F24756"/>
    <w:rsid w:val="00F26509"/>
    <w:rsid w:val="00F274C4"/>
    <w:rsid w:val="00F27E7B"/>
    <w:rsid w:val="00F30022"/>
    <w:rsid w:val="00F302E9"/>
    <w:rsid w:val="00F32A52"/>
    <w:rsid w:val="00F32FB3"/>
    <w:rsid w:val="00F33D59"/>
    <w:rsid w:val="00F33F83"/>
    <w:rsid w:val="00F344F4"/>
    <w:rsid w:val="00F34956"/>
    <w:rsid w:val="00F34C4C"/>
    <w:rsid w:val="00F3510F"/>
    <w:rsid w:val="00F35C56"/>
    <w:rsid w:val="00F379F6"/>
    <w:rsid w:val="00F40707"/>
    <w:rsid w:val="00F40C5E"/>
    <w:rsid w:val="00F41D0E"/>
    <w:rsid w:val="00F41E6C"/>
    <w:rsid w:val="00F42A17"/>
    <w:rsid w:val="00F42B9B"/>
    <w:rsid w:val="00F431C8"/>
    <w:rsid w:val="00F43DBD"/>
    <w:rsid w:val="00F44102"/>
    <w:rsid w:val="00F44208"/>
    <w:rsid w:val="00F45135"/>
    <w:rsid w:val="00F4528A"/>
    <w:rsid w:val="00F454F9"/>
    <w:rsid w:val="00F45841"/>
    <w:rsid w:val="00F462BE"/>
    <w:rsid w:val="00F46F64"/>
    <w:rsid w:val="00F47509"/>
    <w:rsid w:val="00F479B7"/>
    <w:rsid w:val="00F47E4F"/>
    <w:rsid w:val="00F506FE"/>
    <w:rsid w:val="00F50B65"/>
    <w:rsid w:val="00F50E78"/>
    <w:rsid w:val="00F50FAF"/>
    <w:rsid w:val="00F512F3"/>
    <w:rsid w:val="00F51DF6"/>
    <w:rsid w:val="00F53127"/>
    <w:rsid w:val="00F5343D"/>
    <w:rsid w:val="00F53CEF"/>
    <w:rsid w:val="00F54193"/>
    <w:rsid w:val="00F5433D"/>
    <w:rsid w:val="00F55011"/>
    <w:rsid w:val="00F56845"/>
    <w:rsid w:val="00F56B12"/>
    <w:rsid w:val="00F5713B"/>
    <w:rsid w:val="00F57CFF"/>
    <w:rsid w:val="00F60ECE"/>
    <w:rsid w:val="00F61903"/>
    <w:rsid w:val="00F625BE"/>
    <w:rsid w:val="00F64BC8"/>
    <w:rsid w:val="00F67310"/>
    <w:rsid w:val="00F70A98"/>
    <w:rsid w:val="00F72E40"/>
    <w:rsid w:val="00F7347B"/>
    <w:rsid w:val="00F73B06"/>
    <w:rsid w:val="00F73F83"/>
    <w:rsid w:val="00F74082"/>
    <w:rsid w:val="00F744D6"/>
    <w:rsid w:val="00F74FDA"/>
    <w:rsid w:val="00F757AE"/>
    <w:rsid w:val="00F75998"/>
    <w:rsid w:val="00F76270"/>
    <w:rsid w:val="00F76A28"/>
    <w:rsid w:val="00F76F5A"/>
    <w:rsid w:val="00F770B4"/>
    <w:rsid w:val="00F778F5"/>
    <w:rsid w:val="00F779E6"/>
    <w:rsid w:val="00F77B33"/>
    <w:rsid w:val="00F77B95"/>
    <w:rsid w:val="00F80468"/>
    <w:rsid w:val="00F815D5"/>
    <w:rsid w:val="00F81C58"/>
    <w:rsid w:val="00F8270F"/>
    <w:rsid w:val="00F8348D"/>
    <w:rsid w:val="00F84083"/>
    <w:rsid w:val="00F8485C"/>
    <w:rsid w:val="00F84877"/>
    <w:rsid w:val="00F84D0A"/>
    <w:rsid w:val="00F856CB"/>
    <w:rsid w:val="00F8570E"/>
    <w:rsid w:val="00F8601E"/>
    <w:rsid w:val="00F868F1"/>
    <w:rsid w:val="00F868F8"/>
    <w:rsid w:val="00F86ACD"/>
    <w:rsid w:val="00F87341"/>
    <w:rsid w:val="00F873AC"/>
    <w:rsid w:val="00F87921"/>
    <w:rsid w:val="00F87A16"/>
    <w:rsid w:val="00F90300"/>
    <w:rsid w:val="00F90BED"/>
    <w:rsid w:val="00F90F55"/>
    <w:rsid w:val="00F916CA"/>
    <w:rsid w:val="00F92960"/>
    <w:rsid w:val="00F92A9C"/>
    <w:rsid w:val="00F945E9"/>
    <w:rsid w:val="00F94906"/>
    <w:rsid w:val="00F94B1C"/>
    <w:rsid w:val="00F95929"/>
    <w:rsid w:val="00F959FA"/>
    <w:rsid w:val="00F95EB5"/>
    <w:rsid w:val="00F95EEB"/>
    <w:rsid w:val="00F97DF1"/>
    <w:rsid w:val="00FA0DF6"/>
    <w:rsid w:val="00FA1F31"/>
    <w:rsid w:val="00FA244E"/>
    <w:rsid w:val="00FA3B3E"/>
    <w:rsid w:val="00FA4B51"/>
    <w:rsid w:val="00FA5410"/>
    <w:rsid w:val="00FA58C4"/>
    <w:rsid w:val="00FA5DDE"/>
    <w:rsid w:val="00FA5F36"/>
    <w:rsid w:val="00FA7706"/>
    <w:rsid w:val="00FB2163"/>
    <w:rsid w:val="00FB2C56"/>
    <w:rsid w:val="00FB4818"/>
    <w:rsid w:val="00FB5B3F"/>
    <w:rsid w:val="00FC029A"/>
    <w:rsid w:val="00FC166E"/>
    <w:rsid w:val="00FC1852"/>
    <w:rsid w:val="00FC1BB5"/>
    <w:rsid w:val="00FC1E30"/>
    <w:rsid w:val="00FC2545"/>
    <w:rsid w:val="00FC28AA"/>
    <w:rsid w:val="00FC3550"/>
    <w:rsid w:val="00FC4457"/>
    <w:rsid w:val="00FC4948"/>
    <w:rsid w:val="00FC5325"/>
    <w:rsid w:val="00FC621E"/>
    <w:rsid w:val="00FC6567"/>
    <w:rsid w:val="00FC6ACC"/>
    <w:rsid w:val="00FC7141"/>
    <w:rsid w:val="00FC71C5"/>
    <w:rsid w:val="00FC7514"/>
    <w:rsid w:val="00FC7A71"/>
    <w:rsid w:val="00FD01CF"/>
    <w:rsid w:val="00FD0323"/>
    <w:rsid w:val="00FD0450"/>
    <w:rsid w:val="00FD0FF3"/>
    <w:rsid w:val="00FD14A2"/>
    <w:rsid w:val="00FD1C01"/>
    <w:rsid w:val="00FD327A"/>
    <w:rsid w:val="00FD3CF5"/>
    <w:rsid w:val="00FD4F77"/>
    <w:rsid w:val="00FD55F2"/>
    <w:rsid w:val="00FD586A"/>
    <w:rsid w:val="00FD5B5B"/>
    <w:rsid w:val="00FD6EBC"/>
    <w:rsid w:val="00FD72EA"/>
    <w:rsid w:val="00FE018B"/>
    <w:rsid w:val="00FE13AC"/>
    <w:rsid w:val="00FE29A6"/>
    <w:rsid w:val="00FE2D75"/>
    <w:rsid w:val="00FE318B"/>
    <w:rsid w:val="00FE3239"/>
    <w:rsid w:val="00FE7562"/>
    <w:rsid w:val="00FE77A4"/>
    <w:rsid w:val="00FE7891"/>
    <w:rsid w:val="00FE7EED"/>
    <w:rsid w:val="00FF0313"/>
    <w:rsid w:val="00FF05FF"/>
    <w:rsid w:val="00FF07CF"/>
    <w:rsid w:val="00FF0FD3"/>
    <w:rsid w:val="00FF1112"/>
    <w:rsid w:val="00FF1130"/>
    <w:rsid w:val="00FF18B9"/>
    <w:rsid w:val="00FF26F4"/>
    <w:rsid w:val="00FF543F"/>
    <w:rsid w:val="00FF60F6"/>
    <w:rsid w:val="00FF6AD5"/>
    <w:rsid w:val="00FF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3777"/>
    <o:shapelayout v:ext="edit">
      <o:idmap v:ext="edit" data="1"/>
    </o:shapelayout>
  </w:shapeDefaults>
  <w:decimalSymbol w:val="."/>
  <w:listSeparator w:val=","/>
  <w14:docId w14:val="3EF5A78B"/>
  <w15:docId w15:val="{8B33421E-4262-407C-8B1A-69ADA348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2C"/>
    <w:pPr>
      <w:spacing w:before="100" w:beforeAutospacing="1" w:after="100" w:afterAutospacing="1" w:line="250" w:lineRule="auto"/>
      <w:ind w:right="14"/>
    </w:pPr>
    <w:rPr>
      <w:rFonts w:ascii="Times New Roman" w:hAnsi="Times New Roman"/>
      <w:color w:val="000000"/>
      <w:sz w:val="24"/>
      <w:szCs w:val="22"/>
    </w:rPr>
  </w:style>
  <w:style w:type="paragraph" w:styleId="Heading1">
    <w:name w:val="heading 1"/>
    <w:next w:val="Normal"/>
    <w:link w:val="Heading1Char"/>
    <w:uiPriority w:val="9"/>
    <w:unhideWhenUsed/>
    <w:qFormat/>
    <w:rsid w:val="007A47AA"/>
    <w:pPr>
      <w:keepNext/>
      <w:keepLines/>
      <w:numPr>
        <w:numId w:val="14"/>
      </w:numPr>
      <w:pBdr>
        <w:top w:val="single" w:sz="2" w:space="1" w:color="D9D9D9" w:themeColor="background1" w:themeShade="D9"/>
        <w:left w:val="single" w:sz="2" w:space="4" w:color="D9D9D9" w:themeColor="background1" w:themeShade="D9"/>
        <w:bottom w:val="single" w:sz="2" w:space="1" w:color="D9D9D9" w:themeColor="background1" w:themeShade="D9"/>
        <w:right w:val="single" w:sz="2" w:space="4" w:color="D9D9D9" w:themeColor="background1" w:themeShade="D9"/>
      </w:pBdr>
      <w:shd w:val="pct5" w:color="auto" w:fill="auto"/>
      <w:spacing w:after="109" w:line="249" w:lineRule="auto"/>
      <w:outlineLvl w:val="0"/>
    </w:pPr>
    <w:rPr>
      <w:rFonts w:ascii="Times New Roman" w:hAnsi="Times New Roman"/>
      <w:b/>
      <w:color w:val="1F3864" w:themeColor="accent5" w:themeShade="80"/>
      <w:sz w:val="28"/>
      <w:szCs w:val="22"/>
    </w:rPr>
  </w:style>
  <w:style w:type="paragraph" w:styleId="Heading2">
    <w:name w:val="heading 2"/>
    <w:next w:val="Normal"/>
    <w:link w:val="Heading2Char"/>
    <w:uiPriority w:val="9"/>
    <w:unhideWhenUsed/>
    <w:qFormat/>
    <w:rsid w:val="007A47AA"/>
    <w:pPr>
      <w:keepNext/>
      <w:keepLines/>
      <w:numPr>
        <w:ilvl w:val="1"/>
        <w:numId w:val="14"/>
      </w:numPr>
      <w:pBdr>
        <w:top w:val="single" w:sz="4" w:space="1" w:color="1F4E79" w:themeColor="accent1" w:themeShade="80"/>
        <w:bottom w:val="single" w:sz="4" w:space="1" w:color="1F4E79" w:themeColor="accent1" w:themeShade="80"/>
      </w:pBdr>
      <w:spacing w:before="240" w:after="240"/>
      <w:outlineLvl w:val="1"/>
    </w:pPr>
    <w:rPr>
      <w:rFonts w:ascii="Times New Roman" w:hAnsi="Times New Roman"/>
      <w:b/>
      <w:color w:val="2F5496" w:themeColor="accent5" w:themeShade="BF"/>
      <w:spacing w:val="-1"/>
      <w:sz w:val="26"/>
      <w:szCs w:val="22"/>
    </w:rPr>
  </w:style>
  <w:style w:type="paragraph" w:styleId="Heading3">
    <w:name w:val="heading 3"/>
    <w:basedOn w:val="Level3"/>
    <w:next w:val="Normal"/>
    <w:link w:val="Heading3Char"/>
    <w:uiPriority w:val="9"/>
    <w:unhideWhenUsed/>
    <w:qFormat/>
    <w:rsid w:val="006A550B"/>
    <w:pPr>
      <w:keepNext/>
      <w:numPr>
        <w:ilvl w:val="2"/>
        <w:numId w:val="14"/>
      </w:numPr>
      <w:spacing w:after="100"/>
      <w:outlineLvl w:val="2"/>
    </w:pPr>
    <w:rPr>
      <w:color w:val="1F3864" w:themeColor="accent5" w:themeShade="80"/>
    </w:rPr>
  </w:style>
  <w:style w:type="paragraph" w:styleId="Heading4">
    <w:name w:val="heading 4"/>
    <w:basedOn w:val="Heading3"/>
    <w:next w:val="Normal"/>
    <w:link w:val="Heading4Char"/>
    <w:uiPriority w:val="9"/>
    <w:unhideWhenUsed/>
    <w:qFormat/>
    <w:rsid w:val="006A550B"/>
    <w:pPr>
      <w:numPr>
        <w:ilvl w:val="3"/>
      </w:numPr>
      <w:outlineLvl w:val="3"/>
    </w:pPr>
    <w:rPr>
      <w:i/>
    </w:rPr>
  </w:style>
  <w:style w:type="paragraph" w:styleId="Heading5">
    <w:name w:val="heading 5"/>
    <w:basedOn w:val="IntenseQuote"/>
    <w:next w:val="Normal"/>
    <w:link w:val="Heading5Char"/>
    <w:uiPriority w:val="9"/>
    <w:unhideWhenUsed/>
    <w:qFormat/>
    <w:rsid w:val="002E3EAB"/>
    <w:pPr>
      <w:outlineLvl w:val="4"/>
    </w:pPr>
    <w:rPr>
      <w:b/>
      <w:i w:val="0"/>
      <w:color w:val="1F3864" w:themeColor="accent5" w:themeShade="80"/>
    </w:rPr>
  </w:style>
  <w:style w:type="paragraph" w:styleId="Heading6">
    <w:name w:val="heading 6"/>
    <w:basedOn w:val="Normal"/>
    <w:next w:val="Normal"/>
    <w:link w:val="Heading6Char"/>
    <w:uiPriority w:val="9"/>
    <w:unhideWhenUsed/>
    <w:qFormat/>
    <w:rsid w:val="00987574"/>
    <w:pPr>
      <w:keepNext/>
      <w:keepLines/>
      <w:numPr>
        <w:ilvl w:val="4"/>
        <w:numId w:val="14"/>
      </w:numPr>
      <w:spacing w:before="200" w:after="0" w:line="240" w:lineRule="auto"/>
      <w:outlineLvl w:val="5"/>
    </w:pPr>
    <w:rPr>
      <w:rFonts w:ascii="Cambria" w:eastAsia="SimSun" w:hAnsi="Cambria"/>
      <w:b/>
      <w:i/>
      <w:iCs/>
      <w:color w:val="243F60"/>
    </w:rPr>
  </w:style>
  <w:style w:type="paragraph" w:styleId="Heading7">
    <w:name w:val="heading 7"/>
    <w:basedOn w:val="Normal"/>
    <w:next w:val="Normal"/>
    <w:link w:val="Heading7Char"/>
    <w:uiPriority w:val="9"/>
    <w:unhideWhenUsed/>
    <w:qFormat/>
    <w:rsid w:val="00B05C82"/>
    <w:pPr>
      <w:keepNext/>
      <w:keepLines/>
      <w:spacing w:before="200" w:after="0" w:line="240" w:lineRule="auto"/>
      <w:ind w:left="1296" w:hanging="1296"/>
      <w:outlineLvl w:val="6"/>
    </w:pPr>
    <w:rPr>
      <w:rFonts w:ascii="Cambria" w:eastAsia="SimSun" w:hAnsi="Cambria"/>
      <w:i/>
      <w:iCs/>
      <w:color w:val="404040"/>
    </w:rPr>
  </w:style>
  <w:style w:type="paragraph" w:styleId="Heading8">
    <w:name w:val="heading 8"/>
    <w:basedOn w:val="Normal"/>
    <w:next w:val="Normal"/>
    <w:link w:val="Heading8Char"/>
    <w:uiPriority w:val="9"/>
    <w:semiHidden/>
    <w:unhideWhenUsed/>
    <w:qFormat/>
    <w:rsid w:val="00B05C82"/>
    <w:pPr>
      <w:keepNext/>
      <w:keepLines/>
      <w:spacing w:before="200" w:after="0" w:line="240" w:lineRule="auto"/>
      <w:ind w:left="1440" w:hanging="1440"/>
      <w:outlineLvl w:val="7"/>
    </w:pPr>
    <w:rPr>
      <w:rFonts w:ascii="Cambria" w:eastAsia="SimSun" w:hAnsi="Cambria"/>
      <w:color w:val="404040"/>
      <w:sz w:val="20"/>
      <w:szCs w:val="20"/>
    </w:rPr>
  </w:style>
  <w:style w:type="paragraph" w:styleId="Heading9">
    <w:name w:val="heading 9"/>
    <w:basedOn w:val="Normal"/>
    <w:next w:val="Normal"/>
    <w:link w:val="Heading9Char"/>
    <w:uiPriority w:val="9"/>
    <w:semiHidden/>
    <w:unhideWhenUsed/>
    <w:qFormat/>
    <w:rsid w:val="00B05C82"/>
    <w:pPr>
      <w:keepNext/>
      <w:keepLines/>
      <w:spacing w:before="200" w:after="0" w:line="240" w:lineRule="auto"/>
      <w:ind w:left="1584" w:hanging="1584"/>
      <w:outlineLvl w:val="8"/>
    </w:pPr>
    <w:rPr>
      <w:rFonts w:ascii="Cambria" w:eastAsia="SimSu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line="254" w:lineRule="auto"/>
      <w:ind w:left="70" w:right="47"/>
    </w:pPr>
    <w:rPr>
      <w:rFonts w:ascii="Times New Roman" w:hAnsi="Times New Roman"/>
      <w:color w:val="000000"/>
      <w:szCs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uiPriority w:val="9"/>
    <w:rsid w:val="006A550B"/>
    <w:rPr>
      <w:rFonts w:ascii="Times New Roman" w:hAnsi="Times New Roman"/>
      <w:b/>
      <w:color w:val="1F3864" w:themeColor="accent5" w:themeShade="80"/>
      <w:sz w:val="24"/>
      <w:szCs w:val="22"/>
    </w:rPr>
  </w:style>
  <w:style w:type="character" w:customStyle="1" w:styleId="Heading4Char">
    <w:name w:val="Heading 4 Char"/>
    <w:link w:val="Heading4"/>
    <w:uiPriority w:val="9"/>
    <w:rsid w:val="006A550B"/>
    <w:rPr>
      <w:rFonts w:ascii="Times New Roman" w:hAnsi="Times New Roman"/>
      <w:b/>
      <w:i/>
      <w:color w:val="1F3864" w:themeColor="accent5" w:themeShade="80"/>
      <w:sz w:val="24"/>
      <w:szCs w:val="22"/>
    </w:rPr>
  </w:style>
  <w:style w:type="character" w:customStyle="1" w:styleId="Heading5Char">
    <w:name w:val="Heading 5 Char"/>
    <w:link w:val="Heading5"/>
    <w:uiPriority w:val="9"/>
    <w:rsid w:val="002E3EAB"/>
    <w:rPr>
      <w:rFonts w:ascii="Times New Roman" w:hAnsi="Times New Roman"/>
      <w:b/>
      <w:iCs/>
      <w:color w:val="1F3864" w:themeColor="accent5" w:themeShade="80"/>
      <w:sz w:val="24"/>
      <w:szCs w:val="22"/>
    </w:rPr>
  </w:style>
  <w:style w:type="character" w:customStyle="1" w:styleId="Heading1Char">
    <w:name w:val="Heading 1 Char"/>
    <w:link w:val="Heading1"/>
    <w:uiPriority w:val="9"/>
    <w:rsid w:val="007A47AA"/>
    <w:rPr>
      <w:rFonts w:ascii="Times New Roman" w:hAnsi="Times New Roman"/>
      <w:b/>
      <w:color w:val="1F3864" w:themeColor="accent5" w:themeShade="80"/>
      <w:sz w:val="28"/>
      <w:szCs w:val="22"/>
      <w:shd w:val="pct5" w:color="auto" w:fill="auto"/>
    </w:rPr>
  </w:style>
  <w:style w:type="character" w:customStyle="1" w:styleId="Heading2Char">
    <w:name w:val="Heading 2 Char"/>
    <w:link w:val="Heading2"/>
    <w:uiPriority w:val="9"/>
    <w:rsid w:val="007A47AA"/>
    <w:rPr>
      <w:rFonts w:ascii="Times New Roman" w:hAnsi="Times New Roman"/>
      <w:b/>
      <w:color w:val="2F5496" w:themeColor="accent5" w:themeShade="BF"/>
      <w:spacing w:val="-1"/>
      <w:sz w:val="26"/>
      <w:szCs w:val="22"/>
    </w:rPr>
  </w:style>
  <w:style w:type="paragraph" w:styleId="TOC1">
    <w:name w:val="toc 1"/>
    <w:hidden/>
    <w:uiPriority w:val="39"/>
    <w:pPr>
      <w:spacing w:after="45" w:line="259" w:lineRule="auto"/>
      <w:ind w:left="381" w:right="151" w:hanging="10"/>
    </w:pPr>
    <w:rPr>
      <w:rFonts w:ascii="Times New Roman" w:hAnsi="Times New Roman"/>
      <w:color w:val="000000"/>
      <w:sz w:val="22"/>
      <w:szCs w:val="22"/>
    </w:rPr>
  </w:style>
  <w:style w:type="paragraph" w:styleId="TOC2">
    <w:name w:val="toc 2"/>
    <w:hidden/>
    <w:uiPriority w:val="39"/>
    <w:pPr>
      <w:spacing w:after="45" w:line="259" w:lineRule="auto"/>
      <w:ind w:left="611" w:right="151" w:hanging="10"/>
    </w:pPr>
    <w:rPr>
      <w:rFonts w:ascii="Times New Roman" w:hAnsi="Times New Roman"/>
      <w:color w:val="000000"/>
      <w:sz w:val="22"/>
      <w:szCs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CommentReference">
    <w:name w:val="annotation reference"/>
    <w:uiPriority w:val="99"/>
    <w:semiHidden/>
    <w:unhideWhenUsed/>
    <w:rsid w:val="008A6BBB"/>
    <w:rPr>
      <w:sz w:val="16"/>
      <w:szCs w:val="16"/>
    </w:rPr>
  </w:style>
  <w:style w:type="paragraph" w:styleId="CommentText">
    <w:name w:val="annotation text"/>
    <w:basedOn w:val="Normal"/>
    <w:link w:val="CommentTextChar"/>
    <w:unhideWhenUsed/>
    <w:rsid w:val="008A6BBB"/>
    <w:pPr>
      <w:spacing w:line="240" w:lineRule="auto"/>
    </w:pPr>
    <w:rPr>
      <w:sz w:val="20"/>
      <w:szCs w:val="20"/>
    </w:rPr>
  </w:style>
  <w:style w:type="character" w:customStyle="1" w:styleId="CommentTextChar">
    <w:name w:val="Comment Text Char"/>
    <w:link w:val="CommentText"/>
    <w:rsid w:val="008A6BB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A6BBB"/>
    <w:rPr>
      <w:b/>
      <w:bCs/>
    </w:rPr>
  </w:style>
  <w:style w:type="character" w:customStyle="1" w:styleId="CommentSubjectChar">
    <w:name w:val="Comment Subject Char"/>
    <w:link w:val="CommentSubject"/>
    <w:uiPriority w:val="99"/>
    <w:semiHidden/>
    <w:rsid w:val="008A6BB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A6BB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A6BBB"/>
    <w:rPr>
      <w:rFonts w:ascii="Segoe UI" w:eastAsia="Times New Roman" w:hAnsi="Segoe UI" w:cs="Segoe UI"/>
      <w:color w:val="000000"/>
      <w:sz w:val="18"/>
      <w:szCs w:val="18"/>
    </w:rPr>
  </w:style>
  <w:style w:type="paragraph" w:styleId="Header">
    <w:name w:val="header"/>
    <w:basedOn w:val="Normal"/>
    <w:link w:val="HeaderChar"/>
    <w:uiPriority w:val="99"/>
    <w:unhideWhenUsed/>
    <w:rsid w:val="008A6BBB"/>
    <w:pPr>
      <w:tabs>
        <w:tab w:val="center" w:pos="4680"/>
        <w:tab w:val="right" w:pos="9360"/>
      </w:tabs>
      <w:spacing w:after="0" w:line="240" w:lineRule="auto"/>
    </w:pPr>
  </w:style>
  <w:style w:type="character" w:customStyle="1" w:styleId="HeaderChar">
    <w:name w:val="Header Char"/>
    <w:link w:val="Header"/>
    <w:uiPriority w:val="99"/>
    <w:rsid w:val="008A6BBB"/>
    <w:rPr>
      <w:rFonts w:ascii="Times New Roman" w:eastAsia="Times New Roman" w:hAnsi="Times New Roman" w:cs="Times New Roman"/>
      <w:color w:val="000000"/>
      <w:sz w:val="24"/>
    </w:rPr>
  </w:style>
  <w:style w:type="paragraph" w:styleId="ListParagraph">
    <w:name w:val="List Paragraph"/>
    <w:basedOn w:val="Normal"/>
    <w:link w:val="ListParagraphChar"/>
    <w:uiPriority w:val="34"/>
    <w:qFormat/>
    <w:rsid w:val="00653B46"/>
    <w:pPr>
      <w:ind w:left="720"/>
      <w:contextualSpacing/>
    </w:pPr>
  </w:style>
  <w:style w:type="character" w:styleId="Hyperlink">
    <w:name w:val="Hyperlink"/>
    <w:uiPriority w:val="99"/>
    <w:unhideWhenUsed/>
    <w:rsid w:val="00F2185B"/>
    <w:rPr>
      <w:color w:val="0563C1"/>
      <w:u w:val="single"/>
    </w:rPr>
  </w:style>
  <w:style w:type="paragraph" w:styleId="NormalWeb">
    <w:name w:val="Normal (Web)"/>
    <w:basedOn w:val="Normal"/>
    <w:uiPriority w:val="99"/>
    <w:unhideWhenUsed/>
    <w:rsid w:val="0045253B"/>
    <w:pPr>
      <w:spacing w:line="240" w:lineRule="auto"/>
    </w:pPr>
    <w:rPr>
      <w:color w:val="auto"/>
      <w:szCs w:val="24"/>
    </w:rPr>
  </w:style>
  <w:style w:type="character" w:styleId="Emphasis">
    <w:name w:val="Emphasis"/>
    <w:uiPriority w:val="20"/>
    <w:qFormat/>
    <w:rsid w:val="0045253B"/>
    <w:rPr>
      <w:i/>
      <w:iCs/>
    </w:rPr>
  </w:style>
  <w:style w:type="paragraph" w:styleId="FootnoteText">
    <w:name w:val="footnote text"/>
    <w:basedOn w:val="Normal"/>
    <w:link w:val="FootnoteTextChar"/>
    <w:uiPriority w:val="99"/>
    <w:unhideWhenUsed/>
    <w:rsid w:val="003F7B61"/>
    <w:pPr>
      <w:spacing w:after="0" w:line="240" w:lineRule="auto"/>
    </w:pPr>
    <w:rPr>
      <w:sz w:val="20"/>
      <w:szCs w:val="20"/>
    </w:rPr>
  </w:style>
  <w:style w:type="character" w:customStyle="1" w:styleId="FootnoteTextChar">
    <w:name w:val="Footnote Text Char"/>
    <w:link w:val="FootnoteText"/>
    <w:uiPriority w:val="99"/>
    <w:rsid w:val="003F7B61"/>
    <w:rPr>
      <w:rFonts w:ascii="Times New Roman" w:eastAsia="Times New Roman" w:hAnsi="Times New Roman" w:cs="Times New Roman"/>
      <w:color w:val="000000"/>
      <w:sz w:val="20"/>
      <w:szCs w:val="20"/>
    </w:rPr>
  </w:style>
  <w:style w:type="character" w:styleId="FootnoteReference">
    <w:name w:val="footnote reference"/>
    <w:uiPriority w:val="99"/>
    <w:semiHidden/>
    <w:unhideWhenUsed/>
    <w:rsid w:val="003F7B61"/>
    <w:rPr>
      <w:vertAlign w:val="superscript"/>
    </w:rPr>
  </w:style>
  <w:style w:type="character" w:customStyle="1" w:styleId="Heading6Char">
    <w:name w:val="Heading 6 Char"/>
    <w:link w:val="Heading6"/>
    <w:uiPriority w:val="9"/>
    <w:rsid w:val="00987574"/>
    <w:rPr>
      <w:rFonts w:ascii="Cambria" w:eastAsia="SimSun" w:hAnsi="Cambria"/>
      <w:b/>
      <w:i/>
      <w:iCs/>
      <w:color w:val="243F60"/>
      <w:sz w:val="24"/>
      <w:szCs w:val="22"/>
    </w:rPr>
  </w:style>
  <w:style w:type="character" w:customStyle="1" w:styleId="Heading7Char">
    <w:name w:val="Heading 7 Char"/>
    <w:link w:val="Heading7"/>
    <w:uiPriority w:val="9"/>
    <w:rsid w:val="00B05C82"/>
    <w:rPr>
      <w:rFonts w:ascii="Cambria" w:eastAsia="SimSun" w:hAnsi="Cambria" w:cs="Times New Roman"/>
      <w:i/>
      <w:iCs/>
      <w:color w:val="404040"/>
      <w:sz w:val="24"/>
    </w:rPr>
  </w:style>
  <w:style w:type="character" w:customStyle="1" w:styleId="Heading8Char">
    <w:name w:val="Heading 8 Char"/>
    <w:link w:val="Heading8"/>
    <w:uiPriority w:val="9"/>
    <w:semiHidden/>
    <w:rsid w:val="00B05C82"/>
    <w:rPr>
      <w:rFonts w:ascii="Cambria" w:eastAsia="SimSun" w:hAnsi="Cambria" w:cs="Times New Roman"/>
      <w:color w:val="404040"/>
      <w:sz w:val="20"/>
      <w:szCs w:val="20"/>
    </w:rPr>
  </w:style>
  <w:style w:type="character" w:customStyle="1" w:styleId="Heading9Char">
    <w:name w:val="Heading 9 Char"/>
    <w:link w:val="Heading9"/>
    <w:uiPriority w:val="9"/>
    <w:semiHidden/>
    <w:rsid w:val="00B05C82"/>
    <w:rPr>
      <w:rFonts w:ascii="Cambria" w:eastAsia="SimSun" w:hAnsi="Cambria" w:cs="Times New Roman"/>
      <w:i/>
      <w:iCs/>
      <w:color w:val="404040"/>
      <w:sz w:val="20"/>
      <w:szCs w:val="20"/>
    </w:rPr>
  </w:style>
  <w:style w:type="table" w:customStyle="1" w:styleId="TableGrid">
    <w:name w:val="TableGrid"/>
    <w:rsid w:val="00C7052A"/>
    <w:rPr>
      <w:sz w:val="22"/>
      <w:szCs w:val="22"/>
    </w:rPr>
    <w:tblPr>
      <w:tblCellMar>
        <w:top w:w="0" w:type="dxa"/>
        <w:left w:w="0" w:type="dxa"/>
        <w:bottom w:w="0" w:type="dxa"/>
        <w:right w:w="0" w:type="dxa"/>
      </w:tblCellMar>
    </w:tblPr>
  </w:style>
  <w:style w:type="paragraph" w:styleId="Revision">
    <w:name w:val="Revision"/>
    <w:hidden/>
    <w:uiPriority w:val="99"/>
    <w:semiHidden/>
    <w:rsid w:val="00B848C1"/>
    <w:rPr>
      <w:rFonts w:ascii="Times New Roman" w:hAnsi="Times New Roman"/>
      <w:color w:val="000000"/>
      <w:sz w:val="24"/>
      <w:szCs w:val="22"/>
    </w:rPr>
  </w:style>
  <w:style w:type="paragraph" w:styleId="NoSpacing">
    <w:name w:val="No Spacing"/>
    <w:uiPriority w:val="1"/>
    <w:qFormat/>
    <w:rsid w:val="009B7E78"/>
    <w:pPr>
      <w:ind w:left="510" w:hanging="10"/>
    </w:pPr>
    <w:rPr>
      <w:rFonts w:ascii="Times New Roman" w:hAnsi="Times New Roman"/>
      <w:color w:val="000000"/>
      <w:sz w:val="24"/>
      <w:szCs w:val="22"/>
    </w:rPr>
  </w:style>
  <w:style w:type="character" w:customStyle="1" w:styleId="ListParagraphChar">
    <w:name w:val="List Paragraph Char"/>
    <w:link w:val="ListParagraph"/>
    <w:uiPriority w:val="34"/>
    <w:rsid w:val="005D6DDA"/>
    <w:rPr>
      <w:rFonts w:ascii="Times New Roman" w:hAnsi="Times New Roman"/>
      <w:color w:val="000000"/>
      <w:sz w:val="24"/>
      <w:szCs w:val="22"/>
    </w:rPr>
  </w:style>
  <w:style w:type="paragraph" w:styleId="BodyText">
    <w:name w:val="Body Text"/>
    <w:basedOn w:val="Normal"/>
    <w:link w:val="BodyTextChar"/>
    <w:uiPriority w:val="1"/>
    <w:qFormat/>
    <w:rsid w:val="001118BD"/>
  </w:style>
  <w:style w:type="character" w:customStyle="1" w:styleId="BodyTextChar">
    <w:name w:val="Body Text Char"/>
    <w:link w:val="BodyText"/>
    <w:uiPriority w:val="1"/>
    <w:rsid w:val="001118BD"/>
    <w:rPr>
      <w:rFonts w:ascii="Times New Roman" w:hAnsi="Times New Roman"/>
      <w:color w:val="000000"/>
      <w:sz w:val="24"/>
      <w:szCs w:val="22"/>
    </w:rPr>
  </w:style>
  <w:style w:type="paragraph" w:customStyle="1" w:styleId="TableParagraph">
    <w:name w:val="Table Paragraph"/>
    <w:basedOn w:val="Normal"/>
    <w:uiPriority w:val="1"/>
    <w:qFormat/>
    <w:rsid w:val="00E93ADA"/>
    <w:pPr>
      <w:widowControl w:val="0"/>
      <w:spacing w:after="0" w:line="240" w:lineRule="auto"/>
    </w:pPr>
    <w:rPr>
      <w:rFonts w:ascii="Calibri" w:eastAsia="Calibri" w:hAnsi="Calibri"/>
      <w:color w:val="auto"/>
      <w:sz w:val="22"/>
    </w:rPr>
  </w:style>
  <w:style w:type="table" w:styleId="TableGrid0">
    <w:name w:val="Table Grid"/>
    <w:basedOn w:val="TableNormal"/>
    <w:uiPriority w:val="39"/>
    <w:rsid w:val="00B64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SEP">
    <w:name w:val="List - SEP"/>
    <w:basedOn w:val="Normal"/>
    <w:rsid w:val="00C41B4D"/>
    <w:pPr>
      <w:spacing w:after="80" w:line="240" w:lineRule="auto"/>
      <w:ind w:left="1080" w:hanging="360"/>
    </w:pPr>
    <w:rPr>
      <w:rFonts w:ascii="Century Gothic" w:hAnsi="Century Gothic"/>
      <w:color w:val="auto"/>
      <w:szCs w:val="20"/>
    </w:rPr>
  </w:style>
  <w:style w:type="paragraph" w:customStyle="1" w:styleId="Level4">
    <w:name w:val="Level 4"/>
    <w:basedOn w:val="Normal"/>
    <w:link w:val="Level4Char"/>
    <w:qFormat/>
    <w:rsid w:val="00A711CC"/>
    <w:pPr>
      <w:spacing w:after="240" w:line="240" w:lineRule="auto"/>
    </w:pPr>
    <w:rPr>
      <w:b/>
      <w:color w:val="1C1C1C"/>
      <w:szCs w:val="24"/>
    </w:rPr>
  </w:style>
  <w:style w:type="paragraph" w:customStyle="1" w:styleId="Level3">
    <w:name w:val="Level 3"/>
    <w:basedOn w:val="BodyText"/>
    <w:link w:val="Level3Char"/>
    <w:rsid w:val="00A711CC"/>
    <w:pPr>
      <w:numPr>
        <w:numId w:val="6"/>
      </w:numPr>
      <w:spacing w:after="240"/>
    </w:pPr>
    <w:rPr>
      <w:b/>
    </w:rPr>
  </w:style>
  <w:style w:type="character" w:customStyle="1" w:styleId="Level4Char">
    <w:name w:val="Level 4 Char"/>
    <w:link w:val="Level4"/>
    <w:rsid w:val="00A711CC"/>
    <w:rPr>
      <w:rFonts w:ascii="Times New Roman" w:hAnsi="Times New Roman"/>
      <w:b/>
      <w:color w:val="1C1C1C"/>
      <w:sz w:val="24"/>
      <w:szCs w:val="24"/>
    </w:rPr>
  </w:style>
  <w:style w:type="paragraph" w:customStyle="1" w:styleId="Level5">
    <w:name w:val="Level 5"/>
    <w:basedOn w:val="Normal"/>
    <w:link w:val="Level5Char"/>
    <w:qFormat/>
    <w:rsid w:val="00A711CC"/>
    <w:rPr>
      <w:b/>
      <w:color w:val="1C1C1C"/>
      <w:szCs w:val="24"/>
    </w:rPr>
  </w:style>
  <w:style w:type="character" w:customStyle="1" w:styleId="Level3Char">
    <w:name w:val="Level 3 Char"/>
    <w:link w:val="Level3"/>
    <w:rsid w:val="00A711CC"/>
    <w:rPr>
      <w:rFonts w:ascii="Times New Roman" w:hAnsi="Times New Roman"/>
      <w:b/>
      <w:color w:val="000000"/>
      <w:sz w:val="24"/>
      <w:szCs w:val="22"/>
    </w:rPr>
  </w:style>
  <w:style w:type="paragraph" w:customStyle="1" w:styleId="Bullet">
    <w:name w:val="Bullet"/>
    <w:basedOn w:val="Normal"/>
    <w:qFormat/>
    <w:rsid w:val="002B1A39"/>
    <w:pPr>
      <w:numPr>
        <w:numId w:val="1"/>
      </w:numPr>
      <w:spacing w:after="120"/>
      <w:ind w:right="43"/>
      <w:contextualSpacing/>
    </w:pPr>
  </w:style>
  <w:style w:type="character" w:customStyle="1" w:styleId="Level5Char">
    <w:name w:val="Level 5 Char"/>
    <w:link w:val="Level5"/>
    <w:rsid w:val="00A711CC"/>
    <w:rPr>
      <w:rFonts w:ascii="Times New Roman" w:hAnsi="Times New Roman"/>
      <w:b/>
      <w:color w:val="1C1C1C"/>
      <w:sz w:val="24"/>
      <w:szCs w:val="24"/>
    </w:rPr>
  </w:style>
  <w:style w:type="paragraph" w:customStyle="1" w:styleId="Level6">
    <w:name w:val="Level 6"/>
    <w:basedOn w:val="ListParagraph"/>
    <w:qFormat/>
    <w:rsid w:val="002E048E"/>
    <w:pPr>
      <w:numPr>
        <w:numId w:val="9"/>
      </w:numPr>
    </w:pPr>
    <w:rPr>
      <w:color w:val="auto"/>
      <w:szCs w:val="24"/>
    </w:rPr>
  </w:style>
  <w:style w:type="paragraph" w:customStyle="1" w:styleId="Level7">
    <w:name w:val="Level 7"/>
    <w:basedOn w:val="Normal"/>
    <w:qFormat/>
    <w:rsid w:val="005F7D7F"/>
    <w:pPr>
      <w:numPr>
        <w:numId w:val="7"/>
      </w:numPr>
      <w:spacing w:after="240"/>
    </w:pPr>
  </w:style>
  <w:style w:type="paragraph" w:customStyle="1" w:styleId="Level8">
    <w:name w:val="Level 8"/>
    <w:basedOn w:val="Normal"/>
    <w:qFormat/>
    <w:rsid w:val="005D4831"/>
    <w:pPr>
      <w:numPr>
        <w:numId w:val="8"/>
      </w:numPr>
      <w:spacing w:after="19"/>
      <w:ind w:right="263"/>
    </w:pPr>
  </w:style>
  <w:style w:type="paragraph" w:customStyle="1" w:styleId="p">
    <w:name w:val="p"/>
    <w:basedOn w:val="Normal"/>
    <w:rsid w:val="007D46B6"/>
    <w:pPr>
      <w:spacing w:line="240" w:lineRule="auto"/>
    </w:pPr>
    <w:rPr>
      <w:rFonts w:eastAsia="MS PGothic"/>
      <w:color w:val="auto"/>
      <w:szCs w:val="24"/>
      <w:lang w:eastAsia="ja-JP"/>
    </w:rPr>
  </w:style>
  <w:style w:type="paragraph" w:customStyle="1" w:styleId="runin">
    <w:name w:val="runin"/>
    <w:basedOn w:val="Normal"/>
    <w:rsid w:val="007D46B6"/>
    <w:pPr>
      <w:spacing w:line="240" w:lineRule="auto"/>
    </w:pPr>
    <w:rPr>
      <w:rFonts w:eastAsia="MS PGothic"/>
      <w:color w:val="auto"/>
      <w:szCs w:val="24"/>
      <w:lang w:eastAsia="ja-JP"/>
    </w:rPr>
  </w:style>
  <w:style w:type="character" w:customStyle="1" w:styleId="ph">
    <w:name w:val="ph"/>
    <w:rsid w:val="007D46B6"/>
  </w:style>
  <w:style w:type="character" w:styleId="HTMLCite">
    <w:name w:val="HTML Cite"/>
    <w:uiPriority w:val="99"/>
    <w:semiHidden/>
    <w:unhideWhenUsed/>
    <w:rsid w:val="007D46B6"/>
    <w:rPr>
      <w:i/>
      <w:iCs/>
    </w:rPr>
  </w:style>
  <w:style w:type="paragraph" w:customStyle="1" w:styleId="Default">
    <w:name w:val="Default"/>
    <w:rsid w:val="006507FC"/>
    <w:pPr>
      <w:autoSpaceDE w:val="0"/>
      <w:autoSpaceDN w:val="0"/>
      <w:adjustRightInd w:val="0"/>
    </w:pPr>
    <w:rPr>
      <w:rFonts w:ascii="Times New Roman" w:eastAsia="Calibri" w:hAnsi="Times New Roman"/>
      <w:color w:val="000000"/>
      <w:sz w:val="24"/>
      <w:szCs w:val="24"/>
    </w:rPr>
  </w:style>
  <w:style w:type="paragraph" w:styleId="Footer">
    <w:name w:val="footer"/>
    <w:basedOn w:val="Normal"/>
    <w:link w:val="FooterChar"/>
    <w:uiPriority w:val="99"/>
    <w:unhideWhenUsed/>
    <w:rsid w:val="005F3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5C8"/>
    <w:rPr>
      <w:rFonts w:ascii="Times New Roman" w:hAnsi="Times New Roman"/>
      <w:color w:val="000000"/>
      <w:sz w:val="24"/>
      <w:szCs w:val="22"/>
    </w:rPr>
  </w:style>
  <w:style w:type="character" w:styleId="Strong">
    <w:name w:val="Strong"/>
    <w:uiPriority w:val="22"/>
    <w:qFormat/>
    <w:rsid w:val="00891B5F"/>
    <w:rPr>
      <w:b/>
      <w:sz w:val="40"/>
      <w:szCs w:val="40"/>
    </w:rPr>
  </w:style>
  <w:style w:type="character" w:styleId="IntenseReference">
    <w:name w:val="Intense Reference"/>
    <w:uiPriority w:val="32"/>
    <w:qFormat/>
    <w:rsid w:val="00891B5F"/>
    <w:rPr>
      <w:b/>
      <w:color w:val="FF0000"/>
      <w:sz w:val="32"/>
      <w:szCs w:val="32"/>
    </w:rPr>
  </w:style>
  <w:style w:type="character" w:styleId="SubtleReference">
    <w:name w:val="Subtle Reference"/>
    <w:uiPriority w:val="31"/>
    <w:qFormat/>
    <w:rsid w:val="00891B5F"/>
    <w:rPr>
      <w:color w:val="FF0000"/>
    </w:rPr>
  </w:style>
  <w:style w:type="paragraph" w:customStyle="1" w:styleId="Footer1">
    <w:name w:val="Footer1"/>
    <w:basedOn w:val="Header"/>
    <w:link w:val="Footer1Char"/>
    <w:qFormat/>
    <w:rsid w:val="00891B5F"/>
  </w:style>
  <w:style w:type="paragraph" w:customStyle="1" w:styleId="Numberlist">
    <w:name w:val="Number list"/>
    <w:basedOn w:val="BodyText"/>
    <w:qFormat/>
    <w:rsid w:val="001118BD"/>
    <w:pPr>
      <w:numPr>
        <w:numId w:val="5"/>
      </w:numPr>
    </w:pPr>
    <w:rPr>
      <w:b/>
    </w:rPr>
  </w:style>
  <w:style w:type="character" w:customStyle="1" w:styleId="Footer1Char">
    <w:name w:val="Footer1 Char"/>
    <w:basedOn w:val="HeaderChar"/>
    <w:link w:val="Footer1"/>
    <w:rsid w:val="00891B5F"/>
    <w:rPr>
      <w:rFonts w:ascii="Times New Roman" w:eastAsia="Times New Roman" w:hAnsi="Times New Roman" w:cs="Times New Roman"/>
      <w:color w:val="000000"/>
      <w:sz w:val="24"/>
      <w:szCs w:val="22"/>
    </w:rPr>
  </w:style>
  <w:style w:type="paragraph" w:customStyle="1" w:styleId="Bullet2">
    <w:name w:val="Bullet 2"/>
    <w:basedOn w:val="Numberlist"/>
    <w:qFormat/>
    <w:rsid w:val="00891B5F"/>
    <w:pPr>
      <w:numPr>
        <w:numId w:val="0"/>
      </w:numPr>
      <w:ind w:left="1440"/>
    </w:pPr>
    <w:rPr>
      <w:rFonts w:ascii="Courier New" w:eastAsia="Courier New" w:hAnsi="Courier New" w:cs="Courier New"/>
    </w:rPr>
  </w:style>
  <w:style w:type="paragraph" w:customStyle="1" w:styleId="Section">
    <w:name w:val="Section"/>
    <w:basedOn w:val="BodyText"/>
    <w:link w:val="SectionChar"/>
    <w:qFormat/>
    <w:rsid w:val="005C6C30"/>
    <w:pPr>
      <w:spacing w:before="0" w:beforeAutospacing="0" w:after="120" w:afterAutospacing="0" w:line="240" w:lineRule="auto"/>
      <w:ind w:right="0"/>
    </w:pPr>
    <w:rPr>
      <w:rFonts w:ascii="Arial" w:hAnsi="Arial" w:cs="Arial"/>
      <w:b/>
      <w:bCs/>
      <w:szCs w:val="24"/>
      <w:lang w:eastAsia="zh-CN"/>
    </w:rPr>
  </w:style>
  <w:style w:type="character" w:customStyle="1" w:styleId="SectionChar">
    <w:name w:val="Section Char"/>
    <w:link w:val="Section"/>
    <w:rsid w:val="005C6C30"/>
    <w:rPr>
      <w:rFonts w:ascii="Arial" w:hAnsi="Arial" w:cs="Arial"/>
      <w:b/>
      <w:bCs/>
      <w:color w:val="000000"/>
      <w:sz w:val="24"/>
      <w:szCs w:val="24"/>
      <w:lang w:eastAsia="zh-CN"/>
    </w:rPr>
  </w:style>
  <w:style w:type="paragraph" w:customStyle="1" w:styleId="Indent25">
    <w:name w:val="Indent .25"/>
    <w:basedOn w:val="Normal"/>
    <w:link w:val="Indent25Char"/>
    <w:qFormat/>
    <w:rsid w:val="005C6C30"/>
    <w:pPr>
      <w:spacing w:before="0" w:beforeAutospacing="0" w:after="120" w:afterAutospacing="0" w:line="240" w:lineRule="auto"/>
      <w:ind w:right="0" w:firstLine="360"/>
    </w:pPr>
    <w:rPr>
      <w:rFonts w:ascii="Arial" w:eastAsia="Arial Unicode MS" w:hAnsi="Arial"/>
      <w:color w:val="auto"/>
      <w:lang w:eastAsia="zh-CN"/>
    </w:rPr>
  </w:style>
  <w:style w:type="character" w:customStyle="1" w:styleId="Indent25Char">
    <w:name w:val="Indent .25 Char"/>
    <w:link w:val="Indent25"/>
    <w:rsid w:val="005C6C30"/>
    <w:rPr>
      <w:rFonts w:ascii="Arial" w:eastAsia="Arial Unicode MS" w:hAnsi="Arial"/>
      <w:sz w:val="24"/>
      <w:szCs w:val="22"/>
      <w:lang w:eastAsia="zh-CN"/>
    </w:rPr>
  </w:style>
  <w:style w:type="paragraph" w:customStyle="1" w:styleId="Indent5">
    <w:name w:val="Indent .5"/>
    <w:basedOn w:val="Normal"/>
    <w:link w:val="Indent5Char"/>
    <w:qFormat/>
    <w:rsid w:val="005C6C30"/>
    <w:pPr>
      <w:spacing w:before="0" w:beforeAutospacing="0" w:after="120" w:afterAutospacing="0" w:line="240" w:lineRule="auto"/>
      <w:ind w:right="0" w:firstLine="720"/>
    </w:pPr>
    <w:rPr>
      <w:rFonts w:ascii="Arial" w:eastAsia="Arial Unicode MS" w:hAnsi="Arial"/>
      <w:color w:val="auto"/>
      <w:lang w:eastAsia="zh-CN"/>
    </w:rPr>
  </w:style>
  <w:style w:type="character" w:customStyle="1" w:styleId="Indent5Char">
    <w:name w:val="Indent .5 Char"/>
    <w:link w:val="Indent5"/>
    <w:rsid w:val="005C6C30"/>
    <w:rPr>
      <w:rFonts w:ascii="Arial" w:eastAsia="Arial Unicode MS" w:hAnsi="Arial"/>
      <w:sz w:val="24"/>
      <w:szCs w:val="22"/>
      <w:lang w:eastAsia="zh-CN"/>
    </w:rPr>
  </w:style>
  <w:style w:type="paragraph" w:customStyle="1" w:styleId="Indent75">
    <w:name w:val="Indent .75"/>
    <w:basedOn w:val="Indent5"/>
    <w:link w:val="Indent75Char"/>
    <w:qFormat/>
    <w:rsid w:val="005C6C30"/>
    <w:pPr>
      <w:ind w:firstLine="1080"/>
    </w:pPr>
  </w:style>
  <w:style w:type="character" w:customStyle="1" w:styleId="Indent75Char">
    <w:name w:val="Indent .75 Char"/>
    <w:link w:val="Indent75"/>
    <w:rsid w:val="005C6C30"/>
    <w:rPr>
      <w:rFonts w:ascii="Arial" w:eastAsia="Arial Unicode MS" w:hAnsi="Arial"/>
      <w:sz w:val="24"/>
      <w:szCs w:val="22"/>
      <w:lang w:eastAsia="zh-CN"/>
    </w:rPr>
  </w:style>
  <w:style w:type="character" w:styleId="FollowedHyperlink">
    <w:name w:val="FollowedHyperlink"/>
    <w:basedOn w:val="DefaultParagraphFont"/>
    <w:uiPriority w:val="99"/>
    <w:semiHidden/>
    <w:unhideWhenUsed/>
    <w:rsid w:val="005D26CD"/>
    <w:rPr>
      <w:color w:val="954F72" w:themeColor="followedHyperlink"/>
      <w:u w:val="single"/>
    </w:rPr>
  </w:style>
  <w:style w:type="character" w:styleId="UnresolvedMention">
    <w:name w:val="Unresolved Mention"/>
    <w:basedOn w:val="DefaultParagraphFont"/>
    <w:uiPriority w:val="99"/>
    <w:semiHidden/>
    <w:unhideWhenUsed/>
    <w:rsid w:val="009F70E4"/>
    <w:rPr>
      <w:color w:val="605E5C"/>
      <w:shd w:val="clear" w:color="auto" w:fill="E1DFDD"/>
    </w:rPr>
  </w:style>
  <w:style w:type="paragraph" w:styleId="TOCHeading">
    <w:name w:val="TOC Heading"/>
    <w:basedOn w:val="Heading1"/>
    <w:next w:val="Normal"/>
    <w:uiPriority w:val="39"/>
    <w:unhideWhenUsed/>
    <w:qFormat/>
    <w:rsid w:val="00563E65"/>
    <w:pPr>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unhideWhenUsed/>
    <w:rsid w:val="00563E65"/>
    <w:pPr>
      <w:ind w:left="480"/>
    </w:pPr>
  </w:style>
  <w:style w:type="character" w:styleId="IntenseEmphasis">
    <w:name w:val="Intense Emphasis"/>
    <w:basedOn w:val="DefaultParagraphFont"/>
    <w:uiPriority w:val="21"/>
    <w:qFormat/>
    <w:rsid w:val="0071333D"/>
    <w:rPr>
      <w:i/>
      <w:iCs/>
      <w:color w:val="5B9BD5" w:themeColor="accent1"/>
    </w:rPr>
  </w:style>
  <w:style w:type="table" w:customStyle="1" w:styleId="TableGrid1">
    <w:name w:val="Table Grid1"/>
    <w:basedOn w:val="TableNormal"/>
    <w:next w:val="TableGrid0"/>
    <w:uiPriority w:val="39"/>
    <w:rsid w:val="001768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C45A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077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2E3EA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E3EAB"/>
    <w:rPr>
      <w:rFonts w:ascii="Times New Roman" w:hAnsi="Times New Roman"/>
      <w:i/>
      <w:iCs/>
      <w:color w:val="5B9BD5" w:themeColor="accent1"/>
      <w:sz w:val="24"/>
      <w:szCs w:val="22"/>
    </w:rPr>
  </w:style>
  <w:style w:type="paragraph" w:styleId="TOC6">
    <w:name w:val="toc 6"/>
    <w:basedOn w:val="Normal"/>
    <w:next w:val="Normal"/>
    <w:autoRedefine/>
    <w:uiPriority w:val="39"/>
    <w:unhideWhenUsed/>
    <w:rsid w:val="00C1035F"/>
    <w:pPr>
      <w:spacing w:before="0" w:beforeAutospacing="0" w:afterAutospacing="0" w:line="259" w:lineRule="auto"/>
      <w:ind w:left="1100" w:right="0"/>
    </w:pPr>
    <w:rPr>
      <w:rFonts w:asciiTheme="minorHAnsi" w:eastAsiaTheme="minorEastAsia"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773">
      <w:bodyDiv w:val="1"/>
      <w:marLeft w:val="0"/>
      <w:marRight w:val="0"/>
      <w:marTop w:val="0"/>
      <w:marBottom w:val="0"/>
      <w:divBdr>
        <w:top w:val="none" w:sz="0" w:space="0" w:color="auto"/>
        <w:left w:val="none" w:sz="0" w:space="0" w:color="auto"/>
        <w:bottom w:val="none" w:sz="0" w:space="0" w:color="auto"/>
        <w:right w:val="none" w:sz="0" w:space="0" w:color="auto"/>
      </w:divBdr>
    </w:div>
    <w:div w:id="117725378">
      <w:bodyDiv w:val="1"/>
      <w:marLeft w:val="0"/>
      <w:marRight w:val="0"/>
      <w:marTop w:val="0"/>
      <w:marBottom w:val="0"/>
      <w:divBdr>
        <w:top w:val="none" w:sz="0" w:space="0" w:color="auto"/>
        <w:left w:val="none" w:sz="0" w:space="0" w:color="auto"/>
        <w:bottom w:val="none" w:sz="0" w:space="0" w:color="auto"/>
        <w:right w:val="none" w:sz="0" w:space="0" w:color="auto"/>
      </w:divBdr>
    </w:div>
    <w:div w:id="225997375">
      <w:bodyDiv w:val="1"/>
      <w:marLeft w:val="0"/>
      <w:marRight w:val="0"/>
      <w:marTop w:val="0"/>
      <w:marBottom w:val="0"/>
      <w:divBdr>
        <w:top w:val="none" w:sz="0" w:space="0" w:color="auto"/>
        <w:left w:val="none" w:sz="0" w:space="0" w:color="auto"/>
        <w:bottom w:val="none" w:sz="0" w:space="0" w:color="auto"/>
        <w:right w:val="none" w:sz="0" w:space="0" w:color="auto"/>
      </w:divBdr>
    </w:div>
    <w:div w:id="227615680">
      <w:bodyDiv w:val="1"/>
      <w:marLeft w:val="0"/>
      <w:marRight w:val="0"/>
      <w:marTop w:val="0"/>
      <w:marBottom w:val="0"/>
      <w:divBdr>
        <w:top w:val="none" w:sz="0" w:space="0" w:color="auto"/>
        <w:left w:val="none" w:sz="0" w:space="0" w:color="auto"/>
        <w:bottom w:val="none" w:sz="0" w:space="0" w:color="auto"/>
        <w:right w:val="none" w:sz="0" w:space="0" w:color="auto"/>
      </w:divBdr>
    </w:div>
    <w:div w:id="242497952">
      <w:bodyDiv w:val="1"/>
      <w:marLeft w:val="0"/>
      <w:marRight w:val="0"/>
      <w:marTop w:val="0"/>
      <w:marBottom w:val="0"/>
      <w:divBdr>
        <w:top w:val="none" w:sz="0" w:space="0" w:color="auto"/>
        <w:left w:val="none" w:sz="0" w:space="0" w:color="auto"/>
        <w:bottom w:val="none" w:sz="0" w:space="0" w:color="auto"/>
        <w:right w:val="none" w:sz="0" w:space="0" w:color="auto"/>
      </w:divBdr>
    </w:div>
    <w:div w:id="246891425">
      <w:bodyDiv w:val="1"/>
      <w:marLeft w:val="0"/>
      <w:marRight w:val="0"/>
      <w:marTop w:val="0"/>
      <w:marBottom w:val="0"/>
      <w:divBdr>
        <w:top w:val="none" w:sz="0" w:space="0" w:color="auto"/>
        <w:left w:val="none" w:sz="0" w:space="0" w:color="auto"/>
        <w:bottom w:val="none" w:sz="0" w:space="0" w:color="auto"/>
        <w:right w:val="none" w:sz="0" w:space="0" w:color="auto"/>
      </w:divBdr>
      <w:divsChild>
        <w:div w:id="1783300897">
          <w:marLeft w:val="1800"/>
          <w:marRight w:val="0"/>
          <w:marTop w:val="100"/>
          <w:marBottom w:val="0"/>
          <w:divBdr>
            <w:top w:val="none" w:sz="0" w:space="0" w:color="auto"/>
            <w:left w:val="none" w:sz="0" w:space="0" w:color="auto"/>
            <w:bottom w:val="none" w:sz="0" w:space="0" w:color="auto"/>
            <w:right w:val="none" w:sz="0" w:space="0" w:color="auto"/>
          </w:divBdr>
        </w:div>
      </w:divsChild>
    </w:div>
    <w:div w:id="270940311">
      <w:bodyDiv w:val="1"/>
      <w:marLeft w:val="0"/>
      <w:marRight w:val="0"/>
      <w:marTop w:val="0"/>
      <w:marBottom w:val="0"/>
      <w:divBdr>
        <w:top w:val="none" w:sz="0" w:space="0" w:color="auto"/>
        <w:left w:val="none" w:sz="0" w:space="0" w:color="auto"/>
        <w:bottom w:val="none" w:sz="0" w:space="0" w:color="auto"/>
        <w:right w:val="none" w:sz="0" w:space="0" w:color="auto"/>
      </w:divBdr>
    </w:div>
    <w:div w:id="289242564">
      <w:bodyDiv w:val="1"/>
      <w:marLeft w:val="0"/>
      <w:marRight w:val="0"/>
      <w:marTop w:val="0"/>
      <w:marBottom w:val="0"/>
      <w:divBdr>
        <w:top w:val="none" w:sz="0" w:space="0" w:color="auto"/>
        <w:left w:val="none" w:sz="0" w:space="0" w:color="auto"/>
        <w:bottom w:val="none" w:sz="0" w:space="0" w:color="auto"/>
        <w:right w:val="none" w:sz="0" w:space="0" w:color="auto"/>
      </w:divBdr>
    </w:div>
    <w:div w:id="303655473">
      <w:bodyDiv w:val="1"/>
      <w:marLeft w:val="0"/>
      <w:marRight w:val="0"/>
      <w:marTop w:val="0"/>
      <w:marBottom w:val="0"/>
      <w:divBdr>
        <w:top w:val="none" w:sz="0" w:space="0" w:color="auto"/>
        <w:left w:val="none" w:sz="0" w:space="0" w:color="auto"/>
        <w:bottom w:val="none" w:sz="0" w:space="0" w:color="auto"/>
        <w:right w:val="none" w:sz="0" w:space="0" w:color="auto"/>
      </w:divBdr>
      <w:divsChild>
        <w:div w:id="28802281">
          <w:marLeft w:val="0"/>
          <w:marRight w:val="0"/>
          <w:marTop w:val="0"/>
          <w:marBottom w:val="0"/>
          <w:divBdr>
            <w:top w:val="none" w:sz="0" w:space="0" w:color="auto"/>
            <w:left w:val="none" w:sz="0" w:space="0" w:color="auto"/>
            <w:bottom w:val="none" w:sz="0" w:space="0" w:color="auto"/>
            <w:right w:val="none" w:sz="0" w:space="0" w:color="auto"/>
          </w:divBdr>
          <w:divsChild>
            <w:div w:id="153958928">
              <w:marLeft w:val="0"/>
              <w:marRight w:val="0"/>
              <w:marTop w:val="0"/>
              <w:marBottom w:val="0"/>
              <w:divBdr>
                <w:top w:val="none" w:sz="0" w:space="0" w:color="auto"/>
                <w:left w:val="none" w:sz="0" w:space="0" w:color="auto"/>
                <w:bottom w:val="none" w:sz="0" w:space="0" w:color="auto"/>
                <w:right w:val="none" w:sz="0" w:space="0" w:color="auto"/>
              </w:divBdr>
              <w:divsChild>
                <w:div w:id="1358314530">
                  <w:marLeft w:val="0"/>
                  <w:marRight w:val="0"/>
                  <w:marTop w:val="0"/>
                  <w:marBottom w:val="0"/>
                  <w:divBdr>
                    <w:top w:val="none" w:sz="0" w:space="0" w:color="auto"/>
                    <w:left w:val="none" w:sz="0" w:space="0" w:color="auto"/>
                    <w:bottom w:val="none" w:sz="0" w:space="0" w:color="auto"/>
                    <w:right w:val="none" w:sz="0" w:space="0" w:color="auto"/>
                  </w:divBdr>
                  <w:divsChild>
                    <w:div w:id="154566483">
                      <w:marLeft w:val="0"/>
                      <w:marRight w:val="0"/>
                      <w:marTop w:val="0"/>
                      <w:marBottom w:val="0"/>
                      <w:divBdr>
                        <w:top w:val="none" w:sz="0" w:space="0" w:color="auto"/>
                        <w:left w:val="none" w:sz="0" w:space="0" w:color="auto"/>
                        <w:bottom w:val="none" w:sz="0" w:space="0" w:color="auto"/>
                        <w:right w:val="none" w:sz="0" w:space="0" w:color="auto"/>
                      </w:divBdr>
                      <w:divsChild>
                        <w:div w:id="566309101">
                          <w:marLeft w:val="0"/>
                          <w:marRight w:val="0"/>
                          <w:marTop w:val="0"/>
                          <w:marBottom w:val="0"/>
                          <w:divBdr>
                            <w:top w:val="none" w:sz="0" w:space="0" w:color="auto"/>
                            <w:left w:val="none" w:sz="0" w:space="0" w:color="auto"/>
                            <w:bottom w:val="none" w:sz="0" w:space="0" w:color="auto"/>
                            <w:right w:val="none" w:sz="0" w:space="0" w:color="auto"/>
                          </w:divBdr>
                          <w:divsChild>
                            <w:div w:id="16086058">
                              <w:marLeft w:val="0"/>
                              <w:marRight w:val="0"/>
                              <w:marTop w:val="0"/>
                              <w:marBottom w:val="0"/>
                              <w:divBdr>
                                <w:top w:val="none" w:sz="0" w:space="0" w:color="auto"/>
                                <w:left w:val="none" w:sz="0" w:space="0" w:color="auto"/>
                                <w:bottom w:val="none" w:sz="0" w:space="0" w:color="auto"/>
                                <w:right w:val="none" w:sz="0" w:space="0" w:color="auto"/>
                              </w:divBdr>
                              <w:divsChild>
                                <w:div w:id="429548861">
                                  <w:marLeft w:val="0"/>
                                  <w:marRight w:val="0"/>
                                  <w:marTop w:val="0"/>
                                  <w:marBottom w:val="0"/>
                                  <w:divBdr>
                                    <w:top w:val="none" w:sz="0" w:space="0" w:color="auto"/>
                                    <w:left w:val="none" w:sz="0" w:space="0" w:color="auto"/>
                                    <w:bottom w:val="none" w:sz="0" w:space="0" w:color="auto"/>
                                    <w:right w:val="none" w:sz="0" w:space="0" w:color="auto"/>
                                  </w:divBdr>
                                  <w:divsChild>
                                    <w:div w:id="1440179141">
                                      <w:marLeft w:val="0"/>
                                      <w:marRight w:val="0"/>
                                      <w:marTop w:val="0"/>
                                      <w:marBottom w:val="0"/>
                                      <w:divBdr>
                                        <w:top w:val="none" w:sz="0" w:space="0" w:color="auto"/>
                                        <w:left w:val="none" w:sz="0" w:space="0" w:color="auto"/>
                                        <w:bottom w:val="none" w:sz="0" w:space="0" w:color="auto"/>
                                        <w:right w:val="none" w:sz="0" w:space="0" w:color="auto"/>
                                      </w:divBdr>
                                      <w:divsChild>
                                        <w:div w:id="396511222">
                                          <w:marLeft w:val="0"/>
                                          <w:marRight w:val="0"/>
                                          <w:marTop w:val="0"/>
                                          <w:marBottom w:val="300"/>
                                          <w:divBdr>
                                            <w:top w:val="none" w:sz="0" w:space="0" w:color="auto"/>
                                            <w:left w:val="none" w:sz="0" w:space="0" w:color="auto"/>
                                            <w:bottom w:val="none" w:sz="0" w:space="0" w:color="auto"/>
                                            <w:right w:val="none" w:sz="0" w:space="0" w:color="auto"/>
                                          </w:divBdr>
                                          <w:divsChild>
                                            <w:div w:id="278031225">
                                              <w:marLeft w:val="0"/>
                                              <w:marRight w:val="0"/>
                                              <w:marTop w:val="0"/>
                                              <w:marBottom w:val="0"/>
                                              <w:divBdr>
                                                <w:top w:val="none" w:sz="0" w:space="0" w:color="auto"/>
                                                <w:left w:val="none" w:sz="0" w:space="0" w:color="auto"/>
                                                <w:bottom w:val="none" w:sz="0" w:space="0" w:color="auto"/>
                                                <w:right w:val="none" w:sz="0" w:space="0" w:color="auto"/>
                                              </w:divBdr>
                                              <w:divsChild>
                                                <w:div w:id="20022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398605">
      <w:bodyDiv w:val="1"/>
      <w:marLeft w:val="0"/>
      <w:marRight w:val="0"/>
      <w:marTop w:val="0"/>
      <w:marBottom w:val="0"/>
      <w:divBdr>
        <w:top w:val="none" w:sz="0" w:space="0" w:color="auto"/>
        <w:left w:val="none" w:sz="0" w:space="0" w:color="auto"/>
        <w:bottom w:val="none" w:sz="0" w:space="0" w:color="auto"/>
        <w:right w:val="none" w:sz="0" w:space="0" w:color="auto"/>
      </w:divBdr>
    </w:div>
    <w:div w:id="414129972">
      <w:bodyDiv w:val="1"/>
      <w:marLeft w:val="0"/>
      <w:marRight w:val="0"/>
      <w:marTop w:val="0"/>
      <w:marBottom w:val="0"/>
      <w:divBdr>
        <w:top w:val="none" w:sz="0" w:space="0" w:color="auto"/>
        <w:left w:val="none" w:sz="0" w:space="0" w:color="auto"/>
        <w:bottom w:val="none" w:sz="0" w:space="0" w:color="auto"/>
        <w:right w:val="none" w:sz="0" w:space="0" w:color="auto"/>
      </w:divBdr>
    </w:div>
    <w:div w:id="417798803">
      <w:bodyDiv w:val="1"/>
      <w:marLeft w:val="0"/>
      <w:marRight w:val="0"/>
      <w:marTop w:val="0"/>
      <w:marBottom w:val="0"/>
      <w:divBdr>
        <w:top w:val="none" w:sz="0" w:space="0" w:color="auto"/>
        <w:left w:val="none" w:sz="0" w:space="0" w:color="auto"/>
        <w:bottom w:val="none" w:sz="0" w:space="0" w:color="auto"/>
        <w:right w:val="none" w:sz="0" w:space="0" w:color="auto"/>
      </w:divBdr>
    </w:div>
    <w:div w:id="453716114">
      <w:bodyDiv w:val="1"/>
      <w:marLeft w:val="0"/>
      <w:marRight w:val="0"/>
      <w:marTop w:val="0"/>
      <w:marBottom w:val="0"/>
      <w:divBdr>
        <w:top w:val="none" w:sz="0" w:space="0" w:color="auto"/>
        <w:left w:val="none" w:sz="0" w:space="0" w:color="auto"/>
        <w:bottom w:val="none" w:sz="0" w:space="0" w:color="auto"/>
        <w:right w:val="none" w:sz="0" w:space="0" w:color="auto"/>
      </w:divBdr>
    </w:div>
    <w:div w:id="474185354">
      <w:bodyDiv w:val="1"/>
      <w:marLeft w:val="0"/>
      <w:marRight w:val="0"/>
      <w:marTop w:val="0"/>
      <w:marBottom w:val="0"/>
      <w:divBdr>
        <w:top w:val="none" w:sz="0" w:space="0" w:color="auto"/>
        <w:left w:val="none" w:sz="0" w:space="0" w:color="auto"/>
        <w:bottom w:val="none" w:sz="0" w:space="0" w:color="auto"/>
        <w:right w:val="none" w:sz="0" w:space="0" w:color="auto"/>
      </w:divBdr>
    </w:div>
    <w:div w:id="500005520">
      <w:bodyDiv w:val="1"/>
      <w:marLeft w:val="0"/>
      <w:marRight w:val="0"/>
      <w:marTop w:val="0"/>
      <w:marBottom w:val="0"/>
      <w:divBdr>
        <w:top w:val="none" w:sz="0" w:space="0" w:color="auto"/>
        <w:left w:val="none" w:sz="0" w:space="0" w:color="auto"/>
        <w:bottom w:val="none" w:sz="0" w:space="0" w:color="auto"/>
        <w:right w:val="none" w:sz="0" w:space="0" w:color="auto"/>
      </w:divBdr>
    </w:div>
    <w:div w:id="518354120">
      <w:bodyDiv w:val="1"/>
      <w:marLeft w:val="0"/>
      <w:marRight w:val="0"/>
      <w:marTop w:val="0"/>
      <w:marBottom w:val="0"/>
      <w:divBdr>
        <w:top w:val="none" w:sz="0" w:space="0" w:color="auto"/>
        <w:left w:val="none" w:sz="0" w:space="0" w:color="auto"/>
        <w:bottom w:val="none" w:sz="0" w:space="0" w:color="auto"/>
        <w:right w:val="none" w:sz="0" w:space="0" w:color="auto"/>
      </w:divBdr>
    </w:div>
    <w:div w:id="593511265">
      <w:bodyDiv w:val="1"/>
      <w:marLeft w:val="0"/>
      <w:marRight w:val="0"/>
      <w:marTop w:val="0"/>
      <w:marBottom w:val="0"/>
      <w:divBdr>
        <w:top w:val="none" w:sz="0" w:space="0" w:color="auto"/>
        <w:left w:val="none" w:sz="0" w:space="0" w:color="auto"/>
        <w:bottom w:val="none" w:sz="0" w:space="0" w:color="auto"/>
        <w:right w:val="none" w:sz="0" w:space="0" w:color="auto"/>
      </w:divBdr>
    </w:div>
    <w:div w:id="614337865">
      <w:bodyDiv w:val="1"/>
      <w:marLeft w:val="0"/>
      <w:marRight w:val="0"/>
      <w:marTop w:val="0"/>
      <w:marBottom w:val="0"/>
      <w:divBdr>
        <w:top w:val="none" w:sz="0" w:space="0" w:color="auto"/>
        <w:left w:val="none" w:sz="0" w:space="0" w:color="auto"/>
        <w:bottom w:val="none" w:sz="0" w:space="0" w:color="auto"/>
        <w:right w:val="none" w:sz="0" w:space="0" w:color="auto"/>
      </w:divBdr>
    </w:div>
    <w:div w:id="651761458">
      <w:bodyDiv w:val="1"/>
      <w:marLeft w:val="0"/>
      <w:marRight w:val="0"/>
      <w:marTop w:val="0"/>
      <w:marBottom w:val="0"/>
      <w:divBdr>
        <w:top w:val="none" w:sz="0" w:space="0" w:color="auto"/>
        <w:left w:val="none" w:sz="0" w:space="0" w:color="auto"/>
        <w:bottom w:val="none" w:sz="0" w:space="0" w:color="auto"/>
        <w:right w:val="none" w:sz="0" w:space="0" w:color="auto"/>
      </w:divBdr>
    </w:div>
    <w:div w:id="702482310">
      <w:bodyDiv w:val="1"/>
      <w:marLeft w:val="0"/>
      <w:marRight w:val="0"/>
      <w:marTop w:val="0"/>
      <w:marBottom w:val="0"/>
      <w:divBdr>
        <w:top w:val="none" w:sz="0" w:space="0" w:color="auto"/>
        <w:left w:val="none" w:sz="0" w:space="0" w:color="auto"/>
        <w:bottom w:val="none" w:sz="0" w:space="0" w:color="auto"/>
        <w:right w:val="none" w:sz="0" w:space="0" w:color="auto"/>
      </w:divBdr>
    </w:div>
    <w:div w:id="735511653">
      <w:bodyDiv w:val="1"/>
      <w:marLeft w:val="0"/>
      <w:marRight w:val="0"/>
      <w:marTop w:val="0"/>
      <w:marBottom w:val="0"/>
      <w:divBdr>
        <w:top w:val="none" w:sz="0" w:space="0" w:color="auto"/>
        <w:left w:val="none" w:sz="0" w:space="0" w:color="auto"/>
        <w:bottom w:val="none" w:sz="0" w:space="0" w:color="auto"/>
        <w:right w:val="none" w:sz="0" w:space="0" w:color="auto"/>
      </w:divBdr>
    </w:div>
    <w:div w:id="823470169">
      <w:bodyDiv w:val="1"/>
      <w:marLeft w:val="0"/>
      <w:marRight w:val="0"/>
      <w:marTop w:val="0"/>
      <w:marBottom w:val="0"/>
      <w:divBdr>
        <w:top w:val="none" w:sz="0" w:space="0" w:color="auto"/>
        <w:left w:val="none" w:sz="0" w:space="0" w:color="auto"/>
        <w:bottom w:val="none" w:sz="0" w:space="0" w:color="auto"/>
        <w:right w:val="none" w:sz="0" w:space="0" w:color="auto"/>
      </w:divBdr>
    </w:div>
    <w:div w:id="830410704">
      <w:bodyDiv w:val="1"/>
      <w:marLeft w:val="0"/>
      <w:marRight w:val="0"/>
      <w:marTop w:val="0"/>
      <w:marBottom w:val="0"/>
      <w:divBdr>
        <w:top w:val="none" w:sz="0" w:space="0" w:color="auto"/>
        <w:left w:val="none" w:sz="0" w:space="0" w:color="auto"/>
        <w:bottom w:val="none" w:sz="0" w:space="0" w:color="auto"/>
        <w:right w:val="none" w:sz="0" w:space="0" w:color="auto"/>
      </w:divBdr>
    </w:div>
    <w:div w:id="849609108">
      <w:bodyDiv w:val="1"/>
      <w:marLeft w:val="0"/>
      <w:marRight w:val="0"/>
      <w:marTop w:val="0"/>
      <w:marBottom w:val="0"/>
      <w:divBdr>
        <w:top w:val="none" w:sz="0" w:space="0" w:color="auto"/>
        <w:left w:val="none" w:sz="0" w:space="0" w:color="auto"/>
        <w:bottom w:val="none" w:sz="0" w:space="0" w:color="auto"/>
        <w:right w:val="none" w:sz="0" w:space="0" w:color="auto"/>
      </w:divBdr>
    </w:div>
    <w:div w:id="940801613">
      <w:bodyDiv w:val="1"/>
      <w:marLeft w:val="0"/>
      <w:marRight w:val="0"/>
      <w:marTop w:val="0"/>
      <w:marBottom w:val="0"/>
      <w:divBdr>
        <w:top w:val="none" w:sz="0" w:space="0" w:color="auto"/>
        <w:left w:val="none" w:sz="0" w:space="0" w:color="auto"/>
        <w:bottom w:val="none" w:sz="0" w:space="0" w:color="auto"/>
        <w:right w:val="none" w:sz="0" w:space="0" w:color="auto"/>
      </w:divBdr>
    </w:div>
    <w:div w:id="946236655">
      <w:bodyDiv w:val="1"/>
      <w:marLeft w:val="0"/>
      <w:marRight w:val="0"/>
      <w:marTop w:val="0"/>
      <w:marBottom w:val="0"/>
      <w:divBdr>
        <w:top w:val="none" w:sz="0" w:space="0" w:color="auto"/>
        <w:left w:val="none" w:sz="0" w:space="0" w:color="auto"/>
        <w:bottom w:val="none" w:sz="0" w:space="0" w:color="auto"/>
        <w:right w:val="none" w:sz="0" w:space="0" w:color="auto"/>
      </w:divBdr>
    </w:div>
    <w:div w:id="960182795">
      <w:bodyDiv w:val="1"/>
      <w:marLeft w:val="0"/>
      <w:marRight w:val="0"/>
      <w:marTop w:val="0"/>
      <w:marBottom w:val="0"/>
      <w:divBdr>
        <w:top w:val="none" w:sz="0" w:space="0" w:color="auto"/>
        <w:left w:val="none" w:sz="0" w:space="0" w:color="auto"/>
        <w:bottom w:val="none" w:sz="0" w:space="0" w:color="auto"/>
        <w:right w:val="none" w:sz="0" w:space="0" w:color="auto"/>
      </w:divBdr>
    </w:div>
    <w:div w:id="993921637">
      <w:bodyDiv w:val="1"/>
      <w:marLeft w:val="0"/>
      <w:marRight w:val="0"/>
      <w:marTop w:val="0"/>
      <w:marBottom w:val="0"/>
      <w:divBdr>
        <w:top w:val="none" w:sz="0" w:space="0" w:color="auto"/>
        <w:left w:val="none" w:sz="0" w:space="0" w:color="auto"/>
        <w:bottom w:val="none" w:sz="0" w:space="0" w:color="auto"/>
        <w:right w:val="none" w:sz="0" w:space="0" w:color="auto"/>
      </w:divBdr>
    </w:div>
    <w:div w:id="1011420963">
      <w:bodyDiv w:val="1"/>
      <w:marLeft w:val="0"/>
      <w:marRight w:val="0"/>
      <w:marTop w:val="0"/>
      <w:marBottom w:val="0"/>
      <w:divBdr>
        <w:top w:val="none" w:sz="0" w:space="0" w:color="auto"/>
        <w:left w:val="none" w:sz="0" w:space="0" w:color="auto"/>
        <w:bottom w:val="none" w:sz="0" w:space="0" w:color="auto"/>
        <w:right w:val="none" w:sz="0" w:space="0" w:color="auto"/>
      </w:divBdr>
    </w:div>
    <w:div w:id="1058747152">
      <w:bodyDiv w:val="1"/>
      <w:marLeft w:val="0"/>
      <w:marRight w:val="0"/>
      <w:marTop w:val="0"/>
      <w:marBottom w:val="0"/>
      <w:divBdr>
        <w:top w:val="none" w:sz="0" w:space="0" w:color="auto"/>
        <w:left w:val="none" w:sz="0" w:space="0" w:color="auto"/>
        <w:bottom w:val="none" w:sz="0" w:space="0" w:color="auto"/>
        <w:right w:val="none" w:sz="0" w:space="0" w:color="auto"/>
      </w:divBdr>
    </w:div>
    <w:div w:id="1059323949">
      <w:bodyDiv w:val="1"/>
      <w:marLeft w:val="0"/>
      <w:marRight w:val="0"/>
      <w:marTop w:val="0"/>
      <w:marBottom w:val="0"/>
      <w:divBdr>
        <w:top w:val="none" w:sz="0" w:space="0" w:color="auto"/>
        <w:left w:val="none" w:sz="0" w:space="0" w:color="auto"/>
        <w:bottom w:val="none" w:sz="0" w:space="0" w:color="auto"/>
        <w:right w:val="none" w:sz="0" w:space="0" w:color="auto"/>
      </w:divBdr>
    </w:div>
    <w:div w:id="1062487027">
      <w:bodyDiv w:val="1"/>
      <w:marLeft w:val="0"/>
      <w:marRight w:val="0"/>
      <w:marTop w:val="0"/>
      <w:marBottom w:val="0"/>
      <w:divBdr>
        <w:top w:val="none" w:sz="0" w:space="0" w:color="auto"/>
        <w:left w:val="none" w:sz="0" w:space="0" w:color="auto"/>
        <w:bottom w:val="none" w:sz="0" w:space="0" w:color="auto"/>
        <w:right w:val="none" w:sz="0" w:space="0" w:color="auto"/>
      </w:divBdr>
    </w:div>
    <w:div w:id="1100832057">
      <w:bodyDiv w:val="1"/>
      <w:marLeft w:val="0"/>
      <w:marRight w:val="0"/>
      <w:marTop w:val="0"/>
      <w:marBottom w:val="0"/>
      <w:divBdr>
        <w:top w:val="none" w:sz="0" w:space="0" w:color="auto"/>
        <w:left w:val="none" w:sz="0" w:space="0" w:color="auto"/>
        <w:bottom w:val="none" w:sz="0" w:space="0" w:color="auto"/>
        <w:right w:val="none" w:sz="0" w:space="0" w:color="auto"/>
      </w:divBdr>
    </w:div>
    <w:div w:id="1303923490">
      <w:bodyDiv w:val="1"/>
      <w:marLeft w:val="0"/>
      <w:marRight w:val="0"/>
      <w:marTop w:val="0"/>
      <w:marBottom w:val="0"/>
      <w:divBdr>
        <w:top w:val="none" w:sz="0" w:space="0" w:color="auto"/>
        <w:left w:val="none" w:sz="0" w:space="0" w:color="auto"/>
        <w:bottom w:val="none" w:sz="0" w:space="0" w:color="auto"/>
        <w:right w:val="none" w:sz="0" w:space="0" w:color="auto"/>
      </w:divBdr>
    </w:div>
    <w:div w:id="1348555345">
      <w:bodyDiv w:val="1"/>
      <w:marLeft w:val="0"/>
      <w:marRight w:val="0"/>
      <w:marTop w:val="0"/>
      <w:marBottom w:val="0"/>
      <w:divBdr>
        <w:top w:val="none" w:sz="0" w:space="0" w:color="auto"/>
        <w:left w:val="none" w:sz="0" w:space="0" w:color="auto"/>
        <w:bottom w:val="none" w:sz="0" w:space="0" w:color="auto"/>
        <w:right w:val="none" w:sz="0" w:space="0" w:color="auto"/>
      </w:divBdr>
    </w:div>
    <w:div w:id="1361473539">
      <w:bodyDiv w:val="1"/>
      <w:marLeft w:val="0"/>
      <w:marRight w:val="0"/>
      <w:marTop w:val="0"/>
      <w:marBottom w:val="0"/>
      <w:divBdr>
        <w:top w:val="none" w:sz="0" w:space="0" w:color="auto"/>
        <w:left w:val="none" w:sz="0" w:space="0" w:color="auto"/>
        <w:bottom w:val="none" w:sz="0" w:space="0" w:color="auto"/>
        <w:right w:val="none" w:sz="0" w:space="0" w:color="auto"/>
      </w:divBdr>
      <w:divsChild>
        <w:div w:id="1291285554">
          <w:marLeft w:val="0"/>
          <w:marRight w:val="0"/>
          <w:marTop w:val="0"/>
          <w:marBottom w:val="0"/>
          <w:divBdr>
            <w:top w:val="none" w:sz="0" w:space="0" w:color="auto"/>
            <w:left w:val="none" w:sz="0" w:space="0" w:color="auto"/>
            <w:bottom w:val="none" w:sz="0" w:space="0" w:color="auto"/>
            <w:right w:val="none" w:sz="0" w:space="0" w:color="auto"/>
          </w:divBdr>
          <w:divsChild>
            <w:div w:id="1558468759">
              <w:marLeft w:val="0"/>
              <w:marRight w:val="0"/>
              <w:marTop w:val="0"/>
              <w:marBottom w:val="0"/>
              <w:divBdr>
                <w:top w:val="none" w:sz="0" w:space="0" w:color="auto"/>
                <w:left w:val="none" w:sz="0" w:space="0" w:color="auto"/>
                <w:bottom w:val="none" w:sz="0" w:space="0" w:color="auto"/>
                <w:right w:val="none" w:sz="0" w:space="0" w:color="auto"/>
              </w:divBdr>
              <w:divsChild>
                <w:div w:id="1795829415">
                  <w:marLeft w:val="0"/>
                  <w:marRight w:val="0"/>
                  <w:marTop w:val="0"/>
                  <w:marBottom w:val="0"/>
                  <w:divBdr>
                    <w:top w:val="none" w:sz="0" w:space="0" w:color="auto"/>
                    <w:left w:val="none" w:sz="0" w:space="0" w:color="auto"/>
                    <w:bottom w:val="none" w:sz="0" w:space="0" w:color="auto"/>
                    <w:right w:val="none" w:sz="0" w:space="0" w:color="auto"/>
                  </w:divBdr>
                  <w:divsChild>
                    <w:div w:id="1863201348">
                      <w:marLeft w:val="0"/>
                      <w:marRight w:val="0"/>
                      <w:marTop w:val="0"/>
                      <w:marBottom w:val="0"/>
                      <w:divBdr>
                        <w:top w:val="none" w:sz="0" w:space="0" w:color="auto"/>
                        <w:left w:val="none" w:sz="0" w:space="0" w:color="auto"/>
                        <w:bottom w:val="none" w:sz="0" w:space="0" w:color="auto"/>
                        <w:right w:val="none" w:sz="0" w:space="0" w:color="auto"/>
                      </w:divBdr>
                      <w:divsChild>
                        <w:div w:id="46344815">
                          <w:marLeft w:val="0"/>
                          <w:marRight w:val="0"/>
                          <w:marTop w:val="0"/>
                          <w:marBottom w:val="0"/>
                          <w:divBdr>
                            <w:top w:val="none" w:sz="0" w:space="0" w:color="auto"/>
                            <w:left w:val="none" w:sz="0" w:space="0" w:color="auto"/>
                            <w:bottom w:val="none" w:sz="0" w:space="0" w:color="auto"/>
                            <w:right w:val="none" w:sz="0" w:space="0" w:color="auto"/>
                          </w:divBdr>
                          <w:divsChild>
                            <w:div w:id="1161311659">
                              <w:marLeft w:val="0"/>
                              <w:marRight w:val="0"/>
                              <w:marTop w:val="0"/>
                              <w:marBottom w:val="0"/>
                              <w:divBdr>
                                <w:top w:val="none" w:sz="0" w:space="0" w:color="auto"/>
                                <w:left w:val="none" w:sz="0" w:space="0" w:color="auto"/>
                                <w:bottom w:val="none" w:sz="0" w:space="0" w:color="auto"/>
                                <w:right w:val="none" w:sz="0" w:space="0" w:color="auto"/>
                              </w:divBdr>
                              <w:divsChild>
                                <w:div w:id="1934244693">
                                  <w:marLeft w:val="0"/>
                                  <w:marRight w:val="0"/>
                                  <w:marTop w:val="0"/>
                                  <w:marBottom w:val="0"/>
                                  <w:divBdr>
                                    <w:top w:val="none" w:sz="0" w:space="0" w:color="auto"/>
                                    <w:left w:val="none" w:sz="0" w:space="0" w:color="auto"/>
                                    <w:bottom w:val="none" w:sz="0" w:space="0" w:color="auto"/>
                                    <w:right w:val="none" w:sz="0" w:space="0" w:color="auto"/>
                                  </w:divBdr>
                                  <w:divsChild>
                                    <w:div w:id="1148783209">
                                      <w:marLeft w:val="0"/>
                                      <w:marRight w:val="0"/>
                                      <w:marTop w:val="0"/>
                                      <w:marBottom w:val="0"/>
                                      <w:divBdr>
                                        <w:top w:val="none" w:sz="0" w:space="0" w:color="auto"/>
                                        <w:left w:val="none" w:sz="0" w:space="0" w:color="auto"/>
                                        <w:bottom w:val="none" w:sz="0" w:space="0" w:color="auto"/>
                                        <w:right w:val="none" w:sz="0" w:space="0" w:color="auto"/>
                                      </w:divBdr>
                                      <w:divsChild>
                                        <w:div w:id="1668246334">
                                          <w:marLeft w:val="0"/>
                                          <w:marRight w:val="0"/>
                                          <w:marTop w:val="0"/>
                                          <w:marBottom w:val="300"/>
                                          <w:divBdr>
                                            <w:top w:val="none" w:sz="0" w:space="0" w:color="auto"/>
                                            <w:left w:val="none" w:sz="0" w:space="0" w:color="auto"/>
                                            <w:bottom w:val="none" w:sz="0" w:space="0" w:color="auto"/>
                                            <w:right w:val="none" w:sz="0" w:space="0" w:color="auto"/>
                                          </w:divBdr>
                                          <w:divsChild>
                                            <w:div w:id="1512984504">
                                              <w:marLeft w:val="0"/>
                                              <w:marRight w:val="0"/>
                                              <w:marTop w:val="0"/>
                                              <w:marBottom w:val="0"/>
                                              <w:divBdr>
                                                <w:top w:val="none" w:sz="0" w:space="0" w:color="auto"/>
                                                <w:left w:val="none" w:sz="0" w:space="0" w:color="auto"/>
                                                <w:bottom w:val="none" w:sz="0" w:space="0" w:color="auto"/>
                                                <w:right w:val="none" w:sz="0" w:space="0" w:color="auto"/>
                                              </w:divBdr>
                                              <w:divsChild>
                                                <w:div w:id="172864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502030">
      <w:bodyDiv w:val="1"/>
      <w:marLeft w:val="0"/>
      <w:marRight w:val="0"/>
      <w:marTop w:val="0"/>
      <w:marBottom w:val="0"/>
      <w:divBdr>
        <w:top w:val="none" w:sz="0" w:space="0" w:color="auto"/>
        <w:left w:val="none" w:sz="0" w:space="0" w:color="auto"/>
        <w:bottom w:val="none" w:sz="0" w:space="0" w:color="auto"/>
        <w:right w:val="none" w:sz="0" w:space="0" w:color="auto"/>
      </w:divBdr>
      <w:divsChild>
        <w:div w:id="476067162">
          <w:marLeft w:val="547"/>
          <w:marRight w:val="0"/>
          <w:marTop w:val="0"/>
          <w:marBottom w:val="0"/>
          <w:divBdr>
            <w:top w:val="none" w:sz="0" w:space="0" w:color="auto"/>
            <w:left w:val="none" w:sz="0" w:space="0" w:color="auto"/>
            <w:bottom w:val="none" w:sz="0" w:space="0" w:color="auto"/>
            <w:right w:val="none" w:sz="0" w:space="0" w:color="auto"/>
          </w:divBdr>
        </w:div>
      </w:divsChild>
    </w:div>
    <w:div w:id="1487472359">
      <w:bodyDiv w:val="1"/>
      <w:marLeft w:val="0"/>
      <w:marRight w:val="0"/>
      <w:marTop w:val="0"/>
      <w:marBottom w:val="0"/>
      <w:divBdr>
        <w:top w:val="none" w:sz="0" w:space="0" w:color="auto"/>
        <w:left w:val="none" w:sz="0" w:space="0" w:color="auto"/>
        <w:bottom w:val="none" w:sz="0" w:space="0" w:color="auto"/>
        <w:right w:val="none" w:sz="0" w:space="0" w:color="auto"/>
      </w:divBdr>
    </w:div>
    <w:div w:id="1498226289">
      <w:bodyDiv w:val="1"/>
      <w:marLeft w:val="0"/>
      <w:marRight w:val="0"/>
      <w:marTop w:val="0"/>
      <w:marBottom w:val="0"/>
      <w:divBdr>
        <w:top w:val="none" w:sz="0" w:space="0" w:color="auto"/>
        <w:left w:val="none" w:sz="0" w:space="0" w:color="auto"/>
        <w:bottom w:val="none" w:sz="0" w:space="0" w:color="auto"/>
        <w:right w:val="none" w:sz="0" w:space="0" w:color="auto"/>
      </w:divBdr>
    </w:div>
    <w:div w:id="1516267752">
      <w:bodyDiv w:val="1"/>
      <w:marLeft w:val="0"/>
      <w:marRight w:val="0"/>
      <w:marTop w:val="0"/>
      <w:marBottom w:val="0"/>
      <w:divBdr>
        <w:top w:val="none" w:sz="0" w:space="0" w:color="auto"/>
        <w:left w:val="none" w:sz="0" w:space="0" w:color="auto"/>
        <w:bottom w:val="none" w:sz="0" w:space="0" w:color="auto"/>
        <w:right w:val="none" w:sz="0" w:space="0" w:color="auto"/>
      </w:divBdr>
    </w:div>
    <w:div w:id="1552226555">
      <w:bodyDiv w:val="1"/>
      <w:marLeft w:val="0"/>
      <w:marRight w:val="0"/>
      <w:marTop w:val="0"/>
      <w:marBottom w:val="0"/>
      <w:divBdr>
        <w:top w:val="none" w:sz="0" w:space="0" w:color="auto"/>
        <w:left w:val="none" w:sz="0" w:space="0" w:color="auto"/>
        <w:bottom w:val="none" w:sz="0" w:space="0" w:color="auto"/>
        <w:right w:val="none" w:sz="0" w:space="0" w:color="auto"/>
      </w:divBdr>
    </w:div>
    <w:div w:id="1641810794">
      <w:bodyDiv w:val="1"/>
      <w:marLeft w:val="0"/>
      <w:marRight w:val="0"/>
      <w:marTop w:val="0"/>
      <w:marBottom w:val="0"/>
      <w:divBdr>
        <w:top w:val="none" w:sz="0" w:space="0" w:color="auto"/>
        <w:left w:val="none" w:sz="0" w:space="0" w:color="auto"/>
        <w:bottom w:val="none" w:sz="0" w:space="0" w:color="auto"/>
        <w:right w:val="none" w:sz="0" w:space="0" w:color="auto"/>
      </w:divBdr>
    </w:div>
    <w:div w:id="1679313421">
      <w:bodyDiv w:val="1"/>
      <w:marLeft w:val="0"/>
      <w:marRight w:val="0"/>
      <w:marTop w:val="0"/>
      <w:marBottom w:val="0"/>
      <w:divBdr>
        <w:top w:val="none" w:sz="0" w:space="0" w:color="auto"/>
        <w:left w:val="none" w:sz="0" w:space="0" w:color="auto"/>
        <w:bottom w:val="none" w:sz="0" w:space="0" w:color="auto"/>
        <w:right w:val="none" w:sz="0" w:space="0" w:color="auto"/>
      </w:divBdr>
    </w:div>
    <w:div w:id="1703287528">
      <w:bodyDiv w:val="1"/>
      <w:marLeft w:val="0"/>
      <w:marRight w:val="0"/>
      <w:marTop w:val="0"/>
      <w:marBottom w:val="0"/>
      <w:divBdr>
        <w:top w:val="none" w:sz="0" w:space="0" w:color="auto"/>
        <w:left w:val="none" w:sz="0" w:space="0" w:color="auto"/>
        <w:bottom w:val="none" w:sz="0" w:space="0" w:color="auto"/>
        <w:right w:val="none" w:sz="0" w:space="0" w:color="auto"/>
      </w:divBdr>
    </w:div>
    <w:div w:id="1734085369">
      <w:bodyDiv w:val="1"/>
      <w:marLeft w:val="0"/>
      <w:marRight w:val="0"/>
      <w:marTop w:val="0"/>
      <w:marBottom w:val="0"/>
      <w:divBdr>
        <w:top w:val="none" w:sz="0" w:space="0" w:color="auto"/>
        <w:left w:val="none" w:sz="0" w:space="0" w:color="auto"/>
        <w:bottom w:val="none" w:sz="0" w:space="0" w:color="auto"/>
        <w:right w:val="none" w:sz="0" w:space="0" w:color="auto"/>
      </w:divBdr>
    </w:div>
    <w:div w:id="1746608943">
      <w:bodyDiv w:val="1"/>
      <w:marLeft w:val="0"/>
      <w:marRight w:val="0"/>
      <w:marTop w:val="0"/>
      <w:marBottom w:val="0"/>
      <w:divBdr>
        <w:top w:val="none" w:sz="0" w:space="0" w:color="auto"/>
        <w:left w:val="none" w:sz="0" w:space="0" w:color="auto"/>
        <w:bottom w:val="none" w:sz="0" w:space="0" w:color="auto"/>
        <w:right w:val="none" w:sz="0" w:space="0" w:color="auto"/>
      </w:divBdr>
      <w:divsChild>
        <w:div w:id="2074157341">
          <w:marLeft w:val="0"/>
          <w:marRight w:val="0"/>
          <w:marTop w:val="0"/>
          <w:marBottom w:val="0"/>
          <w:divBdr>
            <w:top w:val="none" w:sz="0" w:space="0" w:color="auto"/>
            <w:left w:val="none" w:sz="0" w:space="0" w:color="auto"/>
            <w:bottom w:val="none" w:sz="0" w:space="0" w:color="auto"/>
            <w:right w:val="none" w:sz="0" w:space="0" w:color="auto"/>
          </w:divBdr>
        </w:div>
      </w:divsChild>
    </w:div>
    <w:div w:id="1765374811">
      <w:bodyDiv w:val="1"/>
      <w:marLeft w:val="0"/>
      <w:marRight w:val="0"/>
      <w:marTop w:val="0"/>
      <w:marBottom w:val="0"/>
      <w:divBdr>
        <w:top w:val="none" w:sz="0" w:space="0" w:color="auto"/>
        <w:left w:val="none" w:sz="0" w:space="0" w:color="auto"/>
        <w:bottom w:val="none" w:sz="0" w:space="0" w:color="auto"/>
        <w:right w:val="none" w:sz="0" w:space="0" w:color="auto"/>
      </w:divBdr>
    </w:div>
    <w:div w:id="1801150147">
      <w:bodyDiv w:val="1"/>
      <w:marLeft w:val="0"/>
      <w:marRight w:val="0"/>
      <w:marTop w:val="0"/>
      <w:marBottom w:val="0"/>
      <w:divBdr>
        <w:top w:val="none" w:sz="0" w:space="0" w:color="auto"/>
        <w:left w:val="none" w:sz="0" w:space="0" w:color="auto"/>
        <w:bottom w:val="none" w:sz="0" w:space="0" w:color="auto"/>
        <w:right w:val="none" w:sz="0" w:space="0" w:color="auto"/>
      </w:divBdr>
    </w:div>
    <w:div w:id="1808663482">
      <w:bodyDiv w:val="1"/>
      <w:marLeft w:val="0"/>
      <w:marRight w:val="0"/>
      <w:marTop w:val="0"/>
      <w:marBottom w:val="0"/>
      <w:divBdr>
        <w:top w:val="none" w:sz="0" w:space="0" w:color="auto"/>
        <w:left w:val="none" w:sz="0" w:space="0" w:color="auto"/>
        <w:bottom w:val="none" w:sz="0" w:space="0" w:color="auto"/>
        <w:right w:val="none" w:sz="0" w:space="0" w:color="auto"/>
      </w:divBdr>
    </w:div>
    <w:div w:id="1835878479">
      <w:bodyDiv w:val="1"/>
      <w:marLeft w:val="0"/>
      <w:marRight w:val="0"/>
      <w:marTop w:val="0"/>
      <w:marBottom w:val="0"/>
      <w:divBdr>
        <w:top w:val="none" w:sz="0" w:space="0" w:color="auto"/>
        <w:left w:val="none" w:sz="0" w:space="0" w:color="auto"/>
        <w:bottom w:val="none" w:sz="0" w:space="0" w:color="auto"/>
        <w:right w:val="none" w:sz="0" w:space="0" w:color="auto"/>
      </w:divBdr>
    </w:div>
    <w:div w:id="1870753011">
      <w:bodyDiv w:val="1"/>
      <w:marLeft w:val="0"/>
      <w:marRight w:val="0"/>
      <w:marTop w:val="0"/>
      <w:marBottom w:val="0"/>
      <w:divBdr>
        <w:top w:val="none" w:sz="0" w:space="0" w:color="auto"/>
        <w:left w:val="none" w:sz="0" w:space="0" w:color="auto"/>
        <w:bottom w:val="none" w:sz="0" w:space="0" w:color="auto"/>
        <w:right w:val="none" w:sz="0" w:space="0" w:color="auto"/>
      </w:divBdr>
    </w:div>
    <w:div w:id="1882743068">
      <w:bodyDiv w:val="1"/>
      <w:marLeft w:val="0"/>
      <w:marRight w:val="0"/>
      <w:marTop w:val="0"/>
      <w:marBottom w:val="0"/>
      <w:divBdr>
        <w:top w:val="none" w:sz="0" w:space="0" w:color="auto"/>
        <w:left w:val="none" w:sz="0" w:space="0" w:color="auto"/>
        <w:bottom w:val="none" w:sz="0" w:space="0" w:color="auto"/>
        <w:right w:val="none" w:sz="0" w:space="0" w:color="auto"/>
      </w:divBdr>
    </w:div>
    <w:div w:id="1939829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defense.gov/portals/45/documents/fmr/current/02b/02b_05.pdf" TargetMode="External"/><Relationship Id="rId18" Type="http://schemas.openxmlformats.org/officeDocument/2006/relationships/hyperlink" Target="https://acq.westfields.net" TargetMode="External"/><Relationship Id="rId26" Type="http://schemas.openxmlformats.org/officeDocument/2006/relationships/package" Target="embeddings/Microsoft_Word_Document.docx"/><Relationship Id="rId21" Type="http://schemas.openxmlformats.org/officeDocument/2006/relationships/hyperlink" Target="https://business.defense.gov/About/Goals-and-Performance/" TargetMode="External"/><Relationship Id="rId34" Type="http://schemas.openxmlformats.org/officeDocument/2006/relationships/hyperlink" Target="https://www.govinfo.gov/"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grants.gov" TargetMode="External"/><Relationship Id="rId25" Type="http://schemas.openxmlformats.org/officeDocument/2006/relationships/image" Target="media/image3.emf"/><Relationship Id="rId33" Type="http://schemas.openxmlformats.org/officeDocument/2006/relationships/hyperlink" Target="https://www.acquisition.gov/browse/index/fa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am.gov" TargetMode="External"/><Relationship Id="rId20" Type="http://schemas.openxmlformats.org/officeDocument/2006/relationships/hyperlink" Target="http://www.SAM.gov/"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section508.gov/" TargetMode="External"/><Relationship Id="rId32" Type="http://schemas.openxmlformats.org/officeDocument/2006/relationships/hyperlink" Target="https://www.acq.osd.mil/asda/dpc/cp/policy/other-policy-areas.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dcsa.mil/mc/isd/foci/" TargetMode="External"/><Relationship Id="rId23" Type="http://schemas.openxmlformats.org/officeDocument/2006/relationships/hyperlink" Target="https://media.defense.gov/2023/Jun/29/2003251160/-1/-1/1/COUNTERING-UNWANTED-INFLUENCE-IN-DEPARTMENT-FUNDED-RESEARCH-AT-INSTITUTIONS-OF-HIGHER-EDUCATION.PDF" TargetMode="External"/><Relationship Id="rId28" Type="http://schemas.openxmlformats.org/officeDocument/2006/relationships/package" Target="embeddings/Microsoft_Word_Document1.docx"/><Relationship Id="rId36" Type="http://schemas.openxmlformats.org/officeDocument/2006/relationships/package" Target="embeddings/Microsoft_Word_Document2.docx"/><Relationship Id="rId10" Type="http://schemas.openxmlformats.org/officeDocument/2006/relationships/footer" Target="footer1.xml"/><Relationship Id="rId19" Type="http://schemas.openxmlformats.org/officeDocument/2006/relationships/hyperlink" Target="https://acq.westfields.net" TargetMode="External"/><Relationship Id="rId31" Type="http://schemas.openxmlformats.org/officeDocument/2006/relationships/hyperlink" Target="https://www.onr.navy.mil/work-with-us/manage-your-award/manage-grant-award/grants-terms-condition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s://www.law.cornell.edu/definitions/uscode.php?width=840&amp;height=800&amp;iframe=true&amp;def_id=35-USC-611257222-411508552&amp;term_occur=999&amp;term_src=" TargetMode="External"/><Relationship Id="rId27" Type="http://schemas.openxmlformats.org/officeDocument/2006/relationships/image" Target="media/image4.emf"/><Relationship Id="rId30" Type="http://schemas.openxmlformats.org/officeDocument/2006/relationships/hyperlink" Target="https://www.acq.osd.mil/asda/dpc/cp/policy/other-policy-areas.html" TargetMode="External"/><Relationship Id="rId35" Type="http://schemas.openxmlformats.org/officeDocument/2006/relationships/image" Target="media/image5.emf"/><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lass:Classification xmlns:class="urn:us:gov:cia:enterprise:schema:Classification:2.3" dateClassified="2020-01-14" portionMarking="false" caveat="false" tool="AACG" toolVersion="201820">
  <class:ClassificationMarking type="USClassificationMarking" value="UNCLASSIFIED"/>
  <class:ClassifiedBy/>
  <class:ClassificationHeader>
    <class:ClassificationBanner>UNCLASSIFIED</class:ClassificationBanner>
    <class:SCICaveat/>
    <class:DescriptiveMarkings/>
  </class:ClassificationHeader>
  <class:ClassificationFooter>
    <class:DescriptiveMarkings/>
    <class:ClassificationBanner>UNCLASSIFIED</class:ClassificationBanner>
  </class:ClassificationFooter>
</class:Classification>
</file>

<file path=customXml/itemProps1.xml><?xml version="1.0" encoding="utf-8"?>
<ds:datastoreItem xmlns:ds="http://schemas.openxmlformats.org/officeDocument/2006/customXml" ds:itemID="{F4B95E6E-495C-4E31-9B53-0CDAD817CA33}">
  <ds:schemaRefs>
    <ds:schemaRef ds:uri="http://schemas.openxmlformats.org/officeDocument/2006/bibliography"/>
  </ds:schemaRefs>
</ds:datastoreItem>
</file>

<file path=customXml/itemProps2.xml><?xml version="1.0" encoding="utf-8"?>
<ds:datastoreItem xmlns:ds="http://schemas.openxmlformats.org/officeDocument/2006/customXml" ds:itemID="{1F8A74A3-83A1-446D-AC52-6B7CA9368E93}">
  <ds:schemaRefs>
    <ds:schemaRef ds:uri="urn:us:gov:cia:enterprise:schema:Classification:2.3"/>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52</Pages>
  <Words>16502</Words>
  <Characters>94067</Characters>
  <Application>Microsoft Office Word</Application>
  <DocSecurity>2</DocSecurity>
  <Lines>783</Lines>
  <Paragraphs>220</Paragraphs>
  <ScaleCrop>false</ScaleCrop>
  <HeadingPairs>
    <vt:vector size="2" baseType="variant">
      <vt:variant>
        <vt:lpstr>Title</vt:lpstr>
      </vt:variant>
      <vt:variant>
        <vt:i4>1</vt:i4>
      </vt:variant>
    </vt:vector>
  </HeadingPairs>
  <TitlesOfParts>
    <vt:vector size="1" baseType="lpstr">
      <vt:lpstr>Model Broad Agency Announcement (BAA)</vt:lpstr>
    </vt:vector>
  </TitlesOfParts>
  <Company>U.S. Government</Company>
  <LinksUpToDate>false</LinksUpToDate>
  <CharactersWithSpaces>110349</CharactersWithSpaces>
  <SharedDoc>false</SharedDoc>
  <HLinks>
    <vt:vector size="546" baseType="variant">
      <vt:variant>
        <vt:i4>4653135</vt:i4>
      </vt:variant>
      <vt:variant>
        <vt:i4>402</vt:i4>
      </vt:variant>
      <vt:variant>
        <vt:i4>0</vt:i4>
      </vt:variant>
      <vt:variant>
        <vt:i4>5</vt:i4>
      </vt:variant>
      <vt:variant>
        <vt:lpwstr>https://www.sam.gov/</vt:lpwstr>
      </vt:variant>
      <vt:variant>
        <vt:lpwstr/>
      </vt:variant>
      <vt:variant>
        <vt:i4>2621509</vt:i4>
      </vt:variant>
      <vt:variant>
        <vt:i4>399</vt:i4>
      </vt:variant>
      <vt:variant>
        <vt:i4>0</vt:i4>
      </vt:variant>
      <vt:variant>
        <vt:i4>5</vt:i4>
      </vt:variant>
      <vt:variant>
        <vt:lpwstr>https://www.acquisition.gov/far/52.204-25</vt:lpwstr>
      </vt:variant>
      <vt:variant>
        <vt:lpwstr>FAR_52_204_25</vt:lpwstr>
      </vt:variant>
      <vt:variant>
        <vt:i4>2621509</vt:i4>
      </vt:variant>
      <vt:variant>
        <vt:i4>396</vt:i4>
      </vt:variant>
      <vt:variant>
        <vt:i4>0</vt:i4>
      </vt:variant>
      <vt:variant>
        <vt:i4>5</vt:i4>
      </vt:variant>
      <vt:variant>
        <vt:lpwstr>https://www.acquisition.gov/far/52.212-3</vt:lpwstr>
      </vt:variant>
      <vt:variant>
        <vt:lpwstr>FAR_52_212_3</vt:lpwstr>
      </vt:variant>
      <vt:variant>
        <vt:i4>2621509</vt:i4>
      </vt:variant>
      <vt:variant>
        <vt:i4>393</vt:i4>
      </vt:variant>
      <vt:variant>
        <vt:i4>0</vt:i4>
      </vt:variant>
      <vt:variant>
        <vt:i4>5</vt:i4>
      </vt:variant>
      <vt:variant>
        <vt:lpwstr>https://www.acquisition.gov/far/52.204-26</vt:lpwstr>
      </vt:variant>
      <vt:variant>
        <vt:lpwstr>FAR_52_204_26</vt:lpwstr>
      </vt:variant>
      <vt:variant>
        <vt:i4>5832774</vt:i4>
      </vt:variant>
      <vt:variant>
        <vt:i4>390</vt:i4>
      </vt:variant>
      <vt:variant>
        <vt:i4>0</vt:i4>
      </vt:variant>
      <vt:variant>
        <vt:i4>5</vt:i4>
      </vt:variant>
      <vt:variant>
        <vt:lpwstr>https://www.acquisition.gov/far/4.2105</vt:lpwstr>
      </vt:variant>
      <vt:variant>
        <vt:lpwstr>FAR_4_2105</vt:lpwstr>
      </vt:variant>
      <vt:variant>
        <vt:i4>7995453</vt:i4>
      </vt:variant>
      <vt:variant>
        <vt:i4>387</vt:i4>
      </vt:variant>
      <vt:variant>
        <vt:i4>0</vt:i4>
      </vt:variant>
      <vt:variant>
        <vt:i4>5</vt:i4>
      </vt:variant>
      <vt:variant>
        <vt:lpwstr>https://www.archives.gov/cui/registry/category-list</vt:lpwstr>
      </vt:variant>
      <vt:variant>
        <vt:lpwstr/>
      </vt:variant>
      <vt:variant>
        <vt:i4>5767170</vt:i4>
      </vt:variant>
      <vt:variant>
        <vt:i4>384</vt:i4>
      </vt:variant>
      <vt:variant>
        <vt:i4>0</vt:i4>
      </vt:variant>
      <vt:variant>
        <vt:i4>5</vt:i4>
      </vt:variant>
      <vt:variant>
        <vt:lpwstr>https://www.archives.gov/cui/registry</vt:lpwstr>
      </vt:variant>
      <vt:variant>
        <vt:lpwstr/>
      </vt:variant>
      <vt:variant>
        <vt:i4>1769566</vt:i4>
      </vt:variant>
      <vt:variant>
        <vt:i4>381</vt:i4>
      </vt:variant>
      <vt:variant>
        <vt:i4>0</vt:i4>
      </vt:variant>
      <vt:variant>
        <vt:i4>5</vt:i4>
      </vt:variant>
      <vt:variant>
        <vt:lpwstr>http://www.dtic.mil/whs/directives/corres/pdf/321601p.pdf</vt:lpwstr>
      </vt:variant>
      <vt:variant>
        <vt:lpwstr/>
      </vt:variant>
      <vt:variant>
        <vt:i4>5046300</vt:i4>
      </vt:variant>
      <vt:variant>
        <vt:i4>378</vt:i4>
      </vt:variant>
      <vt:variant>
        <vt:i4>0</vt:i4>
      </vt:variant>
      <vt:variant>
        <vt:i4>5</vt:i4>
      </vt:variant>
      <vt:variant>
        <vt:lpwstr>http://www.access.gpo.gov/nara/cfr/waisidx_08/9cfrv1_08.html</vt:lpwstr>
      </vt:variant>
      <vt:variant>
        <vt:lpwstr/>
      </vt:variant>
      <vt:variant>
        <vt:i4>1572958</vt:i4>
      </vt:variant>
      <vt:variant>
        <vt:i4>375</vt:i4>
      </vt:variant>
      <vt:variant>
        <vt:i4>0</vt:i4>
      </vt:variant>
      <vt:variant>
        <vt:i4>5</vt:i4>
      </vt:variant>
      <vt:variant>
        <vt:lpwstr>http://www.dtic.mil/whs/directives/corres/pdf/321602p.pdf</vt:lpwstr>
      </vt:variant>
      <vt:variant>
        <vt:lpwstr/>
      </vt:variant>
      <vt:variant>
        <vt:i4>3276838</vt:i4>
      </vt:variant>
      <vt:variant>
        <vt:i4>372</vt:i4>
      </vt:variant>
      <vt:variant>
        <vt:i4>0</vt:i4>
      </vt:variant>
      <vt:variant>
        <vt:i4>5</vt:i4>
      </vt:variant>
      <vt:variant>
        <vt:lpwstr>http://www.access.gpo.gov/nara/cfr/waisidx_01/32cfr219_01.html</vt:lpwstr>
      </vt:variant>
      <vt:variant>
        <vt:lpwstr/>
      </vt:variant>
      <vt:variant>
        <vt:i4>4587585</vt:i4>
      </vt:variant>
      <vt:variant>
        <vt:i4>369</vt:i4>
      </vt:variant>
      <vt:variant>
        <vt:i4>0</vt:i4>
      </vt:variant>
      <vt:variant>
        <vt:i4>5</vt:i4>
      </vt:variant>
      <vt:variant>
        <vt:lpwstr>https://www.govinfo.gov/</vt:lpwstr>
      </vt:variant>
      <vt:variant>
        <vt:lpwstr/>
      </vt:variant>
      <vt:variant>
        <vt:i4>8257634</vt:i4>
      </vt:variant>
      <vt:variant>
        <vt:i4>366</vt:i4>
      </vt:variant>
      <vt:variant>
        <vt:i4>0</vt:i4>
      </vt:variant>
      <vt:variant>
        <vt:i4>5</vt:i4>
      </vt:variant>
      <vt:variant>
        <vt:lpwstr>http://farsite.hill.af.mil/</vt:lpwstr>
      </vt:variant>
      <vt:variant>
        <vt:lpwstr/>
      </vt:variant>
      <vt:variant>
        <vt:i4>5439490</vt:i4>
      </vt:variant>
      <vt:variant>
        <vt:i4>363</vt:i4>
      </vt:variant>
      <vt:variant>
        <vt:i4>0</vt:i4>
      </vt:variant>
      <vt:variant>
        <vt:i4>5</vt:i4>
      </vt:variant>
      <vt:variant>
        <vt:lpwstr>https://www.dau.edu/guidebooks/Shared Documents/Other Transactions (OT) Guide.pdf</vt:lpwstr>
      </vt:variant>
      <vt:variant>
        <vt:lpwstr/>
      </vt:variant>
      <vt:variant>
        <vt:i4>6684783</vt:i4>
      </vt:variant>
      <vt:variant>
        <vt:i4>360</vt:i4>
      </vt:variant>
      <vt:variant>
        <vt:i4>0</vt:i4>
      </vt:variant>
      <vt:variant>
        <vt:i4>5</vt:i4>
      </vt:variant>
      <vt:variant>
        <vt:lpwstr>https://www.onr.navy.mil/work-with-us/manage-your-award/manage-grant-award/grants-terms-conditions</vt:lpwstr>
      </vt:variant>
      <vt:variant>
        <vt:lpwstr/>
      </vt:variant>
      <vt:variant>
        <vt:i4>524298</vt:i4>
      </vt:variant>
      <vt:variant>
        <vt:i4>357</vt:i4>
      </vt:variant>
      <vt:variant>
        <vt:i4>0</vt:i4>
      </vt:variant>
      <vt:variant>
        <vt:i4>5</vt:i4>
      </vt:variant>
      <vt:variant>
        <vt:lpwstr>https://research.uci.edu/policy-library/export-control-policies/govt-fundamental-research-policy</vt:lpwstr>
      </vt:variant>
      <vt:variant>
        <vt:lpwstr/>
      </vt:variant>
      <vt:variant>
        <vt:i4>6946896</vt:i4>
      </vt:variant>
      <vt:variant>
        <vt:i4>354</vt:i4>
      </vt:variant>
      <vt:variant>
        <vt:i4>0</vt:i4>
      </vt:variant>
      <vt:variant>
        <vt:i4>5</vt:i4>
      </vt:variant>
      <vt:variant>
        <vt:lpwstr>mailto:BigRBAA@NGA.mil</vt:lpwstr>
      </vt:variant>
      <vt:variant>
        <vt:lpwstr/>
      </vt:variant>
      <vt:variant>
        <vt:i4>917529</vt:i4>
      </vt:variant>
      <vt:variant>
        <vt:i4>351</vt:i4>
      </vt:variant>
      <vt:variant>
        <vt:i4>0</vt:i4>
      </vt:variant>
      <vt:variant>
        <vt:i4>5</vt:i4>
      </vt:variant>
      <vt:variant>
        <vt:lpwstr>https://doi.org/10.6028/NIST.SP.800-171r1</vt:lpwstr>
      </vt:variant>
      <vt:variant>
        <vt:lpwstr/>
      </vt:variant>
      <vt:variant>
        <vt:i4>917529</vt:i4>
      </vt:variant>
      <vt:variant>
        <vt:i4>348</vt:i4>
      </vt:variant>
      <vt:variant>
        <vt:i4>0</vt:i4>
      </vt:variant>
      <vt:variant>
        <vt:i4>5</vt:i4>
      </vt:variant>
      <vt:variant>
        <vt:lpwstr>https://doi.org/10.6028/NIST.SP.800-171r1</vt:lpwstr>
      </vt:variant>
      <vt:variant>
        <vt:lpwstr/>
      </vt:variant>
      <vt:variant>
        <vt:i4>393227</vt:i4>
      </vt:variant>
      <vt:variant>
        <vt:i4>345</vt:i4>
      </vt:variant>
      <vt:variant>
        <vt:i4>0</vt:i4>
      </vt:variant>
      <vt:variant>
        <vt:i4>5</vt:i4>
      </vt:variant>
      <vt:variant>
        <vt:lpwstr>https://www.access-board.gov/guidelines-and-standards/communications-and-it/about-the-section-508-standards/section-508-standards</vt:lpwstr>
      </vt:variant>
      <vt:variant>
        <vt:lpwstr/>
      </vt:variant>
      <vt:variant>
        <vt:i4>3276877</vt:i4>
      </vt:variant>
      <vt:variant>
        <vt:i4>342</vt:i4>
      </vt:variant>
      <vt:variant>
        <vt:i4>0</vt:i4>
      </vt:variant>
      <vt:variant>
        <vt:i4>5</vt:i4>
      </vt:variant>
      <vt:variant>
        <vt:lpwstr>https://comptroller.defense.gov/portals/45/documents/fmr/current/02b/02b_05.pdf</vt:lpwstr>
      </vt:variant>
      <vt:variant>
        <vt:lpwstr/>
      </vt:variant>
      <vt:variant>
        <vt:i4>5505107</vt:i4>
      </vt:variant>
      <vt:variant>
        <vt:i4>339</vt:i4>
      </vt:variant>
      <vt:variant>
        <vt:i4>0</vt:i4>
      </vt:variant>
      <vt:variant>
        <vt:i4>5</vt:i4>
      </vt:variant>
      <vt:variant>
        <vt:lpwstr>http://www.dcsa.mil/</vt:lpwstr>
      </vt:variant>
      <vt:variant>
        <vt:lpwstr/>
      </vt:variant>
      <vt:variant>
        <vt:i4>2162808</vt:i4>
      </vt:variant>
      <vt:variant>
        <vt:i4>336</vt:i4>
      </vt:variant>
      <vt:variant>
        <vt:i4>0</vt:i4>
      </vt:variant>
      <vt:variant>
        <vt:i4>5</vt:i4>
      </vt:variant>
      <vt:variant>
        <vt:lpwstr>https://acq.westfields.net/</vt:lpwstr>
      </vt:variant>
      <vt:variant>
        <vt:lpwstr/>
      </vt:variant>
      <vt:variant>
        <vt:i4>2162722</vt:i4>
      </vt:variant>
      <vt:variant>
        <vt:i4>333</vt:i4>
      </vt:variant>
      <vt:variant>
        <vt:i4>0</vt:i4>
      </vt:variant>
      <vt:variant>
        <vt:i4>5</vt:i4>
      </vt:variant>
      <vt:variant>
        <vt:lpwstr>http://www.acq.osd.mil/osbp/statistics/sbProgramGoals.shtml</vt:lpwstr>
      </vt:variant>
      <vt:variant>
        <vt:lpwstr/>
      </vt:variant>
      <vt:variant>
        <vt:i4>2359408</vt:i4>
      </vt:variant>
      <vt:variant>
        <vt:i4>330</vt:i4>
      </vt:variant>
      <vt:variant>
        <vt:i4>0</vt:i4>
      </vt:variant>
      <vt:variant>
        <vt:i4>5</vt:i4>
      </vt:variant>
      <vt:variant>
        <vt:lpwstr>http://www.sam.gov/</vt:lpwstr>
      </vt:variant>
      <vt:variant>
        <vt:lpwstr/>
      </vt:variant>
      <vt:variant>
        <vt:i4>1638465</vt:i4>
      </vt:variant>
      <vt:variant>
        <vt:i4>327</vt:i4>
      </vt:variant>
      <vt:variant>
        <vt:i4>0</vt:i4>
      </vt:variant>
      <vt:variant>
        <vt:i4>5</vt:i4>
      </vt:variant>
      <vt:variant>
        <vt:lpwstr>http://www.onr.navy.mil/Contracts-Grants/submit-proposal/grants-proposal/grants-terms-conditions</vt:lpwstr>
      </vt:variant>
      <vt:variant>
        <vt:lpwstr/>
      </vt:variant>
      <vt:variant>
        <vt:i4>1638465</vt:i4>
      </vt:variant>
      <vt:variant>
        <vt:i4>324</vt:i4>
      </vt:variant>
      <vt:variant>
        <vt:i4>0</vt:i4>
      </vt:variant>
      <vt:variant>
        <vt:i4>5</vt:i4>
      </vt:variant>
      <vt:variant>
        <vt:lpwstr>http://www.onr.navy.mil/Contracts-Grants/submit-proposal/grants-proposal/grants-terms-conditions</vt:lpwstr>
      </vt:variant>
      <vt:variant>
        <vt:lpwstr/>
      </vt:variant>
      <vt:variant>
        <vt:i4>5832727</vt:i4>
      </vt:variant>
      <vt:variant>
        <vt:i4>321</vt:i4>
      </vt:variant>
      <vt:variant>
        <vt:i4>0</vt:i4>
      </vt:variant>
      <vt:variant>
        <vt:i4>5</vt:i4>
      </vt:variant>
      <vt:variant>
        <vt:lpwstr>https://cage.dla.mil/Home/UsageAgree</vt:lpwstr>
      </vt:variant>
      <vt:variant>
        <vt:lpwstr/>
      </vt:variant>
      <vt:variant>
        <vt:i4>1441807</vt:i4>
      </vt:variant>
      <vt:variant>
        <vt:i4>318</vt:i4>
      </vt:variant>
      <vt:variant>
        <vt:i4>0</vt:i4>
      </vt:variant>
      <vt:variant>
        <vt:i4>5</vt:i4>
      </vt:variant>
      <vt:variant>
        <vt:lpwstr>http://www.dnb.com/get-a-duns-number.html</vt:lpwstr>
      </vt:variant>
      <vt:variant>
        <vt:lpwstr/>
      </vt:variant>
      <vt:variant>
        <vt:i4>8061040</vt:i4>
      </vt:variant>
      <vt:variant>
        <vt:i4>315</vt:i4>
      </vt:variant>
      <vt:variant>
        <vt:i4>0</vt:i4>
      </vt:variant>
      <vt:variant>
        <vt:i4>5</vt:i4>
      </vt:variant>
      <vt:variant>
        <vt:lpwstr>https://www.irs.gov/Individuals/International-Taxpayers/Taxpayer-Identification-Numbers-TIN</vt:lpwstr>
      </vt:variant>
      <vt:variant>
        <vt:lpwstr/>
      </vt:variant>
      <vt:variant>
        <vt:i4>4784245</vt:i4>
      </vt:variant>
      <vt:variant>
        <vt:i4>312</vt:i4>
      </vt:variant>
      <vt:variant>
        <vt:i4>0</vt:i4>
      </vt:variant>
      <vt:variant>
        <vt:i4>5</vt:i4>
      </vt:variant>
      <vt:variant>
        <vt:lpwstr>mailto:support@Grants.gov</vt:lpwstr>
      </vt:variant>
      <vt:variant>
        <vt:lpwstr/>
      </vt:variant>
      <vt:variant>
        <vt:i4>3932261</vt:i4>
      </vt:variant>
      <vt:variant>
        <vt:i4>309</vt:i4>
      </vt:variant>
      <vt:variant>
        <vt:i4>0</vt:i4>
      </vt:variant>
      <vt:variant>
        <vt:i4>5</vt:i4>
      </vt:variant>
      <vt:variant>
        <vt:lpwstr>https://www.grants.gov/web/grants/applicants/applicant-faqs.html</vt:lpwstr>
      </vt:variant>
      <vt:variant>
        <vt:lpwstr>attachments</vt:lpwstr>
      </vt:variant>
      <vt:variant>
        <vt:i4>4784245</vt:i4>
      </vt:variant>
      <vt:variant>
        <vt:i4>306</vt:i4>
      </vt:variant>
      <vt:variant>
        <vt:i4>0</vt:i4>
      </vt:variant>
      <vt:variant>
        <vt:i4>5</vt:i4>
      </vt:variant>
      <vt:variant>
        <vt:lpwstr>mailto:support@grants.gov</vt:lpwstr>
      </vt:variant>
      <vt:variant>
        <vt:lpwstr/>
      </vt:variant>
      <vt:variant>
        <vt:i4>6946896</vt:i4>
      </vt:variant>
      <vt:variant>
        <vt:i4>303</vt:i4>
      </vt:variant>
      <vt:variant>
        <vt:i4>0</vt:i4>
      </vt:variant>
      <vt:variant>
        <vt:i4>5</vt:i4>
      </vt:variant>
      <vt:variant>
        <vt:lpwstr>mailto:BigRBAA@NGA.mil</vt:lpwstr>
      </vt:variant>
      <vt:variant>
        <vt:lpwstr/>
      </vt:variant>
      <vt:variant>
        <vt:i4>6946896</vt:i4>
      </vt:variant>
      <vt:variant>
        <vt:i4>300</vt:i4>
      </vt:variant>
      <vt:variant>
        <vt:i4>0</vt:i4>
      </vt:variant>
      <vt:variant>
        <vt:i4>5</vt:i4>
      </vt:variant>
      <vt:variant>
        <vt:lpwstr>mailto:BigRBAA@nga.mil</vt:lpwstr>
      </vt:variant>
      <vt:variant>
        <vt:lpwstr/>
      </vt:variant>
      <vt:variant>
        <vt:i4>7078009</vt:i4>
      </vt:variant>
      <vt:variant>
        <vt:i4>297</vt:i4>
      </vt:variant>
      <vt:variant>
        <vt:i4>0</vt:i4>
      </vt:variant>
      <vt:variant>
        <vt:i4>5</vt:i4>
      </vt:variant>
      <vt:variant>
        <vt:lpwstr>https://safe.apps.mil/</vt:lpwstr>
      </vt:variant>
      <vt:variant>
        <vt:lpwstr/>
      </vt:variant>
      <vt:variant>
        <vt:i4>6946896</vt:i4>
      </vt:variant>
      <vt:variant>
        <vt:i4>294</vt:i4>
      </vt:variant>
      <vt:variant>
        <vt:i4>0</vt:i4>
      </vt:variant>
      <vt:variant>
        <vt:i4>5</vt:i4>
      </vt:variant>
      <vt:variant>
        <vt:lpwstr>mailto:BigRBAA@nga.mil</vt:lpwstr>
      </vt:variant>
      <vt:variant>
        <vt:lpwstr/>
      </vt:variant>
      <vt:variant>
        <vt:i4>5832727</vt:i4>
      </vt:variant>
      <vt:variant>
        <vt:i4>291</vt:i4>
      </vt:variant>
      <vt:variant>
        <vt:i4>0</vt:i4>
      </vt:variant>
      <vt:variant>
        <vt:i4>5</vt:i4>
      </vt:variant>
      <vt:variant>
        <vt:lpwstr>https://cage.dla.mil/Home/UsageAgree</vt:lpwstr>
      </vt:variant>
      <vt:variant>
        <vt:lpwstr/>
      </vt:variant>
      <vt:variant>
        <vt:i4>1441807</vt:i4>
      </vt:variant>
      <vt:variant>
        <vt:i4>288</vt:i4>
      </vt:variant>
      <vt:variant>
        <vt:i4>0</vt:i4>
      </vt:variant>
      <vt:variant>
        <vt:i4>5</vt:i4>
      </vt:variant>
      <vt:variant>
        <vt:lpwstr>http://www.dnb.com/get-a-duns-number.html</vt:lpwstr>
      </vt:variant>
      <vt:variant>
        <vt:lpwstr/>
      </vt:variant>
      <vt:variant>
        <vt:i4>8061040</vt:i4>
      </vt:variant>
      <vt:variant>
        <vt:i4>285</vt:i4>
      </vt:variant>
      <vt:variant>
        <vt:i4>0</vt:i4>
      </vt:variant>
      <vt:variant>
        <vt:i4>5</vt:i4>
      </vt:variant>
      <vt:variant>
        <vt:lpwstr>https://www.irs.gov/Individuals/International-Taxpayers/Taxpayer-Identification-Numbers-TIN</vt:lpwstr>
      </vt:variant>
      <vt:variant>
        <vt:lpwstr/>
      </vt:variant>
      <vt:variant>
        <vt:i4>2162808</vt:i4>
      </vt:variant>
      <vt:variant>
        <vt:i4>282</vt:i4>
      </vt:variant>
      <vt:variant>
        <vt:i4>0</vt:i4>
      </vt:variant>
      <vt:variant>
        <vt:i4>5</vt:i4>
      </vt:variant>
      <vt:variant>
        <vt:lpwstr>https://acq.westfields.net/</vt:lpwstr>
      </vt:variant>
      <vt:variant>
        <vt:lpwstr/>
      </vt:variant>
      <vt:variant>
        <vt:i4>3539059</vt:i4>
      </vt:variant>
      <vt:variant>
        <vt:i4>279</vt:i4>
      </vt:variant>
      <vt:variant>
        <vt:i4>0</vt:i4>
      </vt:variant>
      <vt:variant>
        <vt:i4>5</vt:i4>
      </vt:variant>
      <vt:variant>
        <vt:lpwstr>https://www.grants.gov/</vt:lpwstr>
      </vt:variant>
      <vt:variant>
        <vt:lpwstr/>
      </vt:variant>
      <vt:variant>
        <vt:i4>1704024</vt:i4>
      </vt:variant>
      <vt:variant>
        <vt:i4>276</vt:i4>
      </vt:variant>
      <vt:variant>
        <vt:i4>0</vt:i4>
      </vt:variant>
      <vt:variant>
        <vt:i4>5</vt:i4>
      </vt:variant>
      <vt:variant>
        <vt:lpwstr>https://beta.sam.gov/</vt:lpwstr>
      </vt:variant>
      <vt:variant>
        <vt:lpwstr/>
      </vt:variant>
      <vt:variant>
        <vt:i4>5505098</vt:i4>
      </vt:variant>
      <vt:variant>
        <vt:i4>273</vt:i4>
      </vt:variant>
      <vt:variant>
        <vt:i4>0</vt:i4>
      </vt:variant>
      <vt:variant>
        <vt:i4>5</vt:i4>
      </vt:variant>
      <vt:variant>
        <vt:lpwstr>https://www.dcsa.mil/mc/ctp/foci/</vt:lpwstr>
      </vt:variant>
      <vt:variant>
        <vt:lpwstr/>
      </vt:variant>
      <vt:variant>
        <vt:i4>2228335</vt:i4>
      </vt:variant>
      <vt:variant>
        <vt:i4>270</vt:i4>
      </vt:variant>
      <vt:variant>
        <vt:i4>0</vt:i4>
      </vt:variant>
      <vt:variant>
        <vt:i4>5</vt:i4>
      </vt:variant>
      <vt:variant>
        <vt:lpwstr>http://www.acq.osd.mil/dpap/cpic/cp/10USC2371bOTs.html</vt:lpwstr>
      </vt:variant>
      <vt:variant>
        <vt:lpwstr/>
      </vt:variant>
      <vt:variant>
        <vt:i4>3276877</vt:i4>
      </vt:variant>
      <vt:variant>
        <vt:i4>267</vt:i4>
      </vt:variant>
      <vt:variant>
        <vt:i4>0</vt:i4>
      </vt:variant>
      <vt:variant>
        <vt:i4>5</vt:i4>
      </vt:variant>
      <vt:variant>
        <vt:lpwstr>https://comptroller.defense.gov/portals/45/documents/fmr/current/02b/02b_05.pdf</vt:lpwstr>
      </vt:variant>
      <vt:variant>
        <vt:lpwstr/>
      </vt:variant>
      <vt:variant>
        <vt:i4>1245238</vt:i4>
      </vt:variant>
      <vt:variant>
        <vt:i4>260</vt:i4>
      </vt:variant>
      <vt:variant>
        <vt:i4>0</vt:i4>
      </vt:variant>
      <vt:variant>
        <vt:i4>5</vt:i4>
      </vt:variant>
      <vt:variant>
        <vt:lpwstr/>
      </vt:variant>
      <vt:variant>
        <vt:lpwstr>_Toc43733064</vt:lpwstr>
      </vt:variant>
      <vt:variant>
        <vt:i4>1310774</vt:i4>
      </vt:variant>
      <vt:variant>
        <vt:i4>254</vt:i4>
      </vt:variant>
      <vt:variant>
        <vt:i4>0</vt:i4>
      </vt:variant>
      <vt:variant>
        <vt:i4>5</vt:i4>
      </vt:variant>
      <vt:variant>
        <vt:lpwstr/>
      </vt:variant>
      <vt:variant>
        <vt:lpwstr>_Toc43733063</vt:lpwstr>
      </vt:variant>
      <vt:variant>
        <vt:i4>1376310</vt:i4>
      </vt:variant>
      <vt:variant>
        <vt:i4>248</vt:i4>
      </vt:variant>
      <vt:variant>
        <vt:i4>0</vt:i4>
      </vt:variant>
      <vt:variant>
        <vt:i4>5</vt:i4>
      </vt:variant>
      <vt:variant>
        <vt:lpwstr/>
      </vt:variant>
      <vt:variant>
        <vt:lpwstr>_Toc43733062</vt:lpwstr>
      </vt:variant>
      <vt:variant>
        <vt:i4>1441846</vt:i4>
      </vt:variant>
      <vt:variant>
        <vt:i4>242</vt:i4>
      </vt:variant>
      <vt:variant>
        <vt:i4>0</vt:i4>
      </vt:variant>
      <vt:variant>
        <vt:i4>5</vt:i4>
      </vt:variant>
      <vt:variant>
        <vt:lpwstr/>
      </vt:variant>
      <vt:variant>
        <vt:lpwstr>_Toc43733061</vt:lpwstr>
      </vt:variant>
      <vt:variant>
        <vt:i4>1507382</vt:i4>
      </vt:variant>
      <vt:variant>
        <vt:i4>236</vt:i4>
      </vt:variant>
      <vt:variant>
        <vt:i4>0</vt:i4>
      </vt:variant>
      <vt:variant>
        <vt:i4>5</vt:i4>
      </vt:variant>
      <vt:variant>
        <vt:lpwstr/>
      </vt:variant>
      <vt:variant>
        <vt:lpwstr>_Toc43733060</vt:lpwstr>
      </vt:variant>
      <vt:variant>
        <vt:i4>1966133</vt:i4>
      </vt:variant>
      <vt:variant>
        <vt:i4>230</vt:i4>
      </vt:variant>
      <vt:variant>
        <vt:i4>0</vt:i4>
      </vt:variant>
      <vt:variant>
        <vt:i4>5</vt:i4>
      </vt:variant>
      <vt:variant>
        <vt:lpwstr/>
      </vt:variant>
      <vt:variant>
        <vt:lpwstr>_Toc43733059</vt:lpwstr>
      </vt:variant>
      <vt:variant>
        <vt:i4>2031669</vt:i4>
      </vt:variant>
      <vt:variant>
        <vt:i4>224</vt:i4>
      </vt:variant>
      <vt:variant>
        <vt:i4>0</vt:i4>
      </vt:variant>
      <vt:variant>
        <vt:i4>5</vt:i4>
      </vt:variant>
      <vt:variant>
        <vt:lpwstr/>
      </vt:variant>
      <vt:variant>
        <vt:lpwstr>_Toc43733058</vt:lpwstr>
      </vt:variant>
      <vt:variant>
        <vt:i4>1048629</vt:i4>
      </vt:variant>
      <vt:variant>
        <vt:i4>218</vt:i4>
      </vt:variant>
      <vt:variant>
        <vt:i4>0</vt:i4>
      </vt:variant>
      <vt:variant>
        <vt:i4>5</vt:i4>
      </vt:variant>
      <vt:variant>
        <vt:lpwstr/>
      </vt:variant>
      <vt:variant>
        <vt:lpwstr>_Toc43733057</vt:lpwstr>
      </vt:variant>
      <vt:variant>
        <vt:i4>1114165</vt:i4>
      </vt:variant>
      <vt:variant>
        <vt:i4>212</vt:i4>
      </vt:variant>
      <vt:variant>
        <vt:i4>0</vt:i4>
      </vt:variant>
      <vt:variant>
        <vt:i4>5</vt:i4>
      </vt:variant>
      <vt:variant>
        <vt:lpwstr/>
      </vt:variant>
      <vt:variant>
        <vt:lpwstr>_Toc43733056</vt:lpwstr>
      </vt:variant>
      <vt:variant>
        <vt:i4>1179701</vt:i4>
      </vt:variant>
      <vt:variant>
        <vt:i4>206</vt:i4>
      </vt:variant>
      <vt:variant>
        <vt:i4>0</vt:i4>
      </vt:variant>
      <vt:variant>
        <vt:i4>5</vt:i4>
      </vt:variant>
      <vt:variant>
        <vt:lpwstr/>
      </vt:variant>
      <vt:variant>
        <vt:lpwstr>_Toc43733055</vt:lpwstr>
      </vt:variant>
      <vt:variant>
        <vt:i4>1245237</vt:i4>
      </vt:variant>
      <vt:variant>
        <vt:i4>200</vt:i4>
      </vt:variant>
      <vt:variant>
        <vt:i4>0</vt:i4>
      </vt:variant>
      <vt:variant>
        <vt:i4>5</vt:i4>
      </vt:variant>
      <vt:variant>
        <vt:lpwstr/>
      </vt:variant>
      <vt:variant>
        <vt:lpwstr>_Toc43733054</vt:lpwstr>
      </vt:variant>
      <vt:variant>
        <vt:i4>1310773</vt:i4>
      </vt:variant>
      <vt:variant>
        <vt:i4>194</vt:i4>
      </vt:variant>
      <vt:variant>
        <vt:i4>0</vt:i4>
      </vt:variant>
      <vt:variant>
        <vt:i4>5</vt:i4>
      </vt:variant>
      <vt:variant>
        <vt:lpwstr/>
      </vt:variant>
      <vt:variant>
        <vt:lpwstr>_Toc43733053</vt:lpwstr>
      </vt:variant>
      <vt:variant>
        <vt:i4>1376309</vt:i4>
      </vt:variant>
      <vt:variant>
        <vt:i4>188</vt:i4>
      </vt:variant>
      <vt:variant>
        <vt:i4>0</vt:i4>
      </vt:variant>
      <vt:variant>
        <vt:i4>5</vt:i4>
      </vt:variant>
      <vt:variant>
        <vt:lpwstr/>
      </vt:variant>
      <vt:variant>
        <vt:lpwstr>_Toc43733052</vt:lpwstr>
      </vt:variant>
      <vt:variant>
        <vt:i4>1441845</vt:i4>
      </vt:variant>
      <vt:variant>
        <vt:i4>182</vt:i4>
      </vt:variant>
      <vt:variant>
        <vt:i4>0</vt:i4>
      </vt:variant>
      <vt:variant>
        <vt:i4>5</vt:i4>
      </vt:variant>
      <vt:variant>
        <vt:lpwstr/>
      </vt:variant>
      <vt:variant>
        <vt:lpwstr>_Toc43733051</vt:lpwstr>
      </vt:variant>
      <vt:variant>
        <vt:i4>1507381</vt:i4>
      </vt:variant>
      <vt:variant>
        <vt:i4>176</vt:i4>
      </vt:variant>
      <vt:variant>
        <vt:i4>0</vt:i4>
      </vt:variant>
      <vt:variant>
        <vt:i4>5</vt:i4>
      </vt:variant>
      <vt:variant>
        <vt:lpwstr/>
      </vt:variant>
      <vt:variant>
        <vt:lpwstr>_Toc43733050</vt:lpwstr>
      </vt:variant>
      <vt:variant>
        <vt:i4>1966132</vt:i4>
      </vt:variant>
      <vt:variant>
        <vt:i4>170</vt:i4>
      </vt:variant>
      <vt:variant>
        <vt:i4>0</vt:i4>
      </vt:variant>
      <vt:variant>
        <vt:i4>5</vt:i4>
      </vt:variant>
      <vt:variant>
        <vt:lpwstr/>
      </vt:variant>
      <vt:variant>
        <vt:lpwstr>_Toc43733049</vt:lpwstr>
      </vt:variant>
      <vt:variant>
        <vt:i4>2031668</vt:i4>
      </vt:variant>
      <vt:variant>
        <vt:i4>164</vt:i4>
      </vt:variant>
      <vt:variant>
        <vt:i4>0</vt:i4>
      </vt:variant>
      <vt:variant>
        <vt:i4>5</vt:i4>
      </vt:variant>
      <vt:variant>
        <vt:lpwstr/>
      </vt:variant>
      <vt:variant>
        <vt:lpwstr>_Toc43733048</vt:lpwstr>
      </vt:variant>
      <vt:variant>
        <vt:i4>1048628</vt:i4>
      </vt:variant>
      <vt:variant>
        <vt:i4>158</vt:i4>
      </vt:variant>
      <vt:variant>
        <vt:i4>0</vt:i4>
      </vt:variant>
      <vt:variant>
        <vt:i4>5</vt:i4>
      </vt:variant>
      <vt:variant>
        <vt:lpwstr/>
      </vt:variant>
      <vt:variant>
        <vt:lpwstr>_Toc43733047</vt:lpwstr>
      </vt:variant>
      <vt:variant>
        <vt:i4>1114164</vt:i4>
      </vt:variant>
      <vt:variant>
        <vt:i4>152</vt:i4>
      </vt:variant>
      <vt:variant>
        <vt:i4>0</vt:i4>
      </vt:variant>
      <vt:variant>
        <vt:i4>5</vt:i4>
      </vt:variant>
      <vt:variant>
        <vt:lpwstr/>
      </vt:variant>
      <vt:variant>
        <vt:lpwstr>_Toc43733046</vt:lpwstr>
      </vt:variant>
      <vt:variant>
        <vt:i4>1179700</vt:i4>
      </vt:variant>
      <vt:variant>
        <vt:i4>146</vt:i4>
      </vt:variant>
      <vt:variant>
        <vt:i4>0</vt:i4>
      </vt:variant>
      <vt:variant>
        <vt:i4>5</vt:i4>
      </vt:variant>
      <vt:variant>
        <vt:lpwstr/>
      </vt:variant>
      <vt:variant>
        <vt:lpwstr>_Toc43733045</vt:lpwstr>
      </vt:variant>
      <vt:variant>
        <vt:i4>1245236</vt:i4>
      </vt:variant>
      <vt:variant>
        <vt:i4>140</vt:i4>
      </vt:variant>
      <vt:variant>
        <vt:i4>0</vt:i4>
      </vt:variant>
      <vt:variant>
        <vt:i4>5</vt:i4>
      </vt:variant>
      <vt:variant>
        <vt:lpwstr/>
      </vt:variant>
      <vt:variant>
        <vt:lpwstr>_Toc43733044</vt:lpwstr>
      </vt:variant>
      <vt:variant>
        <vt:i4>1310772</vt:i4>
      </vt:variant>
      <vt:variant>
        <vt:i4>134</vt:i4>
      </vt:variant>
      <vt:variant>
        <vt:i4>0</vt:i4>
      </vt:variant>
      <vt:variant>
        <vt:i4>5</vt:i4>
      </vt:variant>
      <vt:variant>
        <vt:lpwstr/>
      </vt:variant>
      <vt:variant>
        <vt:lpwstr>_Toc43733043</vt:lpwstr>
      </vt:variant>
      <vt:variant>
        <vt:i4>1376308</vt:i4>
      </vt:variant>
      <vt:variant>
        <vt:i4>128</vt:i4>
      </vt:variant>
      <vt:variant>
        <vt:i4>0</vt:i4>
      </vt:variant>
      <vt:variant>
        <vt:i4>5</vt:i4>
      </vt:variant>
      <vt:variant>
        <vt:lpwstr/>
      </vt:variant>
      <vt:variant>
        <vt:lpwstr>_Toc43733042</vt:lpwstr>
      </vt:variant>
      <vt:variant>
        <vt:i4>1441844</vt:i4>
      </vt:variant>
      <vt:variant>
        <vt:i4>122</vt:i4>
      </vt:variant>
      <vt:variant>
        <vt:i4>0</vt:i4>
      </vt:variant>
      <vt:variant>
        <vt:i4>5</vt:i4>
      </vt:variant>
      <vt:variant>
        <vt:lpwstr/>
      </vt:variant>
      <vt:variant>
        <vt:lpwstr>_Toc43733041</vt:lpwstr>
      </vt:variant>
      <vt:variant>
        <vt:i4>1507380</vt:i4>
      </vt:variant>
      <vt:variant>
        <vt:i4>116</vt:i4>
      </vt:variant>
      <vt:variant>
        <vt:i4>0</vt:i4>
      </vt:variant>
      <vt:variant>
        <vt:i4>5</vt:i4>
      </vt:variant>
      <vt:variant>
        <vt:lpwstr/>
      </vt:variant>
      <vt:variant>
        <vt:lpwstr>_Toc43733040</vt:lpwstr>
      </vt:variant>
      <vt:variant>
        <vt:i4>1966131</vt:i4>
      </vt:variant>
      <vt:variant>
        <vt:i4>110</vt:i4>
      </vt:variant>
      <vt:variant>
        <vt:i4>0</vt:i4>
      </vt:variant>
      <vt:variant>
        <vt:i4>5</vt:i4>
      </vt:variant>
      <vt:variant>
        <vt:lpwstr/>
      </vt:variant>
      <vt:variant>
        <vt:lpwstr>_Toc43733039</vt:lpwstr>
      </vt:variant>
      <vt:variant>
        <vt:i4>2031667</vt:i4>
      </vt:variant>
      <vt:variant>
        <vt:i4>104</vt:i4>
      </vt:variant>
      <vt:variant>
        <vt:i4>0</vt:i4>
      </vt:variant>
      <vt:variant>
        <vt:i4>5</vt:i4>
      </vt:variant>
      <vt:variant>
        <vt:lpwstr/>
      </vt:variant>
      <vt:variant>
        <vt:lpwstr>_Toc43733038</vt:lpwstr>
      </vt:variant>
      <vt:variant>
        <vt:i4>1048627</vt:i4>
      </vt:variant>
      <vt:variant>
        <vt:i4>98</vt:i4>
      </vt:variant>
      <vt:variant>
        <vt:i4>0</vt:i4>
      </vt:variant>
      <vt:variant>
        <vt:i4>5</vt:i4>
      </vt:variant>
      <vt:variant>
        <vt:lpwstr/>
      </vt:variant>
      <vt:variant>
        <vt:lpwstr>_Toc43733037</vt:lpwstr>
      </vt:variant>
      <vt:variant>
        <vt:i4>1114163</vt:i4>
      </vt:variant>
      <vt:variant>
        <vt:i4>92</vt:i4>
      </vt:variant>
      <vt:variant>
        <vt:i4>0</vt:i4>
      </vt:variant>
      <vt:variant>
        <vt:i4>5</vt:i4>
      </vt:variant>
      <vt:variant>
        <vt:lpwstr/>
      </vt:variant>
      <vt:variant>
        <vt:lpwstr>_Toc43733036</vt:lpwstr>
      </vt:variant>
      <vt:variant>
        <vt:i4>1179699</vt:i4>
      </vt:variant>
      <vt:variant>
        <vt:i4>86</vt:i4>
      </vt:variant>
      <vt:variant>
        <vt:i4>0</vt:i4>
      </vt:variant>
      <vt:variant>
        <vt:i4>5</vt:i4>
      </vt:variant>
      <vt:variant>
        <vt:lpwstr/>
      </vt:variant>
      <vt:variant>
        <vt:lpwstr>_Toc43733035</vt:lpwstr>
      </vt:variant>
      <vt:variant>
        <vt:i4>1245235</vt:i4>
      </vt:variant>
      <vt:variant>
        <vt:i4>80</vt:i4>
      </vt:variant>
      <vt:variant>
        <vt:i4>0</vt:i4>
      </vt:variant>
      <vt:variant>
        <vt:i4>5</vt:i4>
      </vt:variant>
      <vt:variant>
        <vt:lpwstr/>
      </vt:variant>
      <vt:variant>
        <vt:lpwstr>_Toc43733034</vt:lpwstr>
      </vt:variant>
      <vt:variant>
        <vt:i4>1310771</vt:i4>
      </vt:variant>
      <vt:variant>
        <vt:i4>74</vt:i4>
      </vt:variant>
      <vt:variant>
        <vt:i4>0</vt:i4>
      </vt:variant>
      <vt:variant>
        <vt:i4>5</vt:i4>
      </vt:variant>
      <vt:variant>
        <vt:lpwstr/>
      </vt:variant>
      <vt:variant>
        <vt:lpwstr>_Toc43733033</vt:lpwstr>
      </vt:variant>
      <vt:variant>
        <vt:i4>1376307</vt:i4>
      </vt:variant>
      <vt:variant>
        <vt:i4>68</vt:i4>
      </vt:variant>
      <vt:variant>
        <vt:i4>0</vt:i4>
      </vt:variant>
      <vt:variant>
        <vt:i4>5</vt:i4>
      </vt:variant>
      <vt:variant>
        <vt:lpwstr/>
      </vt:variant>
      <vt:variant>
        <vt:lpwstr>_Toc43733032</vt:lpwstr>
      </vt:variant>
      <vt:variant>
        <vt:i4>1441843</vt:i4>
      </vt:variant>
      <vt:variant>
        <vt:i4>62</vt:i4>
      </vt:variant>
      <vt:variant>
        <vt:i4>0</vt:i4>
      </vt:variant>
      <vt:variant>
        <vt:i4>5</vt:i4>
      </vt:variant>
      <vt:variant>
        <vt:lpwstr/>
      </vt:variant>
      <vt:variant>
        <vt:lpwstr>_Toc43733031</vt:lpwstr>
      </vt:variant>
      <vt:variant>
        <vt:i4>1507379</vt:i4>
      </vt:variant>
      <vt:variant>
        <vt:i4>56</vt:i4>
      </vt:variant>
      <vt:variant>
        <vt:i4>0</vt:i4>
      </vt:variant>
      <vt:variant>
        <vt:i4>5</vt:i4>
      </vt:variant>
      <vt:variant>
        <vt:lpwstr/>
      </vt:variant>
      <vt:variant>
        <vt:lpwstr>_Toc43733030</vt:lpwstr>
      </vt:variant>
      <vt:variant>
        <vt:i4>1966130</vt:i4>
      </vt:variant>
      <vt:variant>
        <vt:i4>50</vt:i4>
      </vt:variant>
      <vt:variant>
        <vt:i4>0</vt:i4>
      </vt:variant>
      <vt:variant>
        <vt:i4>5</vt:i4>
      </vt:variant>
      <vt:variant>
        <vt:lpwstr/>
      </vt:variant>
      <vt:variant>
        <vt:lpwstr>_Toc43733029</vt:lpwstr>
      </vt:variant>
      <vt:variant>
        <vt:i4>2031666</vt:i4>
      </vt:variant>
      <vt:variant>
        <vt:i4>44</vt:i4>
      </vt:variant>
      <vt:variant>
        <vt:i4>0</vt:i4>
      </vt:variant>
      <vt:variant>
        <vt:i4>5</vt:i4>
      </vt:variant>
      <vt:variant>
        <vt:lpwstr/>
      </vt:variant>
      <vt:variant>
        <vt:lpwstr>_Toc43733028</vt:lpwstr>
      </vt:variant>
      <vt:variant>
        <vt:i4>1048626</vt:i4>
      </vt:variant>
      <vt:variant>
        <vt:i4>38</vt:i4>
      </vt:variant>
      <vt:variant>
        <vt:i4>0</vt:i4>
      </vt:variant>
      <vt:variant>
        <vt:i4>5</vt:i4>
      </vt:variant>
      <vt:variant>
        <vt:lpwstr/>
      </vt:variant>
      <vt:variant>
        <vt:lpwstr>_Toc43733027</vt:lpwstr>
      </vt:variant>
      <vt:variant>
        <vt:i4>1114162</vt:i4>
      </vt:variant>
      <vt:variant>
        <vt:i4>32</vt:i4>
      </vt:variant>
      <vt:variant>
        <vt:i4>0</vt:i4>
      </vt:variant>
      <vt:variant>
        <vt:i4>5</vt:i4>
      </vt:variant>
      <vt:variant>
        <vt:lpwstr/>
      </vt:variant>
      <vt:variant>
        <vt:lpwstr>_Toc43733026</vt:lpwstr>
      </vt:variant>
      <vt:variant>
        <vt:i4>1179698</vt:i4>
      </vt:variant>
      <vt:variant>
        <vt:i4>26</vt:i4>
      </vt:variant>
      <vt:variant>
        <vt:i4>0</vt:i4>
      </vt:variant>
      <vt:variant>
        <vt:i4>5</vt:i4>
      </vt:variant>
      <vt:variant>
        <vt:lpwstr/>
      </vt:variant>
      <vt:variant>
        <vt:lpwstr>_Toc43733025</vt:lpwstr>
      </vt:variant>
      <vt:variant>
        <vt:i4>1245234</vt:i4>
      </vt:variant>
      <vt:variant>
        <vt:i4>20</vt:i4>
      </vt:variant>
      <vt:variant>
        <vt:i4>0</vt:i4>
      </vt:variant>
      <vt:variant>
        <vt:i4>5</vt:i4>
      </vt:variant>
      <vt:variant>
        <vt:lpwstr/>
      </vt:variant>
      <vt:variant>
        <vt:lpwstr>_Toc43733024</vt:lpwstr>
      </vt:variant>
      <vt:variant>
        <vt:i4>1310770</vt:i4>
      </vt:variant>
      <vt:variant>
        <vt:i4>14</vt:i4>
      </vt:variant>
      <vt:variant>
        <vt:i4>0</vt:i4>
      </vt:variant>
      <vt:variant>
        <vt:i4>5</vt:i4>
      </vt:variant>
      <vt:variant>
        <vt:lpwstr/>
      </vt:variant>
      <vt:variant>
        <vt:lpwstr>_Toc43733023</vt:lpwstr>
      </vt:variant>
      <vt:variant>
        <vt:i4>1376306</vt:i4>
      </vt:variant>
      <vt:variant>
        <vt:i4>8</vt:i4>
      </vt:variant>
      <vt:variant>
        <vt:i4>0</vt:i4>
      </vt:variant>
      <vt:variant>
        <vt:i4>5</vt:i4>
      </vt:variant>
      <vt:variant>
        <vt:lpwstr/>
      </vt:variant>
      <vt:variant>
        <vt:lpwstr>_Toc43733022</vt:lpwstr>
      </vt:variant>
      <vt:variant>
        <vt:i4>1441842</vt:i4>
      </vt:variant>
      <vt:variant>
        <vt:i4>2</vt:i4>
      </vt:variant>
      <vt:variant>
        <vt:i4>0</vt:i4>
      </vt:variant>
      <vt:variant>
        <vt:i4>5</vt:i4>
      </vt:variant>
      <vt:variant>
        <vt:lpwstr/>
      </vt:variant>
      <vt:variant>
        <vt:lpwstr>_Toc43733021</vt:lpwstr>
      </vt:variant>
      <vt:variant>
        <vt:i4>131145</vt:i4>
      </vt:variant>
      <vt:variant>
        <vt:i4>0</vt:i4>
      </vt:variant>
      <vt:variant>
        <vt:i4>0</vt:i4>
      </vt:variant>
      <vt:variant>
        <vt:i4>5</vt:i4>
      </vt:variant>
      <vt:variant>
        <vt:lpwstr>https://www.archives.gov/cui/registry/category-detail/geodetic-product-info.html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Broad Agency Announcement (BAA)</dc:title>
  <dc:subject/>
  <dc:creator>Stallsmith Scott L NGA-OCSR USA CIV</dc:creator>
  <cp:keywords/>
  <dc:description/>
  <cp:lastModifiedBy>Garavito Daniela -Dani- NGA-OCSR USA CIV</cp:lastModifiedBy>
  <cp:revision>8</cp:revision>
  <cp:lastPrinted>2024-09-17T12:17:00Z</cp:lastPrinted>
  <dcterms:created xsi:type="dcterms:W3CDTF">2024-12-19T19:09:00Z</dcterms:created>
  <dcterms:modified xsi:type="dcterms:W3CDTF">2024-12-20T15:59:00Z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CG_OFFICE_DLL">
    <vt:bool>true</vt:bool>
  </property>
  <property fmtid="{D5CDD505-2E9C-101B-9397-08002B2CF9AE}" pid="3" name="AACG_Created">
    <vt:bool>true</vt:bool>
  </property>
  <property fmtid="{D5CDD505-2E9C-101B-9397-08002B2CF9AE}" pid="4" name="AACG_DescMarkings">
    <vt:lpwstr/>
  </property>
  <property fmtid="{D5CDD505-2E9C-101B-9397-08002B2CF9AE}" pid="5" name="AACG_AddMark">
    <vt:lpwstr/>
  </property>
  <property fmtid="{D5CDD505-2E9C-101B-9397-08002B2CF9AE}" pid="6" name="AACG_Header">
    <vt:lpwstr>UNCLASSIFIED</vt:lpwstr>
  </property>
  <property fmtid="{D5CDD505-2E9C-101B-9397-08002B2CF9AE}" pid="7" name="AACG_Footer">
    <vt:lpwstr>_x000d_UNCLASSIFIED</vt:lpwstr>
  </property>
  <property fmtid="{D5CDD505-2E9C-101B-9397-08002B2CF9AE}" pid="8" name="AACG_ClassBlock">
    <vt:lpwstr/>
  </property>
  <property fmtid="{D5CDD505-2E9C-101B-9397-08002B2CF9AE}" pid="9" name="AACG_ClassType">
    <vt:lpwstr>USClassificationMarking</vt:lpwstr>
  </property>
  <property fmtid="{D5CDD505-2E9C-101B-9397-08002B2CF9AE}" pid="10" name="AACG_DeclOnList">
    <vt:lpwstr/>
  </property>
  <property fmtid="{D5CDD505-2E9C-101B-9397-08002B2CF9AE}" pid="11" name="AACG_USAF_Derivatives">
    <vt:lpwstr/>
  </property>
  <property fmtid="{D5CDD505-2E9C-101B-9397-08002B2CF9AE}" pid="12" name="AACG_SCI_Other">
    <vt:lpwstr/>
  </property>
  <property fmtid="{D5CDD505-2E9C-101B-9397-08002B2CF9AE}" pid="13" name="AACG_Dissem_Other">
    <vt:lpwstr/>
  </property>
  <property fmtid="{D5CDD505-2E9C-101B-9397-08002B2CF9AE}" pid="14" name="PortionWaiver">
    <vt:lpwstr/>
  </property>
  <property fmtid="{D5CDD505-2E9C-101B-9397-08002B2CF9AE}" pid="15" name="AACG_OrconOriginator">
    <vt:lpwstr/>
  </property>
  <property fmtid="{D5CDD505-2E9C-101B-9397-08002B2CF9AE}" pid="16" name="AACG_OrconRecipients">
    <vt:lpwstr/>
  </property>
  <property fmtid="{D5CDD505-2E9C-101B-9397-08002B2CF9AE}" pid="17" name="AACG_SatWarningType">
    <vt:lpwstr/>
  </property>
  <property fmtid="{D5CDD505-2E9C-101B-9397-08002B2CF9AE}" pid="18" name="AACG_NatoWarningClassLevel">
    <vt:lpwstr/>
  </property>
  <property fmtid="{D5CDD505-2E9C-101B-9397-08002B2CF9AE}" pid="19" name="AACG_Version">
    <vt:lpwstr>201820</vt:lpwstr>
  </property>
  <property fmtid="{D5CDD505-2E9C-101B-9397-08002B2CF9AE}" pid="20" name="AACG_CustomClassXMLPart">
    <vt:lpwstr>{1F8A74A3-83A1-446D-AC52-6B7CA9368E93}</vt:lpwstr>
  </property>
</Properties>
</file>