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872B" w14:textId="7AFE5AEC" w:rsidR="00D830F5" w:rsidRDefault="00697BC8">
      <w:r>
        <w:rPr>
          <w:noProof/>
          <w:color w:val="2B579A"/>
          <w:shd w:val="clear" w:color="auto" w:fill="E6E6E6"/>
        </w:rPr>
        <mc:AlternateContent>
          <mc:Choice Requires="wpg">
            <w:drawing>
              <wp:anchor distT="0" distB="0" distL="114300" distR="114300" simplePos="0" relativeHeight="251658240" behindDoc="1" locked="0" layoutInCell="1" allowOverlap="1" wp14:anchorId="0AF30DB1" wp14:editId="017025DD">
                <wp:simplePos x="0" y="0"/>
                <wp:positionH relativeFrom="page">
                  <wp:posOffset>466725</wp:posOffset>
                </wp:positionH>
                <wp:positionV relativeFrom="page">
                  <wp:posOffset>142875</wp:posOffset>
                </wp:positionV>
                <wp:extent cx="6852920" cy="9775825"/>
                <wp:effectExtent l="0" t="0" r="2540" b="0"/>
                <wp:wrapNone/>
                <wp:docPr id="193" name="Group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2920" cy="9775825"/>
                          <a:chOff x="0" y="0"/>
                          <a:chExt cx="6864824" cy="10284106"/>
                        </a:xfrm>
                      </wpg:grpSpPr>
                      <wps:wsp>
                        <wps:cNvPr id="194" name="Rectangle 194"/>
                        <wps:cNvSpPr/>
                        <wps:spPr>
                          <a:xfrm>
                            <a:off x="0" y="0"/>
                            <a:ext cx="6858000" cy="1371600"/>
                          </a:xfrm>
                          <a:prstGeom prst="rect">
                            <a:avLst/>
                          </a:prstGeom>
                          <a:solidFill>
                            <a:srgbClr val="0A22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6057167"/>
                            <a:ext cx="6858000" cy="4226939"/>
                          </a:xfrm>
                          <a:prstGeom prst="rect">
                            <a:avLst/>
                          </a:prstGeom>
                          <a:solidFill>
                            <a:srgbClr val="0A224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83A4B8" w14:textId="77777777" w:rsidR="00697BC8" w:rsidRDefault="00697BC8" w:rsidP="00697BC8">
                              <w:pPr>
                                <w:pStyle w:val="NoSpacing"/>
                                <w:spacing w:before="120"/>
                                <w:jc w:val="center"/>
                                <w:rPr>
                                  <w:color w:val="FFFFFF" w:themeColor="background1"/>
                                </w:rPr>
                              </w:pPr>
                              <w:bookmarkStart w:id="0" w:name="_Hlk141969571"/>
                              <w:bookmarkEnd w:id="0"/>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599"/>
                            <a:ext cx="6858000" cy="360845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A472E1" w14:textId="4FDB3F9F" w:rsidR="00697BC8" w:rsidRPr="00367FC9" w:rsidRDefault="00697BC8" w:rsidP="00697BC8">
                              <w:pPr>
                                <w:pStyle w:val="NoSpacing"/>
                                <w:rPr>
                                  <w:rFonts w:asciiTheme="majorHAnsi" w:eastAsiaTheme="majorEastAsia" w:hAnsiTheme="majorHAnsi" w:cstheme="majorBidi"/>
                                  <w:caps/>
                                  <w:color w:val="4472C4" w:themeColor="accent1"/>
                                  <w:sz w:val="52"/>
                                  <w:szCs w:val="52"/>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0AF30DB1" id="Group 193" o:spid="_x0000_s1026" alt="&quot;&quot;" style="position:absolute;margin-left:36.75pt;margin-top:11.25pt;width:539.6pt;height:769.75pt;z-index:-251658240;mso-width-percent:882;mso-position-horizontal-relative:page;mso-position-vertical-relative:page;mso-width-percent:882" coordsize="68648,10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" fillcolor="#0a222e" stroked="f" strokeweight="1pt"/>
                <v:rect id="Rectangle 195" o:spid="_x0000_s1028" style="position:absolute;top:60571;width:68580;height:4227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" fillcolor="#0a2240" stroked="f" strokeweight="1pt">
                  <v:textbox inset="36pt,57.6pt,36pt,36pt">
                    <w:txbxContent>
                      <w:p w14:paraId="2083A4B8" w14:textId="77777777" w:rsidR="00697BC8" w:rsidRDefault="00697BC8" w:rsidP="00697BC8">
                        <w:pPr>
                          <w:pStyle w:val="NoSpacing"/>
                          <w:spacing w:before="120"/>
                          <w:jc w:val="center"/>
                          <w:rPr>
                            <w:color w:val="FFFFFF" w:themeColor="background1"/>
                          </w:rPr>
                        </w:pPr>
                        <w:bookmarkStart w:id="1" w:name="_Hlk141969571"/>
                        <w:bookmarkEnd w:id="1"/>
                      </w:p>
                    </w:txbxContent>
                  </v:textbox>
                </v:rect>
                <v:shapetype id="_x0000_t202" coordsize="21600,21600" o:spt="202" path="m,l,21600r21600,l21600,xe">
                  <v:stroke joinstyle="miter"/>
                  <v:path gradientshapeok="t" o:connecttype="rect"/>
                </v:shapetype>
                <v:shape id="Text Box 196" o:spid="_x0000_s1029" type="#_x0000_t202" style="position:absolute;left:68;top:13715;width:68580;height:36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0BA472E1" w14:textId="4FDB3F9F" w:rsidR="00697BC8" w:rsidRPr="00367FC9" w:rsidRDefault="00697BC8" w:rsidP="00697BC8">
                        <w:pPr>
                          <w:pStyle w:val="NoSpacing"/>
                          <w:rPr>
                            <w:rFonts w:asciiTheme="majorHAnsi" w:eastAsiaTheme="majorEastAsia" w:hAnsiTheme="majorHAnsi" w:cstheme="majorBidi"/>
                            <w:caps/>
                            <w:color w:val="4472C4" w:themeColor="accent1"/>
                            <w:sz w:val="52"/>
                            <w:szCs w:val="52"/>
                          </w:rPr>
                        </w:pPr>
                      </w:p>
                    </w:txbxContent>
                  </v:textbox>
                </v:shape>
                <w10:wrap anchorx="page" anchory="page"/>
              </v:group>
            </w:pict>
          </mc:Fallback>
        </mc:AlternateContent>
      </w:r>
    </w:p>
    <w:p w14:paraId="11E18632" w14:textId="77777777" w:rsidR="006860F6" w:rsidRDefault="006860F6" w:rsidP="006860F6"/>
    <w:p w14:paraId="373936CF" w14:textId="5FAF029D" w:rsidR="00446378" w:rsidRPr="006C6D58" w:rsidRDefault="006860F6" w:rsidP="00144E30">
      <w:pPr>
        <w:jc w:val="center"/>
        <w:rPr>
          <w:rFonts w:ascii="Calibri" w:hAnsi="Calibri" w:cs="Calibri"/>
          <w:b/>
          <w:bCs/>
          <w:color w:val="0A2240"/>
          <w:sz w:val="56"/>
          <w:szCs w:val="56"/>
        </w:rPr>
      </w:pPr>
      <w:r>
        <w:rPr>
          <w:noProof/>
          <w:color w:val="2B579A"/>
          <w:shd w:val="clear" w:color="auto" w:fill="E6E6E6"/>
        </w:rPr>
        <w:drawing>
          <wp:inline distT="0" distB="0" distL="0" distR="0" wp14:anchorId="7BAAFBA1" wp14:editId="68E41D8F">
            <wp:extent cx="5925185" cy="2962593"/>
            <wp:effectExtent l="0" t="0" r="0" b="9525"/>
            <wp:docPr id="2" name="Picture 2" descr="Department of State Seal and PRM Bureau titl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of State Seal and PRM Bureau title">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925185" cy="2962593"/>
                    </a:xfrm>
                    <a:prstGeom prst="rect">
                      <a:avLst/>
                    </a:prstGeom>
                  </pic:spPr>
                </pic:pic>
              </a:graphicData>
            </a:graphic>
          </wp:inline>
        </w:drawing>
      </w:r>
      <w:r w:rsidRPr="006C6D58">
        <w:rPr>
          <w:rFonts w:ascii="Calibri" w:hAnsi="Calibri" w:cs="Calibri"/>
          <w:b/>
          <w:bCs/>
          <w:color w:val="0A2240"/>
          <w:sz w:val="56"/>
          <w:szCs w:val="56"/>
        </w:rPr>
        <w:t>FY 2024 General NGO Guideline</w:t>
      </w:r>
      <w:r w:rsidR="00446378" w:rsidRPr="006C6D58">
        <w:rPr>
          <w:rFonts w:ascii="Calibri" w:hAnsi="Calibri" w:cs="Calibri"/>
          <w:b/>
          <w:bCs/>
          <w:color w:val="0A2240"/>
          <w:sz w:val="56"/>
          <w:szCs w:val="56"/>
        </w:rPr>
        <w:t>s</w:t>
      </w:r>
      <w:r w:rsidR="006C6D58" w:rsidRPr="006C6D58">
        <w:rPr>
          <w:rFonts w:ascii="Calibri" w:hAnsi="Calibri" w:cs="Calibri"/>
          <w:b/>
          <w:bCs/>
          <w:color w:val="0A2240"/>
          <w:sz w:val="56"/>
          <w:szCs w:val="56"/>
        </w:rPr>
        <w:t xml:space="preserve"> for Over</w:t>
      </w:r>
      <w:r w:rsidR="00EE28EE">
        <w:rPr>
          <w:rFonts w:ascii="Calibri" w:hAnsi="Calibri" w:cs="Calibri"/>
          <w:b/>
          <w:bCs/>
          <w:color w:val="0A2240"/>
          <w:sz w:val="56"/>
          <w:szCs w:val="56"/>
        </w:rPr>
        <w:t>s</w:t>
      </w:r>
      <w:r w:rsidR="006C6D58" w:rsidRPr="006C6D58">
        <w:rPr>
          <w:rFonts w:ascii="Calibri" w:hAnsi="Calibri" w:cs="Calibri"/>
          <w:b/>
          <w:bCs/>
          <w:color w:val="0A2240"/>
          <w:sz w:val="56"/>
          <w:szCs w:val="56"/>
        </w:rPr>
        <w:t>eas Assistance</w:t>
      </w:r>
    </w:p>
    <w:p w14:paraId="35917CE5" w14:textId="77777777" w:rsidR="00446378" w:rsidRDefault="00446378" w:rsidP="00446378">
      <w:pPr>
        <w:pStyle w:val="NoSpacing"/>
        <w:jc w:val="center"/>
        <w:rPr>
          <w:rFonts w:ascii="Calibri" w:hAnsi="Calibri" w:cs="Calibri"/>
          <w:b/>
          <w:bCs/>
          <w:color w:val="0A2240"/>
          <w:sz w:val="72"/>
          <w:szCs w:val="72"/>
        </w:rPr>
      </w:pPr>
    </w:p>
    <w:p w14:paraId="7381EBCE" w14:textId="77777777" w:rsidR="00446378" w:rsidRDefault="00446378" w:rsidP="00446378">
      <w:pPr>
        <w:pStyle w:val="NoSpacing"/>
        <w:jc w:val="center"/>
        <w:rPr>
          <w:rFonts w:ascii="Calibri" w:hAnsi="Calibri" w:cs="Calibri"/>
          <w:b/>
          <w:bCs/>
          <w:color w:val="0A2240"/>
          <w:sz w:val="72"/>
          <w:szCs w:val="72"/>
        </w:rPr>
      </w:pPr>
    </w:p>
    <w:p w14:paraId="6C06697C" w14:textId="77777777" w:rsidR="00446378" w:rsidRDefault="00446378" w:rsidP="00446378">
      <w:pPr>
        <w:pStyle w:val="NoSpacing"/>
        <w:jc w:val="center"/>
        <w:rPr>
          <w:rFonts w:ascii="Calibri" w:hAnsi="Calibri" w:cs="Calibri"/>
          <w:b/>
          <w:bCs/>
          <w:color w:val="0A2240"/>
          <w:sz w:val="72"/>
          <w:szCs w:val="72"/>
        </w:rPr>
      </w:pPr>
    </w:p>
    <w:p w14:paraId="04AECF74" w14:textId="77777777" w:rsidR="00446378" w:rsidRDefault="00446378" w:rsidP="00446378">
      <w:pPr>
        <w:pStyle w:val="NoSpacing"/>
        <w:jc w:val="center"/>
        <w:rPr>
          <w:rFonts w:ascii="Calibri" w:hAnsi="Calibri" w:cs="Calibri"/>
          <w:b/>
          <w:bCs/>
          <w:color w:val="0A2240"/>
          <w:sz w:val="72"/>
          <w:szCs w:val="72"/>
        </w:rPr>
      </w:pPr>
    </w:p>
    <w:p w14:paraId="44848238" w14:textId="77777777" w:rsidR="00446378" w:rsidRDefault="00446378" w:rsidP="00446378">
      <w:pPr>
        <w:pStyle w:val="NoSpacing"/>
        <w:jc w:val="center"/>
        <w:rPr>
          <w:rFonts w:ascii="Calibri" w:hAnsi="Calibri" w:cs="Calibri"/>
          <w:b/>
          <w:bCs/>
          <w:color w:val="0A2240"/>
          <w:sz w:val="72"/>
          <w:szCs w:val="72"/>
        </w:rPr>
      </w:pPr>
    </w:p>
    <w:p w14:paraId="5E5C5983" w14:textId="2319A873" w:rsidR="00446378" w:rsidRPr="0085047B" w:rsidRDefault="00446378" w:rsidP="0065365D">
      <w:pPr>
        <w:pStyle w:val="Heading1"/>
        <w:numPr>
          <w:ilvl w:val="0"/>
          <w:numId w:val="4"/>
        </w:numPr>
        <w:spacing w:afterLines="100" w:after="240" w:line="312" w:lineRule="auto"/>
        <w:rPr>
          <w:rFonts w:ascii="Calibri" w:hAnsi="Calibri" w:cs="Calibri"/>
          <w:b/>
          <w:color w:val="000000" w:themeColor="text1"/>
          <w:sz w:val="40"/>
          <w:szCs w:val="40"/>
        </w:rPr>
      </w:pPr>
      <w:r w:rsidRPr="0085047B">
        <w:rPr>
          <w:rFonts w:ascii="Calibri" w:hAnsi="Calibri" w:cs="Calibri"/>
          <w:b/>
          <w:color w:val="000000" w:themeColor="text1"/>
          <w:sz w:val="40"/>
          <w:szCs w:val="40"/>
        </w:rPr>
        <w:lastRenderedPageBreak/>
        <w:t>Introduction</w:t>
      </w:r>
    </w:p>
    <w:p w14:paraId="6E05923A" w14:textId="0F33FFEA" w:rsidR="00CE15C9" w:rsidRPr="009A42C2" w:rsidRDefault="00CE15C9" w:rsidP="0065365D">
      <w:pPr>
        <w:spacing w:afterLines="100" w:after="240" w:line="312" w:lineRule="auto"/>
        <w:rPr>
          <w:sz w:val="24"/>
          <w:szCs w:val="24"/>
        </w:rPr>
      </w:pPr>
      <w:r w:rsidRPr="614DEADC">
        <w:rPr>
          <w:sz w:val="24"/>
          <w:szCs w:val="24"/>
        </w:rPr>
        <w:t>The Department of State Bureau of Population, Refugees, and Migration (PRM) has primary responsibility within the U.S. government for formulating policies on population, refugees, and migration, and for administering U.S.</w:t>
      </w:r>
      <w:r w:rsidR="002E2C45">
        <w:rPr>
          <w:sz w:val="24"/>
          <w:szCs w:val="24"/>
        </w:rPr>
        <w:t xml:space="preserve"> humanitarian assistance to</w:t>
      </w:r>
      <w:r w:rsidRPr="614DEADC">
        <w:rPr>
          <w:sz w:val="24"/>
          <w:szCs w:val="24"/>
        </w:rPr>
        <w:t xml:space="preserve"> refugee</w:t>
      </w:r>
      <w:r w:rsidR="002E2C45">
        <w:rPr>
          <w:sz w:val="24"/>
          <w:szCs w:val="24"/>
        </w:rPr>
        <w:t xml:space="preserve">s, conflict victims, internally displaced persons, stateless persons, and vulnerable </w:t>
      </w:r>
      <w:r w:rsidR="00160F32">
        <w:rPr>
          <w:sz w:val="24"/>
          <w:szCs w:val="24"/>
        </w:rPr>
        <w:t xml:space="preserve">migrants, as well as refugee </w:t>
      </w:r>
      <w:r w:rsidRPr="614DEADC">
        <w:rPr>
          <w:sz w:val="24"/>
          <w:szCs w:val="24"/>
        </w:rPr>
        <w:t>admissions programs.  PRM’s mission is to provide protection, ease suffering, and resolve the plight of persecuted and uprooted people around the world on behalf of the American people by providing life-sustaining assistance, working with multilateral organizations, non-governmental organizations (NGO), and civil society systems, to build global partnerships, promoting best practices in humanitarian response, and ensuring that humanitarian principles are thoroughly integrated into U.S. foreign and national security policy.</w:t>
      </w:r>
    </w:p>
    <w:p w14:paraId="66C7A94A" w14:textId="0AEF3FF8" w:rsidR="00CE15C9" w:rsidRPr="009A42C2" w:rsidRDefault="00CE15C9" w:rsidP="0065365D">
      <w:pPr>
        <w:spacing w:afterLines="100" w:after="240" w:line="312" w:lineRule="auto"/>
        <w:rPr>
          <w:sz w:val="24"/>
          <w:szCs w:val="24"/>
        </w:rPr>
      </w:pPr>
      <w:r w:rsidRPr="614DEADC">
        <w:rPr>
          <w:sz w:val="24"/>
          <w:szCs w:val="24"/>
        </w:rPr>
        <w:t xml:space="preserve">Historically, the majority of PRM’s primary funding supports the efforts of key multilateral humanitarian organizations responsible for refugees, conflict victims, </w:t>
      </w:r>
      <w:r w:rsidR="00582B67">
        <w:rPr>
          <w:sz w:val="24"/>
          <w:szCs w:val="24"/>
        </w:rPr>
        <w:t xml:space="preserve">internally displaced and </w:t>
      </w:r>
      <w:r w:rsidRPr="614DEADC">
        <w:rPr>
          <w:sz w:val="24"/>
          <w:szCs w:val="24"/>
        </w:rPr>
        <w:t xml:space="preserve">stateless persons, and vulnerable migrants.  </w:t>
      </w:r>
      <w:r w:rsidR="007C1D2F">
        <w:rPr>
          <w:sz w:val="24"/>
          <w:szCs w:val="24"/>
        </w:rPr>
        <w:t>P</w:t>
      </w:r>
      <w:r w:rsidRPr="614DEADC">
        <w:rPr>
          <w:sz w:val="24"/>
          <w:szCs w:val="24"/>
        </w:rPr>
        <w:t>RM also funds NGO programs that are coordinated with multilateral institutions, other NGOs, and other civil society actors to expand the reach of U.S. government assistance and complement the humanitarian assistance ecosystem.</w:t>
      </w:r>
      <w:r w:rsidRPr="614DEADC">
        <w:rPr>
          <w:color w:val="000000" w:themeColor="text1"/>
          <w:sz w:val="24"/>
          <w:szCs w:val="24"/>
        </w:rPr>
        <w:t xml:space="preserve">  </w:t>
      </w:r>
    </w:p>
    <w:p w14:paraId="14B65D38" w14:textId="7B6515F2" w:rsidR="00CE15C9" w:rsidRPr="009A42C2" w:rsidRDefault="00CE15C9" w:rsidP="0065365D">
      <w:pPr>
        <w:spacing w:afterLines="100" w:after="240" w:line="312" w:lineRule="auto"/>
        <w:rPr>
          <w:sz w:val="24"/>
          <w:szCs w:val="24"/>
        </w:rPr>
      </w:pPr>
      <w:r w:rsidRPr="614DEADC">
        <w:rPr>
          <w:sz w:val="24"/>
          <w:szCs w:val="24"/>
        </w:rPr>
        <w:t>A critical component of providing humanitarian aid is the State Department’s humanitarian diplomacy</w:t>
      </w:r>
      <w:r w:rsidR="007C1D2F">
        <w:rPr>
          <w:sz w:val="24"/>
          <w:szCs w:val="24"/>
        </w:rPr>
        <w:t>.  T</w:t>
      </w:r>
      <w:r w:rsidRPr="614DEADC">
        <w:rPr>
          <w:sz w:val="24"/>
          <w:szCs w:val="24"/>
        </w:rPr>
        <w:t>he Department of State’s diplomatic personnel worldwide play an important role in advocating for the protection of, and durable solutions for, the millions of refugees, stateless persons, internally displaced, and other people affected by conflict around the world.  PRM recognizes NGOs</w:t>
      </w:r>
      <w:r w:rsidR="007C1D2F">
        <w:rPr>
          <w:sz w:val="24"/>
          <w:szCs w:val="24"/>
        </w:rPr>
        <w:t xml:space="preserve"> as </w:t>
      </w:r>
      <w:r w:rsidRPr="614DEADC">
        <w:rPr>
          <w:sz w:val="24"/>
          <w:szCs w:val="24"/>
        </w:rPr>
        <w:t>important and ubiquitous advocacy partners that contribute to and drive reform and innovation where they operate and across the humanitarian response structure.</w:t>
      </w:r>
    </w:p>
    <w:p w14:paraId="2705FC75" w14:textId="428E42B8" w:rsidR="00BC5FFF" w:rsidRPr="009A42C2" w:rsidRDefault="00CE15C9" w:rsidP="0065365D">
      <w:pPr>
        <w:spacing w:afterLines="100" w:after="240" w:line="312" w:lineRule="auto"/>
        <w:rPr>
          <w:sz w:val="24"/>
          <w:szCs w:val="24"/>
        </w:rPr>
      </w:pPr>
      <w:r w:rsidRPr="009A42C2">
        <w:rPr>
          <w:sz w:val="24"/>
          <w:szCs w:val="24"/>
        </w:rPr>
        <w:t>These guidelines provide an overview to NGOs of common PRM application requirements and instructions in response to PRM-issued competitive notice of funding opportunities (NOFOs)</w:t>
      </w:r>
      <w:r w:rsidR="00C84003" w:rsidRPr="009A42C2">
        <w:rPr>
          <w:sz w:val="24"/>
          <w:szCs w:val="24"/>
        </w:rPr>
        <w:t xml:space="preserve"> for overseas assistance</w:t>
      </w:r>
      <w:r w:rsidRPr="009A42C2">
        <w:rPr>
          <w:sz w:val="24"/>
          <w:szCs w:val="24"/>
        </w:rPr>
        <w:t xml:space="preserve">.  </w:t>
      </w:r>
      <w:r w:rsidR="004A4951" w:rsidRPr="009A42C2">
        <w:rPr>
          <w:sz w:val="24"/>
          <w:szCs w:val="24"/>
        </w:rPr>
        <w:t xml:space="preserve">These guidelines </w:t>
      </w:r>
      <w:r w:rsidR="00987B1F" w:rsidRPr="009A42C2">
        <w:rPr>
          <w:sz w:val="24"/>
          <w:szCs w:val="24"/>
        </w:rPr>
        <w:t xml:space="preserve">do not cover the full spectrum of programmatic activities PRM may support.  </w:t>
      </w:r>
      <w:r w:rsidRPr="009A42C2">
        <w:rPr>
          <w:sz w:val="24"/>
          <w:szCs w:val="24"/>
        </w:rPr>
        <w:t>These guidelines are meant to complement the instructions and requirements outlined in PRM-issued NOFOs, which will provide any additional specific instructions, eligibility requirements, and other considerations related to the advertised opportunity.</w:t>
      </w:r>
    </w:p>
    <w:p w14:paraId="0465CC12" w14:textId="0F3AD492" w:rsidR="00B07A7D" w:rsidRPr="009A42C2" w:rsidRDefault="004747B4" w:rsidP="0065365D">
      <w:pPr>
        <w:spacing w:afterLines="100" w:after="240" w:line="312" w:lineRule="auto"/>
        <w:rPr>
          <w:sz w:val="24"/>
          <w:szCs w:val="24"/>
        </w:rPr>
      </w:pPr>
      <w:r w:rsidRPr="009A42C2">
        <w:rPr>
          <w:sz w:val="24"/>
          <w:szCs w:val="24"/>
        </w:rPr>
        <w:lastRenderedPageBreak/>
        <w:t>PRM may amend these guidelines due to changes in regulation</w:t>
      </w:r>
      <w:r w:rsidR="009B167F" w:rsidRPr="009A42C2">
        <w:rPr>
          <w:sz w:val="24"/>
          <w:szCs w:val="24"/>
        </w:rPr>
        <w:t xml:space="preserve">s, policies, or as deemed necessary.  In such cases, PRM will </w:t>
      </w:r>
      <w:r w:rsidR="00C01A9E" w:rsidRPr="009A42C2">
        <w:rPr>
          <w:sz w:val="24"/>
          <w:szCs w:val="24"/>
        </w:rPr>
        <w:t>notify applicants in relevant notices of funding opportunities</w:t>
      </w:r>
      <w:r w:rsidR="00A5776F" w:rsidRPr="009A42C2">
        <w:rPr>
          <w:sz w:val="24"/>
          <w:szCs w:val="24"/>
        </w:rPr>
        <w:t xml:space="preserve"> and upload revised guidelines on PRM’s public website. </w:t>
      </w:r>
      <w:r w:rsidR="0016387D" w:rsidRPr="009A42C2">
        <w:rPr>
          <w:sz w:val="24"/>
          <w:szCs w:val="24"/>
        </w:rPr>
        <w:t xml:space="preserve"> </w:t>
      </w:r>
      <w:r w:rsidR="0016387D" w:rsidRPr="009A42C2">
        <w:rPr>
          <w:b/>
          <w:sz w:val="24"/>
          <w:szCs w:val="24"/>
        </w:rPr>
        <w:t xml:space="preserve">The </w:t>
      </w:r>
      <w:r w:rsidR="00D3236A" w:rsidRPr="009A42C2">
        <w:rPr>
          <w:b/>
          <w:sz w:val="24"/>
          <w:szCs w:val="24"/>
        </w:rPr>
        <w:t>most recent</w:t>
      </w:r>
      <w:r w:rsidR="0016387D" w:rsidRPr="009A42C2">
        <w:rPr>
          <w:b/>
          <w:sz w:val="24"/>
          <w:szCs w:val="24"/>
        </w:rPr>
        <w:t xml:space="preserve"> version of these guidelines </w:t>
      </w:r>
      <w:r w:rsidR="00D3236A" w:rsidRPr="009A42C2">
        <w:rPr>
          <w:b/>
          <w:sz w:val="24"/>
          <w:szCs w:val="24"/>
        </w:rPr>
        <w:t xml:space="preserve">was published in </w:t>
      </w:r>
      <w:r w:rsidR="003C043C">
        <w:rPr>
          <w:b/>
          <w:sz w:val="24"/>
          <w:szCs w:val="24"/>
        </w:rPr>
        <w:t>December</w:t>
      </w:r>
      <w:r w:rsidR="00D3236A" w:rsidRPr="009A42C2">
        <w:rPr>
          <w:b/>
          <w:sz w:val="24"/>
          <w:szCs w:val="24"/>
        </w:rPr>
        <w:t xml:space="preserve"> 2023.</w:t>
      </w:r>
    </w:p>
    <w:p w14:paraId="1CDD260A" w14:textId="6FFB04C8" w:rsidR="009D51EA" w:rsidRPr="009A42C2" w:rsidRDefault="002E3959" w:rsidP="0065365D">
      <w:pPr>
        <w:spacing w:afterLines="100" w:after="240" w:line="312" w:lineRule="auto"/>
        <w:rPr>
          <w:sz w:val="24"/>
          <w:szCs w:val="24"/>
        </w:rPr>
      </w:pPr>
      <w:r w:rsidRPr="009A42C2">
        <w:rPr>
          <w:sz w:val="24"/>
          <w:szCs w:val="24"/>
        </w:rPr>
        <w:t xml:space="preserve">PRM encourages and values both policy and program innovation, fully realizing the pace of innovation can be incremental to exponential.  Have a great idea or want to provide feedback?  Please email PRM’s NGO Coordinator at </w:t>
      </w:r>
      <w:hyperlink r:id="rId12" w:history="1">
        <w:r w:rsidRPr="009A42C2">
          <w:rPr>
            <w:rStyle w:val="Hyperlink"/>
            <w:rFonts w:ascii="Calibri" w:hAnsi="Calibri" w:cs="Calibri"/>
            <w:sz w:val="24"/>
            <w:szCs w:val="24"/>
          </w:rPr>
          <w:t>PRMNGOCoordinator@state.gov</w:t>
        </w:r>
      </w:hyperlink>
      <w:r w:rsidRPr="009A42C2">
        <w:rPr>
          <w:sz w:val="24"/>
          <w:szCs w:val="24"/>
        </w:rPr>
        <w:t>.</w:t>
      </w:r>
      <w:r w:rsidR="009D51EA" w:rsidRPr="009A42C2">
        <w:rPr>
          <w:sz w:val="24"/>
          <w:szCs w:val="24"/>
        </w:rPr>
        <w:t xml:space="preserve"> </w:t>
      </w:r>
    </w:p>
    <w:p w14:paraId="620CA0F4" w14:textId="094DFF11" w:rsidR="00E52534" w:rsidRDefault="003131E1" w:rsidP="0065365D">
      <w:pPr>
        <w:pStyle w:val="Heading1"/>
        <w:numPr>
          <w:ilvl w:val="0"/>
          <w:numId w:val="4"/>
        </w:numPr>
        <w:spacing w:afterLines="100" w:after="240" w:line="312" w:lineRule="auto"/>
        <w:rPr>
          <w:rFonts w:asciiTheme="minorHAnsi" w:hAnsiTheme="minorHAnsi" w:cstheme="minorHAnsi"/>
          <w:b/>
          <w:color w:val="000000" w:themeColor="text1"/>
          <w:sz w:val="40"/>
          <w:szCs w:val="40"/>
        </w:rPr>
      </w:pPr>
      <w:r w:rsidRPr="0085047B">
        <w:rPr>
          <w:rFonts w:asciiTheme="minorHAnsi" w:hAnsiTheme="minorHAnsi" w:cstheme="minorHAnsi"/>
          <w:b/>
          <w:color w:val="000000" w:themeColor="text1"/>
          <w:sz w:val="40"/>
          <w:szCs w:val="40"/>
        </w:rPr>
        <w:t>What’s New and What has Changed?</w:t>
      </w:r>
    </w:p>
    <w:p w14:paraId="4A43609C" w14:textId="189B7166" w:rsidR="009A17B8" w:rsidRPr="009A42C2" w:rsidRDefault="00C35A28" w:rsidP="003C043C">
      <w:pPr>
        <w:pStyle w:val="ListParagraph"/>
        <w:numPr>
          <w:ilvl w:val="0"/>
          <w:numId w:val="113"/>
        </w:numPr>
        <w:spacing w:afterLines="100" w:after="240" w:line="312" w:lineRule="auto"/>
        <w:contextualSpacing w:val="0"/>
        <w:rPr>
          <w:sz w:val="24"/>
          <w:szCs w:val="24"/>
        </w:rPr>
      </w:pPr>
      <w:r>
        <w:rPr>
          <w:sz w:val="24"/>
          <w:szCs w:val="24"/>
        </w:rPr>
        <w:t>The guidelines document once again notes u</w:t>
      </w:r>
      <w:r w:rsidR="009A17B8" w:rsidRPr="009A42C2">
        <w:rPr>
          <w:sz w:val="24"/>
          <w:szCs w:val="24"/>
        </w:rPr>
        <w:t>pdated guidance on SAM.gov registration</w:t>
      </w:r>
      <w:r w:rsidR="00B264DD" w:rsidRPr="009A42C2">
        <w:rPr>
          <w:sz w:val="24"/>
          <w:szCs w:val="24"/>
        </w:rPr>
        <w:t xml:space="preserve"> and</w:t>
      </w:r>
      <w:r w:rsidR="00197A26">
        <w:rPr>
          <w:sz w:val="24"/>
          <w:szCs w:val="24"/>
        </w:rPr>
        <w:t xml:space="preserve"> sub-awardee UEI </w:t>
      </w:r>
      <w:r w:rsidR="00220748">
        <w:rPr>
          <w:sz w:val="24"/>
          <w:szCs w:val="24"/>
        </w:rPr>
        <w:t>guidance,</w:t>
      </w:r>
      <w:r w:rsidR="00B264DD" w:rsidRPr="009A42C2">
        <w:rPr>
          <w:sz w:val="24"/>
          <w:szCs w:val="24"/>
        </w:rPr>
        <w:t xml:space="preserve"> </w:t>
      </w:r>
      <w:r w:rsidR="00220748">
        <w:rPr>
          <w:sz w:val="24"/>
          <w:szCs w:val="24"/>
        </w:rPr>
        <w:t xml:space="preserve">as well as </w:t>
      </w:r>
      <w:r w:rsidR="00E61159">
        <w:rPr>
          <w:sz w:val="24"/>
          <w:szCs w:val="24"/>
        </w:rPr>
        <w:t>potential</w:t>
      </w:r>
      <w:r>
        <w:rPr>
          <w:sz w:val="24"/>
          <w:szCs w:val="24"/>
        </w:rPr>
        <w:t xml:space="preserve"> </w:t>
      </w:r>
      <w:r w:rsidR="00114576">
        <w:rPr>
          <w:sz w:val="24"/>
          <w:szCs w:val="24"/>
        </w:rPr>
        <w:t>lessened requirements</w:t>
      </w:r>
      <w:r>
        <w:rPr>
          <w:sz w:val="24"/>
          <w:szCs w:val="24"/>
        </w:rPr>
        <w:t xml:space="preserve"> </w:t>
      </w:r>
      <w:r w:rsidR="00EA6E73">
        <w:rPr>
          <w:sz w:val="24"/>
          <w:szCs w:val="24"/>
        </w:rPr>
        <w:t>f</w:t>
      </w:r>
      <w:r w:rsidR="000E6A6D">
        <w:rPr>
          <w:sz w:val="24"/>
          <w:szCs w:val="24"/>
        </w:rPr>
        <w:t>or</w:t>
      </w:r>
      <w:r w:rsidR="00523110">
        <w:rPr>
          <w:sz w:val="24"/>
          <w:szCs w:val="24"/>
        </w:rPr>
        <w:t xml:space="preserve"> NATO</w:t>
      </w:r>
      <w:r>
        <w:rPr>
          <w:sz w:val="24"/>
          <w:szCs w:val="24"/>
        </w:rPr>
        <w:t xml:space="preserve"> </w:t>
      </w:r>
      <w:r w:rsidR="00B264DD" w:rsidRPr="009A42C2">
        <w:rPr>
          <w:sz w:val="24"/>
          <w:szCs w:val="24"/>
        </w:rPr>
        <w:t>CAGE</w:t>
      </w:r>
      <w:r w:rsidR="00523110">
        <w:rPr>
          <w:sz w:val="24"/>
          <w:szCs w:val="24"/>
        </w:rPr>
        <w:t xml:space="preserve"> (NCAGE)</w:t>
      </w:r>
      <w:r w:rsidR="00B264DD" w:rsidRPr="009A42C2">
        <w:rPr>
          <w:sz w:val="24"/>
          <w:szCs w:val="24"/>
        </w:rPr>
        <w:t xml:space="preserve"> requirements</w:t>
      </w:r>
      <w:r w:rsidR="008A62F8">
        <w:rPr>
          <w:sz w:val="24"/>
          <w:szCs w:val="24"/>
        </w:rPr>
        <w:t xml:space="preserve"> for non-U.S. based applicants</w:t>
      </w:r>
      <w:r w:rsidR="006A2E54" w:rsidRPr="009A42C2">
        <w:rPr>
          <w:sz w:val="24"/>
          <w:szCs w:val="24"/>
        </w:rPr>
        <w:t>.</w:t>
      </w:r>
      <w:r w:rsidR="006A2E54">
        <w:rPr>
          <w:sz w:val="24"/>
          <w:szCs w:val="24"/>
        </w:rPr>
        <w:t xml:space="preserve">  </w:t>
      </w:r>
      <w:r w:rsidR="00007B59">
        <w:rPr>
          <w:sz w:val="24"/>
          <w:szCs w:val="24"/>
        </w:rPr>
        <w:t xml:space="preserve">Please note that </w:t>
      </w:r>
      <w:r w:rsidR="0019327E">
        <w:rPr>
          <w:sz w:val="24"/>
          <w:szCs w:val="24"/>
        </w:rPr>
        <w:t>G</w:t>
      </w:r>
      <w:r w:rsidR="00007B59">
        <w:rPr>
          <w:sz w:val="24"/>
          <w:szCs w:val="24"/>
        </w:rPr>
        <w:t>rants.gov has undergone a</w:t>
      </w:r>
      <w:r w:rsidR="00F25D6E">
        <w:rPr>
          <w:sz w:val="24"/>
          <w:szCs w:val="24"/>
        </w:rPr>
        <w:t xml:space="preserve"> redesign for </w:t>
      </w:r>
      <w:r w:rsidR="004B0FA4">
        <w:rPr>
          <w:sz w:val="24"/>
          <w:szCs w:val="24"/>
        </w:rPr>
        <w:t>some webpages and users may need to update save</w:t>
      </w:r>
      <w:r w:rsidR="00357F79">
        <w:rPr>
          <w:sz w:val="24"/>
          <w:szCs w:val="24"/>
        </w:rPr>
        <w:t>d bookmarks as some URLs may have changed</w:t>
      </w:r>
      <w:r w:rsidR="006A2E54">
        <w:rPr>
          <w:sz w:val="24"/>
          <w:szCs w:val="24"/>
        </w:rPr>
        <w:t xml:space="preserve">.  </w:t>
      </w:r>
      <w:r w:rsidR="00357F79">
        <w:rPr>
          <w:sz w:val="24"/>
          <w:szCs w:val="24"/>
        </w:rPr>
        <w:t>Applicants are en</w:t>
      </w:r>
      <w:r w:rsidR="000278B8">
        <w:rPr>
          <w:sz w:val="24"/>
          <w:szCs w:val="24"/>
        </w:rPr>
        <w:t xml:space="preserve">couraged to </w:t>
      </w:r>
      <w:r w:rsidR="008A62F8">
        <w:rPr>
          <w:sz w:val="24"/>
          <w:szCs w:val="24"/>
        </w:rPr>
        <w:t xml:space="preserve">closely </w:t>
      </w:r>
      <w:r w:rsidR="000278B8">
        <w:rPr>
          <w:sz w:val="24"/>
          <w:szCs w:val="24"/>
        </w:rPr>
        <w:t>review these changes</w:t>
      </w:r>
      <w:r w:rsidR="00B5411A">
        <w:rPr>
          <w:sz w:val="24"/>
          <w:szCs w:val="24"/>
        </w:rPr>
        <w:t xml:space="preserve"> </w:t>
      </w:r>
      <w:r w:rsidR="003D1C09">
        <w:rPr>
          <w:sz w:val="24"/>
          <w:szCs w:val="24"/>
        </w:rPr>
        <w:t xml:space="preserve">to ensure </w:t>
      </w:r>
      <w:r w:rsidR="00357F79">
        <w:rPr>
          <w:sz w:val="24"/>
          <w:szCs w:val="24"/>
        </w:rPr>
        <w:t xml:space="preserve">access and that </w:t>
      </w:r>
      <w:r w:rsidR="003D1C09">
        <w:rPr>
          <w:sz w:val="24"/>
          <w:szCs w:val="24"/>
        </w:rPr>
        <w:t>their registrations are processed in a timely manner.</w:t>
      </w:r>
    </w:p>
    <w:p w14:paraId="5C52C0F4" w14:textId="27C7F46A" w:rsidR="005230DA" w:rsidRPr="008058CB" w:rsidRDefault="005230DA" w:rsidP="003C043C">
      <w:pPr>
        <w:pStyle w:val="ListParagraph"/>
        <w:numPr>
          <w:ilvl w:val="0"/>
          <w:numId w:val="113"/>
        </w:numPr>
        <w:spacing w:afterLines="100" w:after="240" w:line="312" w:lineRule="auto"/>
        <w:contextualSpacing w:val="0"/>
        <w:rPr>
          <w:sz w:val="24"/>
          <w:szCs w:val="24"/>
        </w:rPr>
      </w:pPr>
      <w:r w:rsidRPr="009A42C2">
        <w:rPr>
          <w:sz w:val="24"/>
          <w:szCs w:val="24"/>
        </w:rPr>
        <w:t>Updated guidance</w:t>
      </w:r>
      <w:r w:rsidR="00387129" w:rsidRPr="009A42C2">
        <w:rPr>
          <w:sz w:val="24"/>
          <w:szCs w:val="24"/>
        </w:rPr>
        <w:t xml:space="preserve"> and suggestions</w:t>
      </w:r>
      <w:r w:rsidRPr="009A42C2">
        <w:rPr>
          <w:sz w:val="24"/>
          <w:szCs w:val="24"/>
        </w:rPr>
        <w:t xml:space="preserve"> </w:t>
      </w:r>
      <w:r w:rsidR="008D057A" w:rsidRPr="009A42C2">
        <w:rPr>
          <w:sz w:val="24"/>
          <w:szCs w:val="24"/>
        </w:rPr>
        <w:t>on</w:t>
      </w:r>
      <w:r w:rsidR="00FB3817" w:rsidRPr="009A42C2">
        <w:rPr>
          <w:sz w:val="24"/>
          <w:szCs w:val="24"/>
        </w:rPr>
        <w:t xml:space="preserve"> structuring forms</w:t>
      </w:r>
      <w:r w:rsidR="0019327E">
        <w:rPr>
          <w:sz w:val="24"/>
          <w:szCs w:val="24"/>
        </w:rPr>
        <w:t xml:space="preserve"> and attachments</w:t>
      </w:r>
      <w:r w:rsidR="00FB3817" w:rsidRPr="009A42C2">
        <w:rPr>
          <w:sz w:val="24"/>
          <w:szCs w:val="24"/>
        </w:rPr>
        <w:t xml:space="preserve"> within the Grants.gov Workspace environment</w:t>
      </w:r>
      <w:r w:rsidR="00261E6D" w:rsidRPr="009A42C2">
        <w:rPr>
          <w:sz w:val="24"/>
          <w:szCs w:val="24"/>
        </w:rPr>
        <w:t xml:space="preserve"> and ensuring that applications are submitted in full</w:t>
      </w:r>
      <w:r w:rsidR="00A03C34">
        <w:rPr>
          <w:sz w:val="24"/>
          <w:szCs w:val="24"/>
        </w:rPr>
        <w:t xml:space="preserve"> </w:t>
      </w:r>
      <w:r w:rsidR="009029AE">
        <w:rPr>
          <w:sz w:val="24"/>
          <w:szCs w:val="24"/>
        </w:rPr>
        <w:t>so that</w:t>
      </w:r>
      <w:r w:rsidR="00A03C34">
        <w:rPr>
          <w:sz w:val="24"/>
          <w:szCs w:val="24"/>
        </w:rPr>
        <w:t xml:space="preserve"> technical </w:t>
      </w:r>
      <w:r w:rsidR="00F573FC">
        <w:rPr>
          <w:sz w:val="24"/>
          <w:szCs w:val="24"/>
        </w:rPr>
        <w:t>complications</w:t>
      </w:r>
      <w:r w:rsidR="00A03C34">
        <w:rPr>
          <w:sz w:val="24"/>
          <w:szCs w:val="24"/>
        </w:rPr>
        <w:t xml:space="preserve"> are </w:t>
      </w:r>
      <w:r w:rsidR="00875C8B">
        <w:rPr>
          <w:sz w:val="24"/>
          <w:szCs w:val="24"/>
        </w:rPr>
        <w:t>lessened.</w:t>
      </w:r>
    </w:p>
    <w:p w14:paraId="1D6D28B8" w14:textId="6F567F81" w:rsidR="008058CB" w:rsidRPr="006B178F" w:rsidRDefault="008058CB" w:rsidP="003C043C">
      <w:pPr>
        <w:pStyle w:val="ListParagraph"/>
        <w:numPr>
          <w:ilvl w:val="0"/>
          <w:numId w:val="113"/>
        </w:numPr>
        <w:spacing w:afterLines="100" w:after="240" w:line="312" w:lineRule="auto"/>
        <w:contextualSpacing w:val="0"/>
        <w:rPr>
          <w:rStyle w:val="normaltextrun"/>
          <w:sz w:val="24"/>
          <w:szCs w:val="24"/>
        </w:rPr>
      </w:pPr>
      <w:r w:rsidRPr="614DEADC">
        <w:rPr>
          <w:rStyle w:val="normaltextrun"/>
          <w:rFonts w:ascii="Calibri" w:hAnsi="Calibri" w:cs="Calibri"/>
          <w:color w:val="000000" w:themeColor="text1"/>
          <w:sz w:val="24"/>
          <w:szCs w:val="24"/>
        </w:rPr>
        <w:t>Exceeding stated page lengths limits of your proposal narrative</w:t>
      </w:r>
      <w:r w:rsidR="00C66AB1">
        <w:rPr>
          <w:rStyle w:val="normaltextrun"/>
          <w:rFonts w:ascii="Calibri" w:hAnsi="Calibri" w:cs="Calibri"/>
          <w:color w:val="000000" w:themeColor="text1"/>
          <w:sz w:val="24"/>
          <w:szCs w:val="24"/>
        </w:rPr>
        <w:t xml:space="preserve"> </w:t>
      </w:r>
      <w:r w:rsidR="00395201" w:rsidRPr="614DEADC">
        <w:rPr>
          <w:rStyle w:val="normaltextrun"/>
          <w:rFonts w:ascii="Calibri" w:hAnsi="Calibri" w:cs="Calibri"/>
          <w:color w:val="000000" w:themeColor="text1"/>
          <w:sz w:val="24"/>
          <w:szCs w:val="24"/>
        </w:rPr>
        <w:t xml:space="preserve">will no longer result in automatic </w:t>
      </w:r>
      <w:r w:rsidR="000758AB" w:rsidRPr="614DEADC">
        <w:rPr>
          <w:rStyle w:val="normaltextrun"/>
          <w:rFonts w:ascii="Calibri" w:hAnsi="Calibri" w:cs="Calibri"/>
          <w:color w:val="000000" w:themeColor="text1"/>
          <w:sz w:val="24"/>
          <w:szCs w:val="24"/>
        </w:rPr>
        <w:t>disqualification but</w:t>
      </w:r>
      <w:r w:rsidRPr="614DEADC">
        <w:rPr>
          <w:rStyle w:val="normaltextrun"/>
          <w:rFonts w:ascii="Calibri" w:hAnsi="Calibri" w:cs="Calibri"/>
          <w:color w:val="000000" w:themeColor="text1"/>
          <w:sz w:val="24"/>
          <w:szCs w:val="24"/>
        </w:rPr>
        <w:t xml:space="preserve"> </w:t>
      </w:r>
      <w:r w:rsidR="006B7EFE" w:rsidRPr="614DEADC">
        <w:rPr>
          <w:rStyle w:val="normaltextrun"/>
          <w:rFonts w:ascii="Calibri" w:hAnsi="Calibri" w:cs="Calibri"/>
          <w:color w:val="000000" w:themeColor="text1"/>
          <w:sz w:val="24"/>
          <w:szCs w:val="24"/>
        </w:rPr>
        <w:t>will</w:t>
      </w:r>
      <w:r w:rsidRPr="614DEADC">
        <w:rPr>
          <w:rStyle w:val="normaltextrun"/>
          <w:rFonts w:ascii="Calibri" w:hAnsi="Calibri" w:cs="Calibri"/>
          <w:color w:val="000000" w:themeColor="text1"/>
          <w:sz w:val="24"/>
          <w:szCs w:val="24"/>
        </w:rPr>
        <w:t xml:space="preserve"> result in </w:t>
      </w:r>
      <w:r w:rsidR="009029AE" w:rsidRPr="614DEADC">
        <w:rPr>
          <w:rStyle w:val="normaltextrun"/>
          <w:rFonts w:ascii="Calibri" w:hAnsi="Calibri" w:cs="Calibri"/>
          <w:color w:val="000000" w:themeColor="text1"/>
          <w:sz w:val="24"/>
          <w:szCs w:val="24"/>
        </w:rPr>
        <w:t>th</w:t>
      </w:r>
      <w:r w:rsidR="0048351B">
        <w:rPr>
          <w:rStyle w:val="normaltextrun"/>
          <w:rFonts w:ascii="Calibri" w:hAnsi="Calibri" w:cs="Calibri"/>
          <w:color w:val="000000" w:themeColor="text1"/>
          <w:sz w:val="24"/>
          <w:szCs w:val="24"/>
        </w:rPr>
        <w:t>e</w:t>
      </w:r>
      <w:r w:rsidR="009029AE" w:rsidRPr="614DEADC">
        <w:rPr>
          <w:rStyle w:val="normaltextrun"/>
          <w:rFonts w:ascii="Calibri" w:hAnsi="Calibri" w:cs="Calibri"/>
          <w:color w:val="000000" w:themeColor="text1"/>
          <w:sz w:val="24"/>
          <w:szCs w:val="24"/>
        </w:rPr>
        <w:t xml:space="preserve"> </w:t>
      </w:r>
      <w:r w:rsidRPr="614DEADC">
        <w:rPr>
          <w:rStyle w:val="normaltextrun"/>
          <w:rFonts w:ascii="Calibri" w:hAnsi="Calibri" w:cs="Calibri"/>
          <w:color w:val="000000" w:themeColor="text1"/>
          <w:sz w:val="24"/>
          <w:szCs w:val="24"/>
        </w:rPr>
        <w:t>portions of your proposal</w:t>
      </w:r>
      <w:r w:rsidR="00555FAF" w:rsidRPr="614DEADC">
        <w:rPr>
          <w:rStyle w:val="normaltextrun"/>
          <w:rFonts w:ascii="Calibri" w:hAnsi="Calibri" w:cs="Calibri"/>
          <w:color w:val="000000" w:themeColor="text1"/>
          <w:sz w:val="24"/>
          <w:szCs w:val="24"/>
        </w:rPr>
        <w:t xml:space="preserve"> </w:t>
      </w:r>
      <w:r w:rsidR="009029AE" w:rsidRPr="614DEADC">
        <w:rPr>
          <w:rStyle w:val="normaltextrun"/>
          <w:rFonts w:ascii="Calibri" w:hAnsi="Calibri" w:cs="Calibri"/>
          <w:color w:val="000000" w:themeColor="text1"/>
          <w:sz w:val="24"/>
          <w:szCs w:val="24"/>
        </w:rPr>
        <w:t xml:space="preserve">that </w:t>
      </w:r>
      <w:r w:rsidR="00737044" w:rsidRPr="614DEADC">
        <w:rPr>
          <w:rStyle w:val="normaltextrun"/>
          <w:rFonts w:ascii="Calibri" w:hAnsi="Calibri" w:cs="Calibri"/>
          <w:color w:val="000000" w:themeColor="text1"/>
          <w:sz w:val="24"/>
          <w:szCs w:val="24"/>
        </w:rPr>
        <w:t>exceed stated limits</w:t>
      </w:r>
      <w:r w:rsidRPr="614DEADC">
        <w:rPr>
          <w:rStyle w:val="normaltextrun"/>
          <w:rFonts w:ascii="Calibri" w:hAnsi="Calibri" w:cs="Calibri"/>
          <w:color w:val="000000" w:themeColor="text1"/>
          <w:sz w:val="24"/>
          <w:szCs w:val="24"/>
        </w:rPr>
        <w:t xml:space="preserve"> not being reviewed, </w:t>
      </w:r>
      <w:r w:rsidR="006B7EFE" w:rsidRPr="614DEADC">
        <w:rPr>
          <w:rStyle w:val="normaltextrun"/>
          <w:rFonts w:ascii="Calibri" w:hAnsi="Calibri" w:cs="Calibri"/>
          <w:color w:val="000000" w:themeColor="text1"/>
          <w:sz w:val="24"/>
          <w:szCs w:val="24"/>
        </w:rPr>
        <w:t>likely</w:t>
      </w:r>
      <w:r w:rsidRPr="614DEADC">
        <w:rPr>
          <w:rStyle w:val="normaltextrun"/>
          <w:rFonts w:ascii="Calibri" w:hAnsi="Calibri" w:cs="Calibri"/>
          <w:color w:val="000000" w:themeColor="text1"/>
          <w:sz w:val="24"/>
          <w:szCs w:val="24"/>
        </w:rPr>
        <w:t xml:space="preserve"> impacting your submission’s score.</w:t>
      </w:r>
    </w:p>
    <w:p w14:paraId="73D28181" w14:textId="21AE8E5A" w:rsidR="006B178F" w:rsidRPr="005F35FA" w:rsidRDefault="0027214A" w:rsidP="003C043C">
      <w:pPr>
        <w:pStyle w:val="ListParagraph"/>
        <w:numPr>
          <w:ilvl w:val="0"/>
          <w:numId w:val="113"/>
        </w:numPr>
        <w:spacing w:afterLines="100" w:after="240" w:line="312" w:lineRule="auto"/>
        <w:contextualSpacing w:val="0"/>
        <w:rPr>
          <w:sz w:val="24"/>
          <w:szCs w:val="24"/>
        </w:rPr>
      </w:pPr>
      <w:r w:rsidRPr="5775826A">
        <w:rPr>
          <w:rStyle w:val="normaltextrun"/>
          <w:rFonts w:ascii="Calibri" w:hAnsi="Calibri" w:cs="Calibri"/>
          <w:color w:val="000000" w:themeColor="text1"/>
          <w:sz w:val="24"/>
          <w:szCs w:val="24"/>
        </w:rPr>
        <w:t>The</w:t>
      </w:r>
      <w:r w:rsidR="00EB2736" w:rsidRPr="5775826A">
        <w:rPr>
          <w:rStyle w:val="normaltextrun"/>
          <w:rFonts w:ascii="Calibri" w:hAnsi="Calibri" w:cs="Calibri"/>
          <w:color w:val="000000" w:themeColor="text1"/>
          <w:sz w:val="24"/>
          <w:szCs w:val="24"/>
        </w:rPr>
        <w:t xml:space="preserve"> standard page limit for multi-year proposals </w:t>
      </w:r>
      <w:r w:rsidR="00547931">
        <w:rPr>
          <w:rStyle w:val="normaltextrun"/>
          <w:rFonts w:ascii="Calibri" w:hAnsi="Calibri" w:cs="Calibri"/>
          <w:color w:val="000000" w:themeColor="text1"/>
          <w:sz w:val="24"/>
          <w:szCs w:val="24"/>
        </w:rPr>
        <w:t xml:space="preserve">(unless otherwise noted) </w:t>
      </w:r>
      <w:r w:rsidR="00EB2736" w:rsidRPr="5775826A">
        <w:rPr>
          <w:rStyle w:val="normaltextrun"/>
          <w:rFonts w:ascii="Calibri" w:hAnsi="Calibri" w:cs="Calibri"/>
          <w:color w:val="000000" w:themeColor="text1"/>
          <w:sz w:val="24"/>
          <w:szCs w:val="24"/>
        </w:rPr>
        <w:t xml:space="preserve">has been reduced </w:t>
      </w:r>
      <w:r w:rsidR="009029AE">
        <w:rPr>
          <w:rStyle w:val="normaltextrun"/>
          <w:rFonts w:ascii="Calibri" w:hAnsi="Calibri" w:cs="Calibri"/>
          <w:color w:val="000000" w:themeColor="text1"/>
          <w:sz w:val="24"/>
          <w:szCs w:val="24"/>
        </w:rPr>
        <w:t xml:space="preserve">from 20 </w:t>
      </w:r>
      <w:r w:rsidR="00EB2736" w:rsidRPr="5775826A">
        <w:rPr>
          <w:rStyle w:val="normaltextrun"/>
          <w:rFonts w:ascii="Calibri" w:hAnsi="Calibri" w:cs="Calibri"/>
          <w:color w:val="000000" w:themeColor="text1"/>
          <w:sz w:val="24"/>
          <w:szCs w:val="24"/>
        </w:rPr>
        <w:t>to 17 pages.</w:t>
      </w:r>
    </w:p>
    <w:p w14:paraId="05F6D62C" w14:textId="35B31A1C" w:rsidR="00B80C5C" w:rsidRPr="009A42C2" w:rsidRDefault="56D1D6F2" w:rsidP="003C043C">
      <w:pPr>
        <w:pStyle w:val="ListParagraph"/>
        <w:numPr>
          <w:ilvl w:val="0"/>
          <w:numId w:val="113"/>
        </w:numPr>
        <w:spacing w:afterLines="100" w:after="240" w:line="312" w:lineRule="auto"/>
        <w:contextualSpacing w:val="0"/>
        <w:rPr>
          <w:sz w:val="24"/>
          <w:szCs w:val="24"/>
        </w:rPr>
      </w:pPr>
      <w:r w:rsidRPr="223E3CD9">
        <w:rPr>
          <w:sz w:val="24"/>
          <w:szCs w:val="24"/>
        </w:rPr>
        <w:t>Minor edits</w:t>
      </w:r>
      <w:r w:rsidR="00891688">
        <w:rPr>
          <w:sz w:val="24"/>
          <w:szCs w:val="24"/>
        </w:rPr>
        <w:t xml:space="preserve"> have been made</w:t>
      </w:r>
      <w:r w:rsidRPr="223E3CD9">
        <w:rPr>
          <w:sz w:val="24"/>
          <w:szCs w:val="24"/>
        </w:rPr>
        <w:t xml:space="preserve"> to the</w:t>
      </w:r>
      <w:r w:rsidR="703ABD51" w:rsidRPr="223E3CD9">
        <w:rPr>
          <w:sz w:val="24"/>
          <w:szCs w:val="24"/>
        </w:rPr>
        <w:t xml:space="preserve"> M&amp;E section of the proposal narrative</w:t>
      </w:r>
      <w:r w:rsidR="4A8C5953" w:rsidRPr="223E3CD9">
        <w:rPr>
          <w:sz w:val="24"/>
          <w:szCs w:val="24"/>
        </w:rPr>
        <w:t>; combined several sections and added suggested page length</w:t>
      </w:r>
      <w:r w:rsidR="657744F8" w:rsidRPr="223E3CD9">
        <w:rPr>
          <w:sz w:val="24"/>
          <w:szCs w:val="24"/>
        </w:rPr>
        <w:t>.</w:t>
      </w:r>
    </w:p>
    <w:p w14:paraId="12F08C58" w14:textId="646D1DA7" w:rsidR="0042311D" w:rsidRPr="009B1AE8" w:rsidRDefault="003713AB" w:rsidP="003C043C">
      <w:pPr>
        <w:pStyle w:val="ListParagraph"/>
        <w:numPr>
          <w:ilvl w:val="0"/>
          <w:numId w:val="113"/>
        </w:numPr>
        <w:spacing w:afterLines="100" w:after="240" w:line="312" w:lineRule="auto"/>
        <w:contextualSpacing w:val="0"/>
        <w:rPr>
          <w:sz w:val="24"/>
          <w:szCs w:val="24"/>
        </w:rPr>
      </w:pPr>
      <w:r w:rsidRPr="009A42C2">
        <w:rPr>
          <w:sz w:val="24"/>
          <w:szCs w:val="24"/>
        </w:rPr>
        <w:t xml:space="preserve">Updated instructions for </w:t>
      </w:r>
      <w:r w:rsidRPr="009B1AE8">
        <w:rPr>
          <w:sz w:val="24"/>
          <w:szCs w:val="24"/>
        </w:rPr>
        <w:t xml:space="preserve">completing the indicator </w:t>
      </w:r>
      <w:r w:rsidR="00370D22" w:rsidRPr="009B1AE8">
        <w:rPr>
          <w:sz w:val="24"/>
          <w:szCs w:val="24"/>
        </w:rPr>
        <w:t>tables.</w:t>
      </w:r>
    </w:p>
    <w:p w14:paraId="7B6875EA" w14:textId="0A08B08C" w:rsidR="00BF619B" w:rsidRPr="009B1AE8" w:rsidRDefault="00BF619B" w:rsidP="003C043C">
      <w:pPr>
        <w:pStyle w:val="ListParagraph"/>
        <w:numPr>
          <w:ilvl w:val="0"/>
          <w:numId w:val="113"/>
        </w:numPr>
        <w:spacing w:afterLines="100" w:after="240" w:line="312" w:lineRule="auto"/>
        <w:contextualSpacing w:val="0"/>
        <w:rPr>
          <w:sz w:val="24"/>
          <w:szCs w:val="24"/>
        </w:rPr>
      </w:pPr>
      <w:r w:rsidRPr="009B1AE8">
        <w:rPr>
          <w:sz w:val="24"/>
          <w:szCs w:val="24"/>
        </w:rPr>
        <w:lastRenderedPageBreak/>
        <w:t xml:space="preserve">Reorganization and renaming of select sectors </w:t>
      </w:r>
      <w:r w:rsidR="007E1C87">
        <w:rPr>
          <w:sz w:val="24"/>
          <w:szCs w:val="24"/>
        </w:rPr>
        <w:t xml:space="preserve">and expanded sectoral guidance </w:t>
      </w:r>
      <w:r w:rsidRPr="009B1AE8">
        <w:rPr>
          <w:sz w:val="24"/>
          <w:szCs w:val="24"/>
        </w:rPr>
        <w:t xml:space="preserve">in </w:t>
      </w:r>
      <w:hyperlink w:anchor="_APPENDIX_C:_PROGRAMMATIC" w:tooltip="This is an internal document link" w:history="1">
        <w:r w:rsidRPr="009B1AE8">
          <w:rPr>
            <w:rStyle w:val="Hyperlink"/>
            <w:rFonts w:asciiTheme="minorHAnsi" w:hAnsiTheme="minorHAnsi" w:cstheme="minorBidi"/>
            <w:sz w:val="24"/>
            <w:szCs w:val="24"/>
          </w:rPr>
          <w:t>Appendix C.</w:t>
        </w:r>
      </w:hyperlink>
    </w:p>
    <w:p w14:paraId="15383575" w14:textId="76CE5862" w:rsidR="001B618F" w:rsidRPr="001B618F" w:rsidRDefault="7444FC9A" w:rsidP="003C043C">
      <w:pPr>
        <w:pStyle w:val="ListParagraph"/>
        <w:numPr>
          <w:ilvl w:val="0"/>
          <w:numId w:val="113"/>
        </w:numPr>
        <w:spacing w:afterLines="100" w:after="240" w:line="312" w:lineRule="auto"/>
        <w:contextualSpacing w:val="0"/>
        <w:rPr>
          <w:sz w:val="24"/>
          <w:szCs w:val="24"/>
        </w:rPr>
      </w:pPr>
      <w:r w:rsidRPr="223E3CD9">
        <w:rPr>
          <w:sz w:val="24"/>
          <w:szCs w:val="24"/>
        </w:rPr>
        <w:t>Scoring criteria for both full proposal and concept not</w:t>
      </w:r>
      <w:r w:rsidR="11B2D9F8" w:rsidRPr="223E3CD9">
        <w:rPr>
          <w:sz w:val="24"/>
          <w:szCs w:val="24"/>
        </w:rPr>
        <w:t>e</w:t>
      </w:r>
      <w:r w:rsidRPr="223E3CD9">
        <w:rPr>
          <w:sz w:val="24"/>
          <w:szCs w:val="24"/>
        </w:rPr>
        <w:t xml:space="preserve"> applications have been modified</w:t>
      </w:r>
      <w:r w:rsidR="7A796ACC" w:rsidRPr="223E3CD9">
        <w:rPr>
          <w:sz w:val="24"/>
          <w:szCs w:val="24"/>
        </w:rPr>
        <w:t>, for example,</w:t>
      </w:r>
      <w:r w:rsidRPr="223E3CD9">
        <w:rPr>
          <w:sz w:val="24"/>
          <w:szCs w:val="24"/>
        </w:rPr>
        <w:t xml:space="preserve"> to place greater emphasis on </w:t>
      </w:r>
      <w:r w:rsidR="794DA7BD" w:rsidRPr="223E3CD9">
        <w:rPr>
          <w:sz w:val="24"/>
          <w:szCs w:val="24"/>
        </w:rPr>
        <w:t>applicant’s program descriptions</w:t>
      </w:r>
      <w:r w:rsidR="7A796ACC" w:rsidRPr="223E3CD9">
        <w:rPr>
          <w:sz w:val="24"/>
          <w:szCs w:val="24"/>
        </w:rPr>
        <w:t>, gap analyses</w:t>
      </w:r>
      <w:r w:rsidR="169C9FE1" w:rsidRPr="223E3CD9">
        <w:rPr>
          <w:sz w:val="24"/>
          <w:szCs w:val="24"/>
        </w:rPr>
        <w:t>, and quality of program idea.</w:t>
      </w:r>
    </w:p>
    <w:p w14:paraId="4A7FEE3B" w14:textId="02569E22" w:rsidR="0042311D" w:rsidRPr="00FF30B3" w:rsidRDefault="0042311D" w:rsidP="003C043C">
      <w:pPr>
        <w:pStyle w:val="ListParagraph"/>
        <w:numPr>
          <w:ilvl w:val="0"/>
          <w:numId w:val="113"/>
        </w:numPr>
        <w:spacing w:afterLines="100" w:after="240" w:line="312" w:lineRule="auto"/>
        <w:contextualSpacing w:val="0"/>
        <w:rPr>
          <w:sz w:val="24"/>
          <w:szCs w:val="24"/>
        </w:rPr>
      </w:pPr>
      <w:r w:rsidRPr="00E6614D">
        <w:rPr>
          <w:b/>
          <w:bCs/>
          <w:sz w:val="24"/>
          <w:szCs w:val="24"/>
        </w:rPr>
        <w:t>New Risk Assessment and Security Plan Guidance:</w:t>
      </w:r>
      <w:r w:rsidRPr="00E6614D">
        <w:rPr>
          <w:sz w:val="24"/>
          <w:szCs w:val="24"/>
        </w:rPr>
        <w:t xml:space="preserve"> PRM requires all recipients to conduct thorough risk assessments and take all actions necessary in accordance with those assessments to mitigate those risks.  PRM’s website includes a</w:t>
      </w:r>
      <w:r w:rsidR="00694610">
        <w:rPr>
          <w:sz w:val="24"/>
          <w:szCs w:val="24"/>
        </w:rPr>
        <w:t xml:space="preserve"> new</w:t>
      </w:r>
      <w:r w:rsidRPr="00E6614D">
        <w:rPr>
          <w:sz w:val="24"/>
          <w:szCs w:val="24"/>
        </w:rPr>
        <w:t xml:space="preserve"> suggested format for a risk assessment document and additional information on analysis for locations with actors either sanctioned by the U.S. government or designated terrorists under U.S. material support statute (18 U.S.C. § 2339A and § 2339B).  </w:t>
      </w:r>
      <w:r w:rsidRPr="00E6614D">
        <w:rPr>
          <w:rFonts w:cstheme="minorHAnsi"/>
          <w:sz w:val="24"/>
          <w:szCs w:val="24"/>
        </w:rPr>
        <w:t xml:space="preserve">In FY 2024, </w:t>
      </w:r>
      <w:r w:rsidR="00121C09" w:rsidRPr="00E6614D">
        <w:rPr>
          <w:rFonts w:cstheme="minorHAnsi"/>
          <w:sz w:val="24"/>
          <w:szCs w:val="24"/>
        </w:rPr>
        <w:t>to</w:t>
      </w:r>
      <w:r w:rsidRPr="00E6614D">
        <w:rPr>
          <w:rFonts w:cstheme="minorHAnsi"/>
          <w:sz w:val="24"/>
          <w:szCs w:val="24"/>
        </w:rPr>
        <w:t xml:space="preserve"> minimize the number of attachments submitted</w:t>
      </w:r>
      <w:r w:rsidR="0033214D">
        <w:rPr>
          <w:rFonts w:cstheme="minorHAnsi"/>
          <w:sz w:val="24"/>
          <w:szCs w:val="24"/>
        </w:rPr>
        <w:t xml:space="preserve"> on grants.gov</w:t>
      </w:r>
      <w:r w:rsidRPr="00E6614D">
        <w:rPr>
          <w:rFonts w:cstheme="minorHAnsi"/>
          <w:sz w:val="24"/>
          <w:szCs w:val="24"/>
        </w:rPr>
        <w:t xml:space="preserve">, PRM requests that applicants also provide their security plan together with the risk </w:t>
      </w:r>
      <w:r w:rsidR="00694610">
        <w:rPr>
          <w:rFonts w:cstheme="minorHAnsi"/>
          <w:sz w:val="24"/>
          <w:szCs w:val="24"/>
        </w:rPr>
        <w:t>assessment</w:t>
      </w:r>
      <w:r w:rsidRPr="00E6614D">
        <w:rPr>
          <w:rFonts w:cstheme="minorHAnsi"/>
          <w:sz w:val="24"/>
          <w:szCs w:val="24"/>
        </w:rPr>
        <w:t xml:space="preserve">.  </w:t>
      </w:r>
      <w:r w:rsidRPr="00E6614D">
        <w:rPr>
          <w:rFonts w:cstheme="minorHAnsi"/>
          <w:sz w:val="24"/>
          <w:szCs w:val="24"/>
          <w:bdr w:val="none" w:sz="0" w:space="0" w:color="auto" w:frame="1"/>
        </w:rPr>
        <w:t xml:space="preserve">Applicants are required </w:t>
      </w:r>
      <w:r w:rsidRPr="00E6614D">
        <w:rPr>
          <w:rFonts w:cstheme="minorHAnsi"/>
          <w:color w:val="000000"/>
          <w:sz w:val="24"/>
          <w:szCs w:val="24"/>
          <w:bdr w:val="none" w:sz="0" w:space="0" w:color="auto" w:frame="1"/>
        </w:rPr>
        <w:t>to submit</w:t>
      </w:r>
      <w:r w:rsidRPr="00E6614D">
        <w:rPr>
          <w:rFonts w:cstheme="minorHAnsi"/>
          <w:sz w:val="24"/>
          <w:szCs w:val="24"/>
          <w:bdr w:val="none" w:sz="0" w:space="0" w:color="auto" w:frame="1"/>
        </w:rPr>
        <w:t xml:space="preserve"> a</w:t>
      </w:r>
      <w:r w:rsidRPr="00E6614D">
        <w:rPr>
          <w:rFonts w:cstheme="minorHAnsi"/>
          <w:color w:val="000000"/>
          <w:sz w:val="24"/>
          <w:szCs w:val="24"/>
          <w:bdr w:val="none" w:sz="0" w:space="0" w:color="auto" w:frame="1"/>
        </w:rPr>
        <w:t xml:space="preserve"> location-specific</w:t>
      </w:r>
      <w:r w:rsidRPr="00E6614D">
        <w:rPr>
          <w:rFonts w:cstheme="minorHAnsi"/>
          <w:sz w:val="24"/>
          <w:szCs w:val="24"/>
          <w:bdr w:val="none" w:sz="0" w:space="0" w:color="auto" w:frame="1"/>
        </w:rPr>
        <w:t xml:space="preserve"> safety and security plan</w:t>
      </w:r>
      <w:r w:rsidRPr="00E6614D">
        <w:rPr>
          <w:rFonts w:cstheme="minorHAnsi"/>
          <w:color w:val="000000"/>
          <w:sz w:val="24"/>
          <w:szCs w:val="24"/>
          <w:bdr w:val="none" w:sz="0" w:space="0" w:color="auto" w:frame="1"/>
        </w:rPr>
        <w:t xml:space="preserve"> for proposed operational areas. </w:t>
      </w:r>
    </w:p>
    <w:p w14:paraId="7FE01AE8" w14:textId="69BD0EFF" w:rsidR="00FF30B3" w:rsidRPr="005F35FA" w:rsidRDefault="00B6710F" w:rsidP="003C043C">
      <w:pPr>
        <w:pStyle w:val="ListParagraph"/>
        <w:numPr>
          <w:ilvl w:val="0"/>
          <w:numId w:val="113"/>
        </w:numPr>
        <w:spacing w:afterLines="100" w:after="240" w:line="312" w:lineRule="auto"/>
        <w:contextualSpacing w:val="0"/>
        <w:rPr>
          <w:sz w:val="24"/>
          <w:szCs w:val="24"/>
        </w:rPr>
      </w:pPr>
      <w:r w:rsidRPr="614DEADC">
        <w:rPr>
          <w:sz w:val="24"/>
          <w:szCs w:val="24"/>
        </w:rPr>
        <w:t>The previous</w:t>
      </w:r>
      <w:r w:rsidR="00D059E7" w:rsidRPr="614DEADC">
        <w:rPr>
          <w:sz w:val="24"/>
          <w:szCs w:val="24"/>
        </w:rPr>
        <w:t>ly</w:t>
      </w:r>
      <w:r w:rsidRPr="614DEADC">
        <w:rPr>
          <w:sz w:val="24"/>
          <w:szCs w:val="24"/>
        </w:rPr>
        <w:t xml:space="preserve"> separate </w:t>
      </w:r>
      <w:r w:rsidR="0054799B" w:rsidRPr="614DEADC">
        <w:rPr>
          <w:b/>
          <w:bCs/>
          <w:sz w:val="24"/>
          <w:szCs w:val="24"/>
        </w:rPr>
        <w:t>summary budget and detailed budget</w:t>
      </w:r>
      <w:r w:rsidR="00D059E7" w:rsidRPr="614DEADC">
        <w:rPr>
          <w:sz w:val="24"/>
          <w:szCs w:val="24"/>
        </w:rPr>
        <w:t xml:space="preserve"> sample</w:t>
      </w:r>
      <w:r w:rsidR="0054799B" w:rsidRPr="614DEADC">
        <w:rPr>
          <w:sz w:val="24"/>
          <w:szCs w:val="24"/>
        </w:rPr>
        <w:t xml:space="preserve"> templates</w:t>
      </w:r>
      <w:r w:rsidR="00D059E7" w:rsidRPr="614DEADC">
        <w:rPr>
          <w:sz w:val="24"/>
          <w:szCs w:val="24"/>
        </w:rPr>
        <w:t xml:space="preserve"> have been consolidated to one document to </w:t>
      </w:r>
      <w:r w:rsidR="0033214D" w:rsidRPr="614DEADC">
        <w:rPr>
          <w:sz w:val="24"/>
          <w:szCs w:val="24"/>
        </w:rPr>
        <w:t>minimize the number of attachments submitted to grants.gov</w:t>
      </w:r>
      <w:r w:rsidR="00F23C38" w:rsidRPr="614DEADC">
        <w:rPr>
          <w:sz w:val="24"/>
          <w:szCs w:val="24"/>
        </w:rPr>
        <w:t xml:space="preserve">.  </w:t>
      </w:r>
      <w:r w:rsidR="0033214D" w:rsidRPr="614DEADC">
        <w:rPr>
          <w:sz w:val="24"/>
          <w:szCs w:val="24"/>
        </w:rPr>
        <w:t xml:space="preserve">The budget detail tab now includes fields for </w:t>
      </w:r>
      <w:r w:rsidR="00155B95" w:rsidRPr="614DEADC">
        <w:rPr>
          <w:sz w:val="24"/>
          <w:szCs w:val="24"/>
        </w:rPr>
        <w:t xml:space="preserve">calculating </w:t>
      </w:r>
      <w:r w:rsidR="003B273E" w:rsidRPr="614DEADC">
        <w:rPr>
          <w:sz w:val="24"/>
          <w:szCs w:val="24"/>
        </w:rPr>
        <w:t>level of effort.</w:t>
      </w:r>
    </w:p>
    <w:p w14:paraId="2FA9A454" w14:textId="12DF161D" w:rsidR="005F35FA" w:rsidRPr="00013C43" w:rsidRDefault="005F35FA" w:rsidP="003C043C">
      <w:pPr>
        <w:pStyle w:val="ListParagraph"/>
        <w:numPr>
          <w:ilvl w:val="0"/>
          <w:numId w:val="113"/>
        </w:numPr>
        <w:spacing w:afterLines="100" w:after="240" w:line="312" w:lineRule="auto"/>
        <w:contextualSpacing w:val="0"/>
        <w:rPr>
          <w:sz w:val="24"/>
          <w:szCs w:val="24"/>
        </w:rPr>
      </w:pPr>
      <w:r w:rsidRPr="614DEADC">
        <w:rPr>
          <w:sz w:val="24"/>
          <w:szCs w:val="24"/>
        </w:rPr>
        <w:t>New statement on staff duty of care</w:t>
      </w:r>
      <w:r w:rsidR="004A7DC0">
        <w:rPr>
          <w:sz w:val="24"/>
          <w:szCs w:val="24"/>
        </w:rPr>
        <w:t xml:space="preserve"> to</w:t>
      </w:r>
      <w:r w:rsidR="00013C43" w:rsidRPr="614DEADC">
        <w:rPr>
          <w:sz w:val="24"/>
          <w:szCs w:val="24"/>
        </w:rPr>
        <w:t xml:space="preserve"> encourag</w:t>
      </w:r>
      <w:r w:rsidR="004A7DC0">
        <w:rPr>
          <w:sz w:val="24"/>
          <w:szCs w:val="24"/>
        </w:rPr>
        <w:t>e</w:t>
      </w:r>
      <w:r w:rsidR="00013C43" w:rsidRPr="614DEADC">
        <w:rPr>
          <w:sz w:val="24"/>
          <w:szCs w:val="24"/>
        </w:rPr>
        <w:t xml:space="preserve"> applicant</w:t>
      </w:r>
      <w:r w:rsidR="004A7DC0">
        <w:rPr>
          <w:sz w:val="24"/>
          <w:szCs w:val="24"/>
        </w:rPr>
        <w:t xml:space="preserve"> organizations</w:t>
      </w:r>
      <w:r w:rsidR="00013C43" w:rsidRPr="614DEADC">
        <w:rPr>
          <w:sz w:val="24"/>
          <w:szCs w:val="24"/>
        </w:rPr>
        <w:t xml:space="preserve"> </w:t>
      </w:r>
      <w:r w:rsidR="00013C43" w:rsidRPr="00013C43">
        <w:rPr>
          <w:rStyle w:val="normaltextrun"/>
          <w:rFonts w:ascii="Calibri" w:hAnsi="Calibri" w:cs="Calibri"/>
          <w:color w:val="000000"/>
          <w:sz w:val="24"/>
          <w:szCs w:val="24"/>
          <w:shd w:val="clear" w:color="auto" w:fill="FFFFFF"/>
        </w:rPr>
        <w:t>maintain a strategy for ensuring that all staff have access to the duty of care resources necessary to protect their health and overall well-being</w:t>
      </w:r>
      <w:r w:rsidR="00013C43">
        <w:rPr>
          <w:rStyle w:val="normaltextrun"/>
          <w:rFonts w:ascii="Calibri" w:hAnsi="Calibri" w:cs="Calibri"/>
          <w:color w:val="000000"/>
          <w:sz w:val="24"/>
          <w:szCs w:val="24"/>
          <w:shd w:val="clear" w:color="auto" w:fill="FFFFFF"/>
        </w:rPr>
        <w:t>.</w:t>
      </w:r>
    </w:p>
    <w:p w14:paraId="4961C4A6" w14:textId="39E9A123" w:rsidR="001825FD" w:rsidRPr="001A7208" w:rsidRDefault="3771B2F6" w:rsidP="003C043C">
      <w:pPr>
        <w:pStyle w:val="ListParagraph"/>
        <w:numPr>
          <w:ilvl w:val="0"/>
          <w:numId w:val="113"/>
        </w:numPr>
        <w:spacing w:afterLines="100" w:after="240" w:line="312" w:lineRule="auto"/>
        <w:contextualSpacing w:val="0"/>
        <w:rPr>
          <w:rStyle w:val="normaltextrun"/>
          <w:sz w:val="24"/>
          <w:szCs w:val="24"/>
        </w:rPr>
      </w:pPr>
      <w:r w:rsidRPr="223E3CD9">
        <w:rPr>
          <w:rStyle w:val="normaltextrun"/>
          <w:rFonts w:ascii="Calibri" w:hAnsi="Calibri" w:cs="Calibri"/>
          <w:b/>
          <w:bCs/>
          <w:sz w:val="24"/>
          <w:szCs w:val="24"/>
        </w:rPr>
        <w:t xml:space="preserve">New requirements on </w:t>
      </w:r>
      <w:r w:rsidR="1A004075" w:rsidRPr="223E3CD9">
        <w:rPr>
          <w:rStyle w:val="normaltextrun"/>
          <w:rFonts w:ascii="Calibri" w:hAnsi="Calibri" w:cs="Calibri"/>
          <w:b/>
          <w:bCs/>
          <w:sz w:val="24"/>
          <w:szCs w:val="24"/>
        </w:rPr>
        <w:t>p</w:t>
      </w:r>
      <w:r w:rsidRPr="223E3CD9">
        <w:rPr>
          <w:rStyle w:val="normaltextrun"/>
          <w:rFonts w:ascii="Calibri" w:hAnsi="Calibri" w:cs="Calibri"/>
          <w:b/>
          <w:bCs/>
          <w:sz w:val="24"/>
          <w:szCs w:val="24"/>
        </w:rPr>
        <w:t xml:space="preserve">ost-distribution monitoring (PDM): </w:t>
      </w:r>
      <w:r w:rsidRPr="223E3CD9">
        <w:rPr>
          <w:rStyle w:val="normaltextrun"/>
          <w:rFonts w:ascii="Calibri" w:hAnsi="Calibri" w:cs="Calibri"/>
          <w:sz w:val="24"/>
          <w:szCs w:val="24"/>
        </w:rPr>
        <w:t xml:space="preserve">PRM now </w:t>
      </w:r>
      <w:r w:rsidRPr="223E3CD9">
        <w:rPr>
          <w:rStyle w:val="normaltextrun"/>
          <w:rFonts w:ascii="Calibri" w:hAnsi="Calibri" w:cs="Calibri"/>
          <w:sz w:val="24"/>
          <w:szCs w:val="24"/>
          <w:u w:val="single"/>
        </w:rPr>
        <w:t>requires</w:t>
      </w:r>
      <w:r w:rsidRPr="223E3CD9">
        <w:rPr>
          <w:rStyle w:val="normaltextrun"/>
          <w:rFonts w:ascii="Calibri" w:hAnsi="Calibri" w:cs="Calibri"/>
          <w:sz w:val="24"/>
          <w:szCs w:val="24"/>
        </w:rPr>
        <w:t xml:space="preserve"> partners</w:t>
      </w:r>
      <w:r w:rsidR="318A5F93" w:rsidRPr="223E3CD9">
        <w:rPr>
          <w:rStyle w:val="normaltextrun"/>
          <w:rFonts w:ascii="Calibri" w:hAnsi="Calibri" w:cs="Calibri"/>
          <w:sz w:val="24"/>
          <w:szCs w:val="24"/>
        </w:rPr>
        <w:t xml:space="preserve"> to</w:t>
      </w:r>
      <w:r w:rsidRPr="223E3CD9">
        <w:rPr>
          <w:rStyle w:val="normaltextrun"/>
          <w:rFonts w:ascii="Calibri" w:hAnsi="Calibri" w:cs="Calibri"/>
          <w:sz w:val="24"/>
          <w:szCs w:val="24"/>
        </w:rPr>
        <w:t xml:space="preserve"> conduct PDM after </w:t>
      </w:r>
      <w:r w:rsidR="1A004075" w:rsidRPr="223E3CD9">
        <w:rPr>
          <w:rStyle w:val="normaltextrun"/>
          <w:rFonts w:ascii="Calibri" w:hAnsi="Calibri" w:cs="Calibri"/>
          <w:sz w:val="24"/>
          <w:szCs w:val="24"/>
        </w:rPr>
        <w:t>cash and voucher assistance (C</w:t>
      </w:r>
      <w:r w:rsidRPr="223E3CD9">
        <w:rPr>
          <w:rStyle w:val="normaltextrun"/>
          <w:rFonts w:ascii="Calibri" w:hAnsi="Calibri" w:cs="Calibri"/>
          <w:sz w:val="24"/>
          <w:szCs w:val="24"/>
        </w:rPr>
        <w:t>VA</w:t>
      </w:r>
      <w:r w:rsidR="1A004075" w:rsidRPr="223E3CD9">
        <w:rPr>
          <w:rStyle w:val="normaltextrun"/>
          <w:rFonts w:ascii="Calibri" w:hAnsi="Calibri" w:cs="Calibri"/>
          <w:sz w:val="24"/>
          <w:szCs w:val="24"/>
        </w:rPr>
        <w:t>)</w:t>
      </w:r>
      <w:r w:rsidRPr="223E3CD9">
        <w:rPr>
          <w:rStyle w:val="normaltextrun"/>
          <w:rFonts w:ascii="Calibri" w:hAnsi="Calibri" w:cs="Calibri"/>
          <w:sz w:val="24"/>
          <w:szCs w:val="24"/>
        </w:rPr>
        <w:t xml:space="preserve"> disbursements, either as a household survey or focus group discussion. This PDM should be used </w:t>
      </w:r>
      <w:r w:rsidR="1A004075" w:rsidRPr="223E3CD9">
        <w:rPr>
          <w:rStyle w:val="normaltextrun"/>
          <w:rFonts w:ascii="Calibri" w:hAnsi="Calibri" w:cs="Calibri"/>
          <w:sz w:val="24"/>
          <w:szCs w:val="24"/>
        </w:rPr>
        <w:t xml:space="preserve">to </w:t>
      </w:r>
      <w:r w:rsidRPr="223E3CD9">
        <w:rPr>
          <w:rStyle w:val="normaltextrun"/>
          <w:rFonts w:ascii="Calibri" w:hAnsi="Calibri" w:cs="Calibri"/>
          <w:sz w:val="24"/>
          <w:szCs w:val="24"/>
        </w:rPr>
        <w:t>collect data verifying that the CVA was received, as well as to understand how the CVA was used, whether the support was sufficient, whether the support was well-targeted, and to identify and respond to any protection concern</w:t>
      </w:r>
      <w:r w:rsidR="3F2DC562" w:rsidRPr="223E3CD9">
        <w:rPr>
          <w:rStyle w:val="normaltextrun"/>
          <w:rFonts w:ascii="Calibri" w:hAnsi="Calibri" w:cs="Calibri"/>
          <w:sz w:val="24"/>
          <w:szCs w:val="24"/>
        </w:rPr>
        <w:t xml:space="preserve">s.  </w:t>
      </w:r>
      <w:r w:rsidRPr="223E3CD9">
        <w:rPr>
          <w:rStyle w:val="normaltextrun"/>
          <w:rFonts w:ascii="Calibri" w:hAnsi="Calibri" w:cs="Calibri"/>
          <w:sz w:val="24"/>
          <w:szCs w:val="24"/>
        </w:rPr>
        <w:t>Partners delivering CVA should also clearly message to CVA recipients how they can access technical support, such as through a helpline or contact, should the recipient experience challenges accessing their CVA.</w:t>
      </w:r>
    </w:p>
    <w:p w14:paraId="147FF05E" w14:textId="025C6BEB" w:rsidR="29F29B9A" w:rsidRDefault="29F29B9A" w:rsidP="003C043C">
      <w:pPr>
        <w:pStyle w:val="ListParagraph"/>
        <w:numPr>
          <w:ilvl w:val="0"/>
          <w:numId w:val="113"/>
        </w:numPr>
        <w:spacing w:afterLines="100" w:after="240" w:line="312" w:lineRule="auto"/>
        <w:contextualSpacing w:val="0"/>
        <w:rPr>
          <w:rStyle w:val="normaltextrun"/>
          <w:rFonts w:ascii="Calibri" w:hAnsi="Calibri" w:cs="Calibri"/>
          <w:sz w:val="24"/>
          <w:szCs w:val="24"/>
        </w:rPr>
      </w:pPr>
      <w:r w:rsidRPr="223E3CD9">
        <w:rPr>
          <w:rStyle w:val="normaltextrun"/>
          <w:rFonts w:ascii="Calibri" w:hAnsi="Calibri" w:cs="Calibri"/>
          <w:b/>
          <w:bCs/>
          <w:sz w:val="24"/>
          <w:szCs w:val="24"/>
        </w:rPr>
        <w:lastRenderedPageBreak/>
        <w:t>Appendix D, PRM Standardized Indicators</w:t>
      </w:r>
      <w:r w:rsidR="7B767C1B" w:rsidRPr="009C15BD">
        <w:rPr>
          <w:rStyle w:val="normaltextrun"/>
          <w:rFonts w:ascii="Calibri" w:hAnsi="Calibri" w:cs="Calibri"/>
          <w:b/>
          <w:bCs/>
          <w:sz w:val="24"/>
          <w:szCs w:val="24"/>
        </w:rPr>
        <w:t>:</w:t>
      </w:r>
      <w:r w:rsidR="7B767C1B" w:rsidRPr="223E3CD9">
        <w:rPr>
          <w:rStyle w:val="normaltextrun"/>
          <w:rFonts w:ascii="Calibri" w:hAnsi="Calibri" w:cs="Calibri"/>
          <w:sz w:val="24"/>
          <w:szCs w:val="24"/>
        </w:rPr>
        <w:t xml:space="preserve"> PRM reduced the total number of required and recommended indicators across sectors and made minor changes to several indicator titles.  All changes to indicator titles and requirement levels are marked in red in the indicator list.  </w:t>
      </w:r>
    </w:p>
    <w:p w14:paraId="3FB796F5" w14:textId="75B2696F" w:rsidR="001A7208" w:rsidRPr="00E6614D" w:rsidRDefault="001A7208" w:rsidP="003C043C">
      <w:pPr>
        <w:pStyle w:val="ListParagraph"/>
        <w:numPr>
          <w:ilvl w:val="0"/>
          <w:numId w:val="113"/>
        </w:numPr>
        <w:spacing w:afterLines="100" w:after="240" w:line="312" w:lineRule="auto"/>
        <w:contextualSpacing w:val="0"/>
        <w:rPr>
          <w:sz w:val="24"/>
          <w:szCs w:val="24"/>
        </w:rPr>
      </w:pPr>
      <w:r w:rsidRPr="614DEADC">
        <w:rPr>
          <w:sz w:val="24"/>
          <w:szCs w:val="24"/>
        </w:rPr>
        <w:t>If including custom indicators in an initial application, please consider</w:t>
      </w:r>
      <w:r w:rsidR="0015635D">
        <w:rPr>
          <w:sz w:val="24"/>
          <w:szCs w:val="24"/>
        </w:rPr>
        <w:t xml:space="preserve"> that</w:t>
      </w:r>
      <w:r w:rsidRPr="614DEADC">
        <w:rPr>
          <w:sz w:val="24"/>
          <w:szCs w:val="24"/>
        </w:rPr>
        <w:t xml:space="preserve"> PRM recommends limiting them to no more than five (5) per objective to keep the overall table length manageable.  If including custom indicators, applicants must ensure that they are specific, measurable, achievable, relevant, </w:t>
      </w:r>
      <w:r w:rsidR="007869D7">
        <w:rPr>
          <w:sz w:val="24"/>
          <w:szCs w:val="24"/>
        </w:rPr>
        <w:t>realistic</w:t>
      </w:r>
      <w:r w:rsidRPr="614DEADC">
        <w:rPr>
          <w:sz w:val="24"/>
          <w:szCs w:val="24"/>
        </w:rPr>
        <w:t xml:space="preserve">, time-bound, and trackable (SMART).  Applicants are encouraged to consider custom indicators that align with refugee response and cluster coordination requirements.  </w:t>
      </w:r>
    </w:p>
    <w:p w14:paraId="4FED6EEF" w14:textId="0BDD473F" w:rsidR="00D16D59" w:rsidRPr="0085047B" w:rsidRDefault="008B72B7" w:rsidP="0065365D">
      <w:pPr>
        <w:pStyle w:val="Heading1"/>
        <w:numPr>
          <w:ilvl w:val="0"/>
          <w:numId w:val="4"/>
        </w:numPr>
        <w:spacing w:afterLines="100" w:after="240" w:line="312" w:lineRule="auto"/>
        <w:jc w:val="both"/>
        <w:rPr>
          <w:rFonts w:ascii="Calibri" w:hAnsi="Calibri" w:cs="Calibri"/>
          <w:b/>
          <w:color w:val="000000" w:themeColor="text1"/>
          <w:sz w:val="40"/>
          <w:szCs w:val="40"/>
        </w:rPr>
      </w:pPr>
      <w:r w:rsidRPr="0085047B">
        <w:rPr>
          <w:rFonts w:ascii="Calibri" w:hAnsi="Calibri" w:cs="Calibri"/>
          <w:b/>
          <w:color w:val="000000" w:themeColor="text1"/>
          <w:sz w:val="40"/>
          <w:szCs w:val="40"/>
        </w:rPr>
        <w:t>Application Process</w:t>
      </w:r>
    </w:p>
    <w:p w14:paraId="6243D8DA" w14:textId="7F04C83B" w:rsidR="008B72B7" w:rsidRPr="0085047B" w:rsidRDefault="008B72B7" w:rsidP="0065365D">
      <w:pPr>
        <w:pStyle w:val="Heading2"/>
        <w:spacing w:afterLines="100" w:after="240" w:line="312" w:lineRule="auto"/>
        <w:rPr>
          <w:rFonts w:asciiTheme="minorHAnsi" w:hAnsiTheme="minorHAnsi" w:cstheme="minorHAnsi"/>
          <w:b/>
          <w:color w:val="000000" w:themeColor="text1"/>
          <w:sz w:val="32"/>
          <w:szCs w:val="32"/>
        </w:rPr>
      </w:pPr>
      <w:r w:rsidRPr="0085047B">
        <w:rPr>
          <w:rFonts w:asciiTheme="minorHAnsi" w:hAnsiTheme="minorHAnsi" w:cstheme="minorHAnsi"/>
          <w:b/>
          <w:color w:val="000000" w:themeColor="text1"/>
          <w:sz w:val="32"/>
          <w:szCs w:val="32"/>
        </w:rPr>
        <w:t>Overview of Required Registration Processes</w:t>
      </w:r>
    </w:p>
    <w:p w14:paraId="6D95D6BF" w14:textId="51EC91A5" w:rsidR="00500DB4" w:rsidRPr="009A42C2" w:rsidRDefault="00500DB4" w:rsidP="0065365D">
      <w:pPr>
        <w:spacing w:afterLines="100" w:after="240" w:line="312" w:lineRule="auto"/>
        <w:rPr>
          <w:rFonts w:eastAsiaTheme="minorEastAsia"/>
          <w:color w:val="363636"/>
          <w:sz w:val="24"/>
          <w:szCs w:val="24"/>
        </w:rPr>
      </w:pPr>
      <w:r w:rsidRPr="009A42C2">
        <w:rPr>
          <w:sz w:val="24"/>
          <w:szCs w:val="24"/>
        </w:rPr>
        <w:t xml:space="preserve">To begin the process of seeking PRM funding, applicants must register with </w:t>
      </w:r>
      <w:r w:rsidRPr="009A42C2">
        <w:rPr>
          <w:color w:val="000000" w:themeColor="text1"/>
          <w:sz w:val="24"/>
          <w:szCs w:val="24"/>
        </w:rPr>
        <w:t>the System for Award Management (SAM)</w:t>
      </w:r>
      <w:r w:rsidRPr="009A42C2">
        <w:rPr>
          <w:sz w:val="24"/>
          <w:szCs w:val="24"/>
        </w:rPr>
        <w:t xml:space="preserve"> and obtain a Unique Entity Identifier (UEI) for their organization through </w:t>
      </w:r>
      <w:hyperlink r:id="rId13" w:tooltip="This is an external website" w:history="1">
        <w:r w:rsidRPr="009A42C2">
          <w:rPr>
            <w:rStyle w:val="Hyperlink"/>
            <w:rFonts w:ascii="Calibri" w:hAnsi="Calibri" w:cs="Calibri"/>
            <w:sz w:val="24"/>
            <w:szCs w:val="24"/>
          </w:rPr>
          <w:t>SAM.gov</w:t>
        </w:r>
      </w:hyperlink>
      <w:r w:rsidRPr="009A42C2">
        <w:rPr>
          <w:color w:val="000000" w:themeColor="text1"/>
          <w:sz w:val="24"/>
          <w:szCs w:val="24"/>
        </w:rPr>
        <w:t xml:space="preserve">. Organizations with inactive or expired SAM registrations, must renew registrations to apply for PRM funding opportunities.  </w:t>
      </w:r>
      <w:r w:rsidRPr="009A42C2">
        <w:rPr>
          <w:b/>
          <w:bCs/>
          <w:color w:val="000000" w:themeColor="text1"/>
          <w:sz w:val="24"/>
          <w:szCs w:val="24"/>
        </w:rPr>
        <w:t xml:space="preserve">Note: </w:t>
      </w:r>
      <w:r w:rsidRPr="009A42C2">
        <w:rPr>
          <w:color w:val="000000" w:themeColor="text1"/>
          <w:sz w:val="24"/>
          <w:szCs w:val="24"/>
        </w:rPr>
        <w:t xml:space="preserve">On April 4, 2022, the former DUNS Number identifier </w:t>
      </w:r>
      <w:r w:rsidR="00E85543" w:rsidRPr="009A42C2">
        <w:rPr>
          <w:color w:val="000000" w:themeColor="text1"/>
          <w:sz w:val="24"/>
          <w:szCs w:val="24"/>
        </w:rPr>
        <w:t xml:space="preserve">was discontinued and </w:t>
      </w:r>
      <w:r w:rsidRPr="009A42C2">
        <w:rPr>
          <w:color w:val="000000" w:themeColor="text1"/>
          <w:sz w:val="24"/>
          <w:szCs w:val="24"/>
        </w:rPr>
        <w:t xml:space="preserve">replaced by the SAM UEI.  For more information on the DUNS to SAM UEI transition or to register your organization or get a UEI, please visit the </w:t>
      </w:r>
      <w:hyperlink r:id="rId14" w:tooltip="This is an external website" w:history="1">
        <w:r w:rsidRPr="009A42C2">
          <w:rPr>
            <w:rStyle w:val="Hyperlink"/>
            <w:rFonts w:ascii="Calibri" w:hAnsi="Calibri" w:cs="Calibri"/>
            <w:sz w:val="24"/>
            <w:szCs w:val="24"/>
          </w:rPr>
          <w:t>SAM.gov website</w:t>
        </w:r>
      </w:hyperlink>
      <w:r w:rsidRPr="009A42C2">
        <w:rPr>
          <w:color w:val="000000" w:themeColor="text1"/>
          <w:sz w:val="24"/>
          <w:szCs w:val="24"/>
        </w:rPr>
        <w:t>.</w:t>
      </w:r>
    </w:p>
    <w:p w14:paraId="285C446A" w14:textId="07F9452D" w:rsidR="00500DB4" w:rsidRPr="009A42C2" w:rsidRDefault="00500DB4" w:rsidP="0065365D">
      <w:pPr>
        <w:spacing w:afterLines="100" w:after="240" w:line="312" w:lineRule="auto"/>
        <w:rPr>
          <w:rFonts w:cstheme="minorHAnsi"/>
          <w:color w:val="000000" w:themeColor="text1"/>
          <w:sz w:val="24"/>
          <w:szCs w:val="24"/>
          <w:shd w:val="clear" w:color="auto" w:fill="FFFFFF"/>
        </w:rPr>
      </w:pPr>
      <w:r w:rsidRPr="009A42C2">
        <w:rPr>
          <w:sz w:val="24"/>
          <w:szCs w:val="24"/>
        </w:rPr>
        <w:t xml:space="preserve">Applicants must register with and create a username and password on </w:t>
      </w:r>
      <w:hyperlink r:id="rId15" w:tooltip="This is an external website" w:history="1">
        <w:r w:rsidRPr="009A42C2">
          <w:rPr>
            <w:rStyle w:val="Hyperlink"/>
            <w:rFonts w:ascii="Calibri" w:hAnsi="Calibri" w:cs="Calibri"/>
            <w:sz w:val="24"/>
            <w:szCs w:val="24"/>
          </w:rPr>
          <w:t>Grants.gov</w:t>
        </w:r>
      </w:hyperlink>
      <w:r w:rsidRPr="009A42C2">
        <w:rPr>
          <w:sz w:val="24"/>
          <w:szCs w:val="24"/>
        </w:rPr>
        <w:t xml:space="preserve"> and complete their Authorized </w:t>
      </w:r>
      <w:r w:rsidRPr="009A42C2">
        <w:rPr>
          <w:color w:val="000000" w:themeColor="text1"/>
          <w:sz w:val="24"/>
          <w:szCs w:val="24"/>
        </w:rPr>
        <w:t xml:space="preserve">Organization Representative (AOR) profile and </w:t>
      </w:r>
      <w:r w:rsidR="0017608F" w:rsidRPr="009A42C2">
        <w:rPr>
          <w:color w:val="000000" w:themeColor="text1"/>
          <w:sz w:val="24"/>
          <w:szCs w:val="24"/>
        </w:rPr>
        <w:t>c</w:t>
      </w:r>
      <w:r w:rsidRPr="009A42C2">
        <w:rPr>
          <w:color w:val="000000" w:themeColor="text1"/>
          <w:sz w:val="24"/>
          <w:szCs w:val="24"/>
        </w:rPr>
        <w:t>onfirm, through the E-Business Point of Contact (E-Biz POC) at the or</w:t>
      </w:r>
      <w:r w:rsidRPr="009A42C2">
        <w:rPr>
          <w:rFonts w:cstheme="minorHAnsi"/>
          <w:color w:val="000000" w:themeColor="text1"/>
          <w:sz w:val="24"/>
          <w:szCs w:val="24"/>
        </w:rPr>
        <w:t>ganization, that the applicant has an AOR.</w:t>
      </w:r>
      <w:r w:rsidR="0017608F" w:rsidRPr="009A42C2">
        <w:rPr>
          <w:rFonts w:cstheme="minorHAnsi"/>
          <w:color w:val="000000" w:themeColor="text1"/>
          <w:sz w:val="24"/>
          <w:szCs w:val="24"/>
        </w:rPr>
        <w:t xml:space="preserve">  Please note that the grants.gov website is </w:t>
      </w:r>
      <w:r w:rsidR="004C3554" w:rsidRPr="009A42C2">
        <w:rPr>
          <w:rFonts w:cstheme="minorHAnsi"/>
          <w:color w:val="000000" w:themeColor="text1"/>
          <w:sz w:val="24"/>
          <w:szCs w:val="24"/>
        </w:rPr>
        <w:t xml:space="preserve">expected to </w:t>
      </w:r>
      <w:r w:rsidR="0017608F" w:rsidRPr="009A42C2">
        <w:rPr>
          <w:rFonts w:cstheme="minorHAnsi"/>
          <w:color w:val="000000" w:themeColor="text1"/>
          <w:sz w:val="24"/>
          <w:szCs w:val="24"/>
        </w:rPr>
        <w:t xml:space="preserve">undergo </w:t>
      </w:r>
      <w:r w:rsidR="00482C15" w:rsidRPr="009A42C2">
        <w:rPr>
          <w:rFonts w:cstheme="minorHAnsi"/>
          <w:color w:val="000000" w:themeColor="text1"/>
          <w:sz w:val="24"/>
          <w:szCs w:val="24"/>
        </w:rPr>
        <w:t>visual changes</w:t>
      </w:r>
      <w:r w:rsidR="00DA0A61" w:rsidRPr="009A42C2">
        <w:rPr>
          <w:rFonts w:cstheme="minorHAnsi"/>
          <w:color w:val="000000" w:themeColor="text1"/>
          <w:sz w:val="24"/>
          <w:szCs w:val="24"/>
        </w:rPr>
        <w:t xml:space="preserve"> in 2023-2024</w:t>
      </w:r>
      <w:r w:rsidR="00DC0E00" w:rsidRPr="009A42C2">
        <w:rPr>
          <w:rFonts w:cstheme="minorHAnsi"/>
          <w:color w:val="000000" w:themeColor="text1"/>
          <w:sz w:val="24"/>
          <w:szCs w:val="24"/>
        </w:rPr>
        <w:t xml:space="preserve">.  </w:t>
      </w:r>
      <w:r w:rsidR="008D2C57" w:rsidRPr="009A42C2">
        <w:rPr>
          <w:rFonts w:cstheme="minorHAnsi"/>
          <w:color w:val="000000" w:themeColor="text1"/>
          <w:sz w:val="24"/>
          <w:szCs w:val="24"/>
          <w:shd w:val="clear" w:color="auto" w:fill="FFFFFF"/>
        </w:rPr>
        <w:t>S</w:t>
      </w:r>
      <w:r w:rsidR="00DC0E00" w:rsidRPr="009A42C2">
        <w:rPr>
          <w:rFonts w:cstheme="minorHAnsi"/>
          <w:color w:val="000000" w:themeColor="text1"/>
          <w:sz w:val="24"/>
          <w:szCs w:val="24"/>
          <w:shd w:val="clear" w:color="auto" w:fill="FFFFFF"/>
        </w:rPr>
        <w:t>ome page URLs may change</w:t>
      </w:r>
      <w:r w:rsidR="00F14A6C" w:rsidRPr="009A42C2">
        <w:rPr>
          <w:rFonts w:cstheme="minorHAnsi"/>
          <w:color w:val="000000" w:themeColor="text1"/>
          <w:sz w:val="24"/>
          <w:szCs w:val="24"/>
          <w:shd w:val="clear" w:color="auto" w:fill="FFFFFF"/>
        </w:rPr>
        <w:t>. W</w:t>
      </w:r>
      <w:r w:rsidR="00DC0E00" w:rsidRPr="009A42C2">
        <w:rPr>
          <w:rFonts w:cstheme="minorHAnsi"/>
          <w:color w:val="000000" w:themeColor="text1"/>
          <w:sz w:val="24"/>
          <w:szCs w:val="24"/>
          <w:shd w:val="clear" w:color="auto" w:fill="FFFFFF"/>
        </w:rPr>
        <w:t xml:space="preserve">hen the new site launches, </w:t>
      </w:r>
      <w:r w:rsidR="00FE03DB" w:rsidRPr="009A42C2">
        <w:rPr>
          <w:rFonts w:cstheme="minorHAnsi"/>
          <w:color w:val="000000" w:themeColor="text1"/>
          <w:sz w:val="24"/>
          <w:szCs w:val="24"/>
          <w:shd w:val="clear" w:color="auto" w:fill="FFFFFF"/>
        </w:rPr>
        <w:t xml:space="preserve">you may need to </w:t>
      </w:r>
      <w:r w:rsidR="00DC0E00" w:rsidRPr="009A42C2">
        <w:rPr>
          <w:rFonts w:cstheme="minorHAnsi"/>
          <w:color w:val="000000" w:themeColor="text1"/>
          <w:sz w:val="24"/>
          <w:szCs w:val="24"/>
          <w:shd w:val="clear" w:color="auto" w:fill="FFFFFF"/>
        </w:rPr>
        <w:t>update bookmarks or hyperlinks you may use to access Grants.gov pages.</w:t>
      </w:r>
    </w:p>
    <w:p w14:paraId="0CDB374E" w14:textId="77777777" w:rsidR="00DC4678" w:rsidRPr="009A42C2" w:rsidRDefault="00DC4678" w:rsidP="0065365D">
      <w:pPr>
        <w:spacing w:afterLines="100" w:after="240" w:line="312" w:lineRule="auto"/>
        <w:rPr>
          <w:rFonts w:eastAsia="Calibri"/>
          <w:sz w:val="24"/>
          <w:szCs w:val="24"/>
        </w:rPr>
      </w:pPr>
      <w:r w:rsidRPr="009A42C2">
        <w:rPr>
          <w:sz w:val="24"/>
          <w:szCs w:val="24"/>
        </w:rPr>
        <w:t xml:space="preserve">Organizations should not wait for Notice of Funding Opportunity announcements to be posted to start the registration process outlined above.  Organizations can register at any time, and PRM encourages potential applicants to do so to avoid complications or delays in future application submissions. Organizations considering applying for specific open PRM funding </w:t>
      </w:r>
      <w:r w:rsidRPr="009A42C2">
        <w:rPr>
          <w:sz w:val="24"/>
          <w:szCs w:val="24"/>
        </w:rPr>
        <w:lastRenderedPageBreak/>
        <w:t>opportunities should start the application process as early as possible to avoid missing submission deadlines and to ensure that they can obtain any additional required registrations in ample time, and/or avoid outages related to scheduled website maintenance.</w:t>
      </w:r>
    </w:p>
    <w:p w14:paraId="50E57284" w14:textId="77777777" w:rsidR="00DC4678" w:rsidRPr="009A42C2" w:rsidRDefault="00DC4678" w:rsidP="0065365D">
      <w:pPr>
        <w:spacing w:afterLines="100" w:after="240" w:line="312" w:lineRule="auto"/>
        <w:rPr>
          <w:rFonts w:eastAsia="Calibri"/>
          <w:sz w:val="24"/>
          <w:szCs w:val="24"/>
        </w:rPr>
      </w:pPr>
      <w:r w:rsidRPr="009A42C2">
        <w:rPr>
          <w:sz w:val="24"/>
          <w:szCs w:val="24"/>
        </w:rPr>
        <w:t xml:space="preserve">Preparing to apply for PRM funding is a multi-step process that can take several weeks for U.S.-based NGOs and considerably longer for non-U.S. organizations.  The </w:t>
      </w:r>
      <w:hyperlink r:id="rId16" w:tooltip="This is an external website" w:history="1">
        <w:r w:rsidRPr="009A42C2">
          <w:rPr>
            <w:rStyle w:val="Hyperlink"/>
            <w:rFonts w:ascii="Calibri" w:hAnsi="Calibri" w:cs="Calibri"/>
            <w:sz w:val="24"/>
            <w:szCs w:val="24"/>
          </w:rPr>
          <w:t>SAM.gov</w:t>
        </w:r>
      </w:hyperlink>
      <w:r w:rsidRPr="009A42C2">
        <w:rPr>
          <w:sz w:val="24"/>
          <w:szCs w:val="24"/>
        </w:rPr>
        <w:t xml:space="preserve"> registration process and the renewal process for registrations that have expired can take several weeks to complete. Please familiarize yourself with the latest </w:t>
      </w:r>
      <w:hyperlink r:id="rId17" w:tooltip="This is an external website" w:history="1">
        <w:r w:rsidRPr="009A42C2">
          <w:rPr>
            <w:rStyle w:val="Hyperlink"/>
            <w:rFonts w:ascii="Calibri" w:hAnsi="Calibri" w:cs="Calibri"/>
            <w:sz w:val="24"/>
            <w:szCs w:val="24"/>
          </w:rPr>
          <w:t>registration guidance from SAM.gov.</w:t>
        </w:r>
      </w:hyperlink>
    </w:p>
    <w:p w14:paraId="0D67213A" w14:textId="77777777" w:rsidR="00DC4678" w:rsidRPr="009A42C2" w:rsidRDefault="00DC4678" w:rsidP="0065365D">
      <w:pPr>
        <w:spacing w:afterLines="100" w:after="240" w:line="312" w:lineRule="auto"/>
        <w:rPr>
          <w:sz w:val="24"/>
          <w:szCs w:val="24"/>
        </w:rPr>
      </w:pPr>
      <w:r w:rsidRPr="009A42C2">
        <w:rPr>
          <w:sz w:val="24"/>
          <w:szCs w:val="24"/>
        </w:rPr>
        <w:t xml:space="preserve">The registration functions of </w:t>
      </w:r>
      <w:hyperlink r:id="rId18" w:tooltip="This is an external website" w:history="1">
        <w:r w:rsidRPr="009A42C2">
          <w:rPr>
            <w:rStyle w:val="Hyperlink"/>
            <w:rFonts w:ascii="Calibri" w:hAnsi="Calibri" w:cs="Calibri"/>
            <w:sz w:val="24"/>
            <w:szCs w:val="24"/>
          </w:rPr>
          <w:t>SAM.gov</w:t>
        </w:r>
      </w:hyperlink>
      <w:r w:rsidRPr="009A42C2">
        <w:rPr>
          <w:sz w:val="24"/>
          <w:szCs w:val="24"/>
        </w:rPr>
        <w:t xml:space="preserve"> and </w:t>
      </w:r>
      <w:hyperlink r:id="rId19" w:tooltip="This is an external website" w:history="1">
        <w:r w:rsidRPr="009A42C2">
          <w:rPr>
            <w:rStyle w:val="Hyperlink"/>
            <w:rFonts w:ascii="Calibri" w:hAnsi="Calibri" w:cs="Calibri"/>
            <w:sz w:val="24"/>
            <w:szCs w:val="24"/>
          </w:rPr>
          <w:t>grants.gov</w:t>
        </w:r>
      </w:hyperlink>
      <w:r w:rsidRPr="009A42C2">
        <w:rPr>
          <w:sz w:val="24"/>
          <w:szCs w:val="24"/>
        </w:rPr>
        <w:t xml:space="preserve"> are outside the control of PRM and the Bureau has limited ability to correct or facilitate rapid resolution to technical difficulties associated with these processes.</w:t>
      </w:r>
    </w:p>
    <w:p w14:paraId="76B9670D" w14:textId="0134ADA8" w:rsidR="00500DB4" w:rsidRPr="009A42C2" w:rsidRDefault="007225C3" w:rsidP="0065365D">
      <w:pPr>
        <w:spacing w:afterLines="100" w:after="240" w:line="312" w:lineRule="auto"/>
        <w:rPr>
          <w:sz w:val="24"/>
          <w:szCs w:val="24"/>
        </w:rPr>
      </w:pPr>
      <w:r w:rsidRPr="009A42C2">
        <w:rPr>
          <w:sz w:val="24"/>
          <w:szCs w:val="24"/>
        </w:rPr>
        <w:t xml:space="preserve">All applications in response to PRM Notice of Funding Opportunity announcements must be submitted via </w:t>
      </w:r>
      <w:hyperlink r:id="rId20" w:tooltip="This is an external website" w:history="1">
        <w:r w:rsidRPr="009A42C2">
          <w:rPr>
            <w:rStyle w:val="Hyperlink"/>
            <w:rFonts w:ascii="Calibri" w:hAnsi="Calibri" w:cs="Calibri"/>
            <w:sz w:val="24"/>
            <w:szCs w:val="24"/>
          </w:rPr>
          <w:t>Grants.gov</w:t>
        </w:r>
      </w:hyperlink>
      <w:r w:rsidRPr="009A42C2">
        <w:rPr>
          <w:sz w:val="24"/>
          <w:szCs w:val="24"/>
        </w:rPr>
        <w:t xml:space="preserve">. </w:t>
      </w:r>
      <w:r w:rsidR="00500DB4" w:rsidRPr="009A42C2">
        <w:rPr>
          <w:color w:val="000000" w:themeColor="text1"/>
          <w:sz w:val="24"/>
          <w:szCs w:val="24"/>
        </w:rPr>
        <w:t xml:space="preserve">PRM posts all funding opportunities on the website </w:t>
      </w:r>
      <w:hyperlink r:id="rId21" w:tooltip="This is an external website" w:history="1">
        <w:r w:rsidR="00500DB4" w:rsidRPr="009A42C2">
          <w:rPr>
            <w:rStyle w:val="Hyperlink"/>
            <w:rFonts w:ascii="Calibri" w:hAnsi="Calibri" w:cs="Calibri"/>
            <w:sz w:val="24"/>
            <w:szCs w:val="24"/>
          </w:rPr>
          <w:t>Grants.gov,</w:t>
        </w:r>
      </w:hyperlink>
      <w:r w:rsidR="00500DB4" w:rsidRPr="009A42C2">
        <w:rPr>
          <w:sz w:val="24"/>
          <w:szCs w:val="24"/>
        </w:rPr>
        <w:t xml:space="preserve"> </w:t>
      </w:r>
      <w:hyperlink r:id="rId22" w:tooltip="This is an external website" w:history="1">
        <w:r w:rsidR="00500DB4" w:rsidRPr="009A42C2">
          <w:rPr>
            <w:rStyle w:val="Hyperlink"/>
            <w:rFonts w:ascii="Calibri" w:hAnsi="Calibri" w:cs="Calibri"/>
            <w:sz w:val="24"/>
            <w:szCs w:val="24"/>
          </w:rPr>
          <w:t>PRM’s website</w:t>
        </w:r>
      </w:hyperlink>
      <w:r w:rsidR="00500DB4" w:rsidRPr="009A42C2">
        <w:rPr>
          <w:sz w:val="24"/>
          <w:szCs w:val="24"/>
        </w:rPr>
        <w:t>,</w:t>
      </w:r>
      <w:r w:rsidR="00500DB4" w:rsidRPr="009A42C2">
        <w:rPr>
          <w:color w:val="000000" w:themeColor="text1"/>
          <w:sz w:val="24"/>
          <w:szCs w:val="24"/>
        </w:rPr>
        <w:t xml:space="preserve"> and all programs in the </w:t>
      </w:r>
      <w:hyperlink r:id="rId23" w:history="1">
        <w:r w:rsidR="00500DB4" w:rsidRPr="009A42C2">
          <w:rPr>
            <w:sz w:val="24"/>
            <w:szCs w:val="24"/>
          </w:rPr>
          <w:t>Assistance Listings</w:t>
        </w:r>
      </w:hyperlink>
      <w:r w:rsidR="00500DB4" w:rsidRPr="009A42C2">
        <w:rPr>
          <w:color w:val="000000" w:themeColor="text1"/>
          <w:sz w:val="24"/>
          <w:szCs w:val="24"/>
        </w:rPr>
        <w:t xml:space="preserve"> on </w:t>
      </w:r>
      <w:hyperlink r:id="rId24" w:tooltip="This is an external website" w:history="1">
        <w:r w:rsidR="00500DB4" w:rsidRPr="009A42C2">
          <w:rPr>
            <w:rStyle w:val="Hyperlink"/>
            <w:rFonts w:ascii="Calibri" w:hAnsi="Calibri" w:cs="Calibri"/>
            <w:sz w:val="24"/>
            <w:szCs w:val="24"/>
          </w:rPr>
          <w:t>SAM.gov</w:t>
        </w:r>
      </w:hyperlink>
      <w:r w:rsidR="00500DB4" w:rsidRPr="009A42C2">
        <w:rPr>
          <w:color w:val="000000" w:themeColor="text1"/>
          <w:sz w:val="24"/>
          <w:szCs w:val="24"/>
        </w:rPr>
        <w:t xml:space="preserve"> (formerly the Catalog of Federal Domestic Assistance [CFDA]).  </w:t>
      </w:r>
    </w:p>
    <w:p w14:paraId="1AAB2D77" w14:textId="58B8308C" w:rsidR="00500DB4" w:rsidRPr="009A42C2" w:rsidRDefault="00500DB4" w:rsidP="0065365D">
      <w:pPr>
        <w:spacing w:afterLines="100" w:after="240" w:line="312" w:lineRule="auto"/>
        <w:rPr>
          <w:sz w:val="24"/>
          <w:szCs w:val="24"/>
        </w:rPr>
      </w:pPr>
      <w:r w:rsidRPr="009A42C2">
        <w:rPr>
          <w:sz w:val="24"/>
          <w:szCs w:val="24"/>
        </w:rPr>
        <w:t xml:space="preserve">PRM's Assistance Listings numbers are as follows and additional information on each may be found on </w:t>
      </w:r>
      <w:hyperlink r:id="rId25" w:tooltip="This is an external website" w:history="1">
        <w:r w:rsidRPr="009A42C2">
          <w:rPr>
            <w:rStyle w:val="Hyperlink"/>
            <w:rFonts w:ascii="Calibri" w:hAnsi="Calibri" w:cs="Calibri"/>
            <w:sz w:val="24"/>
            <w:szCs w:val="24"/>
          </w:rPr>
          <w:t>SAM.gov</w:t>
        </w:r>
      </w:hyperlink>
      <w:r w:rsidRPr="009A42C2">
        <w:rPr>
          <w:sz w:val="24"/>
          <w:szCs w:val="24"/>
        </w:rPr>
        <w:t xml:space="preserve"> and searching the following Assistance Listing numbers:</w:t>
      </w:r>
    </w:p>
    <w:tbl>
      <w:tblPr>
        <w:tblStyle w:val="TableGrid"/>
        <w:tblW w:w="10070" w:type="dxa"/>
        <w:tblInd w:w="-5" w:type="dxa"/>
        <w:tblLook w:val="04A0" w:firstRow="1" w:lastRow="0" w:firstColumn="1" w:lastColumn="0" w:noHBand="0" w:noVBand="1"/>
      </w:tblPr>
      <w:tblGrid>
        <w:gridCol w:w="1615"/>
        <w:gridCol w:w="8455"/>
      </w:tblGrid>
      <w:tr w:rsidR="002F6F2A" w:rsidRPr="009A42C2" w14:paraId="23B5FEC9" w14:textId="77777777">
        <w:tc>
          <w:tcPr>
            <w:tcW w:w="1615" w:type="dxa"/>
          </w:tcPr>
          <w:p w14:paraId="1EBB80EA" w14:textId="77777777" w:rsidR="002F6F2A" w:rsidRPr="009A42C2" w:rsidRDefault="002F6F2A" w:rsidP="0065365D">
            <w:pPr>
              <w:pStyle w:val="ListParagraph"/>
              <w:spacing w:afterLines="100" w:after="240" w:line="312" w:lineRule="auto"/>
              <w:ind w:left="0"/>
              <w:rPr>
                <w:rFonts w:ascii="Calibri" w:eastAsia="Calibri" w:hAnsi="Calibri" w:cs="Calibri"/>
                <w:b/>
                <w:bCs/>
                <w:sz w:val="24"/>
                <w:szCs w:val="24"/>
              </w:rPr>
            </w:pPr>
            <w:r w:rsidRPr="009A42C2">
              <w:rPr>
                <w:rFonts w:ascii="Calibri" w:eastAsia="Calibri" w:hAnsi="Calibri" w:cs="Calibri"/>
                <w:b/>
                <w:bCs/>
                <w:sz w:val="24"/>
                <w:szCs w:val="24"/>
              </w:rPr>
              <w:t>Assistance Listing Number</w:t>
            </w:r>
          </w:p>
        </w:tc>
        <w:tc>
          <w:tcPr>
            <w:tcW w:w="8455" w:type="dxa"/>
          </w:tcPr>
          <w:p w14:paraId="1A4D54AC" w14:textId="77777777" w:rsidR="002F6F2A" w:rsidRPr="009A42C2" w:rsidRDefault="002F6F2A" w:rsidP="0065365D">
            <w:pPr>
              <w:pStyle w:val="ListParagraph"/>
              <w:spacing w:afterLines="100" w:after="240" w:line="312" w:lineRule="auto"/>
              <w:ind w:left="0"/>
              <w:rPr>
                <w:rFonts w:ascii="Calibri" w:eastAsia="Calibri" w:hAnsi="Calibri" w:cs="Calibri"/>
                <w:b/>
                <w:bCs/>
                <w:sz w:val="24"/>
                <w:szCs w:val="24"/>
              </w:rPr>
            </w:pPr>
            <w:r w:rsidRPr="009A42C2">
              <w:rPr>
                <w:rFonts w:ascii="Calibri" w:eastAsia="Calibri" w:hAnsi="Calibri" w:cs="Calibri"/>
                <w:b/>
                <w:bCs/>
                <w:sz w:val="24"/>
                <w:szCs w:val="24"/>
              </w:rPr>
              <w:t>PRM Program</w:t>
            </w:r>
          </w:p>
        </w:tc>
      </w:tr>
      <w:tr w:rsidR="002F6F2A" w:rsidRPr="009A42C2" w14:paraId="352CD3A3" w14:textId="77777777">
        <w:tc>
          <w:tcPr>
            <w:tcW w:w="1615" w:type="dxa"/>
          </w:tcPr>
          <w:p w14:paraId="17FC369F" w14:textId="77777777" w:rsidR="002F6F2A" w:rsidRPr="009A42C2" w:rsidRDefault="002F6F2A" w:rsidP="0065365D">
            <w:pPr>
              <w:pStyle w:val="ListParagraph"/>
              <w:spacing w:afterLines="100" w:after="240" w:line="312" w:lineRule="auto"/>
              <w:ind w:left="0"/>
              <w:rPr>
                <w:rFonts w:ascii="Calibri" w:eastAsia="Calibri" w:hAnsi="Calibri" w:cs="Calibri"/>
                <w:sz w:val="24"/>
                <w:szCs w:val="24"/>
              </w:rPr>
            </w:pPr>
            <w:r w:rsidRPr="009A42C2">
              <w:rPr>
                <w:rFonts w:ascii="Calibri" w:eastAsia="Calibri" w:hAnsi="Calibri" w:cs="Calibri"/>
                <w:sz w:val="24"/>
                <w:szCs w:val="24"/>
              </w:rPr>
              <w:t>19.018</w:t>
            </w:r>
          </w:p>
        </w:tc>
        <w:tc>
          <w:tcPr>
            <w:tcW w:w="8455" w:type="dxa"/>
          </w:tcPr>
          <w:p w14:paraId="41C81DD2" w14:textId="77777777" w:rsidR="002F6F2A" w:rsidRPr="009A42C2" w:rsidRDefault="002F6F2A" w:rsidP="0065365D">
            <w:pPr>
              <w:pStyle w:val="ListParagraph"/>
              <w:spacing w:afterLines="100" w:after="240" w:line="312" w:lineRule="auto"/>
              <w:ind w:left="0"/>
              <w:rPr>
                <w:rFonts w:ascii="Calibri" w:eastAsia="Calibri" w:hAnsi="Calibri" w:cs="Calibri"/>
                <w:sz w:val="24"/>
                <w:szCs w:val="24"/>
              </w:rPr>
            </w:pPr>
            <w:r w:rsidRPr="009A42C2">
              <w:rPr>
                <w:rFonts w:ascii="Calibri" w:eastAsia="Calibri" w:hAnsi="Calibri" w:cs="Calibri"/>
                <w:sz w:val="24"/>
                <w:szCs w:val="24"/>
              </w:rPr>
              <w:t>Resettlement Support Centers (RSCs) for U.S. Refugee Resettlement</w:t>
            </w:r>
          </w:p>
        </w:tc>
      </w:tr>
      <w:tr w:rsidR="002F6F2A" w:rsidRPr="009A42C2" w14:paraId="49A2F6F8" w14:textId="77777777">
        <w:tc>
          <w:tcPr>
            <w:tcW w:w="1615" w:type="dxa"/>
          </w:tcPr>
          <w:p w14:paraId="13BFDF99" w14:textId="77777777" w:rsidR="002F6F2A" w:rsidRPr="009A42C2" w:rsidRDefault="002F6F2A" w:rsidP="0065365D">
            <w:pPr>
              <w:pStyle w:val="ListParagraph"/>
              <w:spacing w:afterLines="100" w:after="240" w:line="312" w:lineRule="auto"/>
              <w:ind w:left="0"/>
              <w:rPr>
                <w:sz w:val="24"/>
                <w:szCs w:val="24"/>
              </w:rPr>
            </w:pPr>
            <w:r w:rsidRPr="009A42C2">
              <w:rPr>
                <w:rFonts w:ascii="Calibri" w:eastAsia="Calibri" w:hAnsi="Calibri" w:cs="Calibri"/>
                <w:sz w:val="24"/>
                <w:szCs w:val="24"/>
              </w:rPr>
              <w:t>19.510</w:t>
            </w:r>
          </w:p>
        </w:tc>
        <w:tc>
          <w:tcPr>
            <w:tcW w:w="8455" w:type="dxa"/>
          </w:tcPr>
          <w:p w14:paraId="42F199B8" w14:textId="77777777" w:rsidR="002F6F2A" w:rsidRPr="009A42C2" w:rsidRDefault="002F6F2A" w:rsidP="0065365D">
            <w:pPr>
              <w:pStyle w:val="ListParagraph"/>
              <w:spacing w:afterLines="100" w:after="240" w:line="312" w:lineRule="auto"/>
              <w:ind w:left="0"/>
              <w:rPr>
                <w:sz w:val="24"/>
                <w:szCs w:val="24"/>
              </w:rPr>
            </w:pPr>
            <w:r w:rsidRPr="009A42C2">
              <w:rPr>
                <w:rFonts w:ascii="Calibri" w:eastAsia="Calibri" w:hAnsi="Calibri" w:cs="Calibri"/>
                <w:sz w:val="24"/>
                <w:szCs w:val="24"/>
              </w:rPr>
              <w:t>U.S. Refugee Admissions Program</w:t>
            </w:r>
          </w:p>
        </w:tc>
      </w:tr>
      <w:tr w:rsidR="002F6F2A" w:rsidRPr="009A42C2" w14:paraId="5F492F05" w14:textId="77777777">
        <w:tc>
          <w:tcPr>
            <w:tcW w:w="1615" w:type="dxa"/>
          </w:tcPr>
          <w:p w14:paraId="0BE95ABE" w14:textId="77777777" w:rsidR="002F6F2A" w:rsidRPr="009A42C2" w:rsidRDefault="002F6F2A" w:rsidP="0065365D">
            <w:pPr>
              <w:pStyle w:val="ListParagraph"/>
              <w:spacing w:afterLines="100" w:after="240" w:line="312" w:lineRule="auto"/>
              <w:ind w:left="0"/>
              <w:rPr>
                <w:sz w:val="24"/>
                <w:szCs w:val="24"/>
              </w:rPr>
            </w:pPr>
            <w:r w:rsidRPr="009A42C2">
              <w:rPr>
                <w:rFonts w:ascii="Calibri" w:eastAsia="Calibri" w:hAnsi="Calibri" w:cs="Calibri"/>
                <w:sz w:val="24"/>
                <w:szCs w:val="24"/>
              </w:rPr>
              <w:t>19.511</w:t>
            </w:r>
          </w:p>
        </w:tc>
        <w:tc>
          <w:tcPr>
            <w:tcW w:w="8455" w:type="dxa"/>
          </w:tcPr>
          <w:p w14:paraId="124AEBEA" w14:textId="77777777" w:rsidR="002F6F2A" w:rsidRPr="009A42C2" w:rsidRDefault="002F6F2A" w:rsidP="0065365D">
            <w:pPr>
              <w:pStyle w:val="ListParagraph"/>
              <w:spacing w:afterLines="100" w:after="240" w:line="312" w:lineRule="auto"/>
              <w:ind w:left="0"/>
              <w:rPr>
                <w:sz w:val="24"/>
                <w:szCs w:val="24"/>
              </w:rPr>
            </w:pPr>
            <w:r w:rsidRPr="009A42C2">
              <w:rPr>
                <w:rFonts w:ascii="Calibri" w:eastAsia="Calibri" w:hAnsi="Calibri" w:cs="Calibri"/>
                <w:sz w:val="24"/>
                <w:szCs w:val="24"/>
              </w:rPr>
              <w:t>Overseas Refugee Assistance Programs for East Asia</w:t>
            </w:r>
          </w:p>
        </w:tc>
      </w:tr>
      <w:tr w:rsidR="002F6F2A" w:rsidRPr="009A42C2" w14:paraId="61700C3F" w14:textId="77777777">
        <w:tc>
          <w:tcPr>
            <w:tcW w:w="1615" w:type="dxa"/>
          </w:tcPr>
          <w:p w14:paraId="159DC9CE" w14:textId="77777777" w:rsidR="002F6F2A" w:rsidRPr="009A42C2" w:rsidRDefault="002F6F2A" w:rsidP="0065365D">
            <w:pPr>
              <w:pStyle w:val="ListParagraph"/>
              <w:spacing w:afterLines="100" w:after="240" w:line="312" w:lineRule="auto"/>
              <w:ind w:left="0"/>
              <w:rPr>
                <w:sz w:val="24"/>
                <w:szCs w:val="24"/>
              </w:rPr>
            </w:pPr>
            <w:r w:rsidRPr="009A42C2">
              <w:rPr>
                <w:rFonts w:ascii="Calibri" w:eastAsia="Calibri" w:hAnsi="Calibri" w:cs="Calibri"/>
                <w:sz w:val="24"/>
                <w:szCs w:val="24"/>
              </w:rPr>
              <w:t>19.517</w:t>
            </w:r>
          </w:p>
        </w:tc>
        <w:tc>
          <w:tcPr>
            <w:tcW w:w="8455" w:type="dxa"/>
          </w:tcPr>
          <w:p w14:paraId="6153A865" w14:textId="77777777" w:rsidR="002F6F2A" w:rsidRPr="009A42C2" w:rsidRDefault="002F6F2A" w:rsidP="0065365D">
            <w:pPr>
              <w:pStyle w:val="ListParagraph"/>
              <w:spacing w:afterLines="100" w:after="240" w:line="312" w:lineRule="auto"/>
              <w:ind w:left="0"/>
              <w:rPr>
                <w:sz w:val="24"/>
                <w:szCs w:val="24"/>
              </w:rPr>
            </w:pPr>
            <w:r w:rsidRPr="009A42C2">
              <w:rPr>
                <w:rFonts w:ascii="Calibri" w:eastAsia="Calibri" w:hAnsi="Calibri" w:cs="Calibri"/>
                <w:sz w:val="24"/>
                <w:szCs w:val="24"/>
              </w:rPr>
              <w:t>Overseas Refugee Assistance Programs for Africa</w:t>
            </w:r>
          </w:p>
        </w:tc>
      </w:tr>
      <w:tr w:rsidR="002F6F2A" w:rsidRPr="009A42C2" w14:paraId="30B3D725" w14:textId="77777777">
        <w:tc>
          <w:tcPr>
            <w:tcW w:w="1615" w:type="dxa"/>
          </w:tcPr>
          <w:p w14:paraId="2292B9C2" w14:textId="77777777" w:rsidR="002F6F2A" w:rsidRPr="009A42C2" w:rsidRDefault="002F6F2A" w:rsidP="0065365D">
            <w:pPr>
              <w:pStyle w:val="ListParagraph"/>
              <w:spacing w:afterLines="100" w:after="240" w:line="312" w:lineRule="auto"/>
              <w:ind w:left="0"/>
              <w:rPr>
                <w:sz w:val="24"/>
                <w:szCs w:val="24"/>
              </w:rPr>
            </w:pPr>
            <w:r w:rsidRPr="009A42C2">
              <w:rPr>
                <w:rFonts w:ascii="Calibri" w:eastAsia="Calibri" w:hAnsi="Calibri" w:cs="Calibri"/>
                <w:sz w:val="24"/>
                <w:szCs w:val="24"/>
              </w:rPr>
              <w:t>19.518</w:t>
            </w:r>
          </w:p>
        </w:tc>
        <w:tc>
          <w:tcPr>
            <w:tcW w:w="8455" w:type="dxa"/>
          </w:tcPr>
          <w:p w14:paraId="71ED1E64" w14:textId="77777777" w:rsidR="002F6F2A" w:rsidRPr="009A42C2" w:rsidRDefault="002F6F2A" w:rsidP="0065365D">
            <w:pPr>
              <w:pStyle w:val="ListParagraph"/>
              <w:spacing w:afterLines="100" w:after="240" w:line="312" w:lineRule="auto"/>
              <w:ind w:left="0"/>
              <w:rPr>
                <w:sz w:val="24"/>
                <w:szCs w:val="24"/>
              </w:rPr>
            </w:pPr>
            <w:r w:rsidRPr="009A42C2">
              <w:rPr>
                <w:rFonts w:ascii="Calibri" w:eastAsia="Calibri" w:hAnsi="Calibri" w:cs="Calibri"/>
                <w:sz w:val="24"/>
                <w:szCs w:val="24"/>
              </w:rPr>
              <w:t>Overseas Refugee Assistance Programs for Western Hemisphere</w:t>
            </w:r>
          </w:p>
        </w:tc>
      </w:tr>
      <w:tr w:rsidR="002F6F2A" w:rsidRPr="009A42C2" w14:paraId="61B9B37A" w14:textId="77777777">
        <w:tc>
          <w:tcPr>
            <w:tcW w:w="1615" w:type="dxa"/>
          </w:tcPr>
          <w:p w14:paraId="7E5160CF" w14:textId="77777777" w:rsidR="002F6F2A" w:rsidRPr="009A42C2" w:rsidRDefault="002F6F2A" w:rsidP="0065365D">
            <w:pPr>
              <w:pStyle w:val="ListParagraph"/>
              <w:spacing w:afterLines="100" w:after="240" w:line="312" w:lineRule="auto"/>
              <w:ind w:left="0"/>
              <w:rPr>
                <w:sz w:val="24"/>
                <w:szCs w:val="24"/>
              </w:rPr>
            </w:pPr>
            <w:r w:rsidRPr="009A42C2">
              <w:rPr>
                <w:rFonts w:ascii="Calibri" w:eastAsia="Calibri" w:hAnsi="Calibri" w:cs="Calibri"/>
                <w:sz w:val="24"/>
                <w:szCs w:val="24"/>
              </w:rPr>
              <w:t>19.519</w:t>
            </w:r>
          </w:p>
        </w:tc>
        <w:tc>
          <w:tcPr>
            <w:tcW w:w="8455" w:type="dxa"/>
          </w:tcPr>
          <w:p w14:paraId="12FBD226" w14:textId="77777777" w:rsidR="002F6F2A" w:rsidRPr="009A42C2" w:rsidRDefault="002F6F2A" w:rsidP="0065365D">
            <w:pPr>
              <w:pStyle w:val="ListParagraph"/>
              <w:spacing w:afterLines="100" w:after="240" w:line="312" w:lineRule="auto"/>
              <w:ind w:left="0"/>
              <w:rPr>
                <w:sz w:val="24"/>
                <w:szCs w:val="24"/>
              </w:rPr>
            </w:pPr>
            <w:r w:rsidRPr="009A42C2">
              <w:rPr>
                <w:rFonts w:ascii="Calibri" w:eastAsia="Calibri" w:hAnsi="Calibri" w:cs="Calibri"/>
                <w:sz w:val="24"/>
                <w:szCs w:val="24"/>
              </w:rPr>
              <w:t>Overseas Refugee Assistance Program for Near East</w:t>
            </w:r>
          </w:p>
        </w:tc>
      </w:tr>
      <w:tr w:rsidR="002F6F2A" w:rsidRPr="009A42C2" w14:paraId="60C7735C" w14:textId="77777777">
        <w:tc>
          <w:tcPr>
            <w:tcW w:w="1615" w:type="dxa"/>
          </w:tcPr>
          <w:p w14:paraId="2C272796" w14:textId="77777777" w:rsidR="002F6F2A" w:rsidRPr="009A42C2" w:rsidRDefault="002F6F2A" w:rsidP="0065365D">
            <w:pPr>
              <w:pStyle w:val="ListParagraph"/>
              <w:spacing w:afterLines="100" w:after="240" w:line="312" w:lineRule="auto"/>
              <w:ind w:left="0"/>
              <w:rPr>
                <w:sz w:val="24"/>
                <w:szCs w:val="24"/>
              </w:rPr>
            </w:pPr>
            <w:r w:rsidRPr="009A42C2">
              <w:rPr>
                <w:rFonts w:ascii="Calibri" w:eastAsia="Calibri" w:hAnsi="Calibri" w:cs="Calibri"/>
                <w:sz w:val="24"/>
                <w:szCs w:val="24"/>
              </w:rPr>
              <w:t>19.520</w:t>
            </w:r>
          </w:p>
        </w:tc>
        <w:tc>
          <w:tcPr>
            <w:tcW w:w="8455" w:type="dxa"/>
          </w:tcPr>
          <w:p w14:paraId="75267E47" w14:textId="77777777" w:rsidR="002F6F2A" w:rsidRPr="009A42C2" w:rsidRDefault="002F6F2A" w:rsidP="0065365D">
            <w:pPr>
              <w:pStyle w:val="ListParagraph"/>
              <w:spacing w:afterLines="100" w:after="240" w:line="312" w:lineRule="auto"/>
              <w:ind w:left="0"/>
              <w:rPr>
                <w:sz w:val="24"/>
                <w:szCs w:val="24"/>
              </w:rPr>
            </w:pPr>
            <w:r w:rsidRPr="009A42C2">
              <w:rPr>
                <w:rFonts w:ascii="Calibri" w:eastAsia="Calibri" w:hAnsi="Calibri" w:cs="Calibri"/>
                <w:sz w:val="24"/>
                <w:szCs w:val="24"/>
              </w:rPr>
              <w:t>Overseas Refugee Assistance Programs for Europe</w:t>
            </w:r>
          </w:p>
        </w:tc>
      </w:tr>
      <w:tr w:rsidR="002F6F2A" w:rsidRPr="009A42C2" w14:paraId="7251AEEC" w14:textId="77777777">
        <w:tc>
          <w:tcPr>
            <w:tcW w:w="1615" w:type="dxa"/>
          </w:tcPr>
          <w:p w14:paraId="5EA17D24" w14:textId="77777777" w:rsidR="002F6F2A" w:rsidRPr="009A42C2" w:rsidRDefault="002F6F2A" w:rsidP="0065365D">
            <w:pPr>
              <w:pStyle w:val="ListParagraph"/>
              <w:spacing w:afterLines="100" w:after="240" w:line="312" w:lineRule="auto"/>
              <w:ind w:left="0"/>
              <w:rPr>
                <w:sz w:val="24"/>
                <w:szCs w:val="24"/>
              </w:rPr>
            </w:pPr>
            <w:r w:rsidRPr="009A42C2">
              <w:rPr>
                <w:rFonts w:ascii="Calibri" w:eastAsia="Calibri" w:hAnsi="Calibri" w:cs="Calibri"/>
                <w:sz w:val="24"/>
                <w:szCs w:val="24"/>
              </w:rPr>
              <w:lastRenderedPageBreak/>
              <w:t xml:space="preserve">19.522 </w:t>
            </w:r>
          </w:p>
        </w:tc>
        <w:tc>
          <w:tcPr>
            <w:tcW w:w="8455" w:type="dxa"/>
          </w:tcPr>
          <w:p w14:paraId="744ABD6B" w14:textId="77777777" w:rsidR="002F6F2A" w:rsidRPr="009A42C2" w:rsidRDefault="002F6F2A" w:rsidP="0065365D">
            <w:pPr>
              <w:pStyle w:val="ListParagraph"/>
              <w:spacing w:afterLines="100" w:after="240" w:line="312" w:lineRule="auto"/>
              <w:ind w:left="0"/>
              <w:rPr>
                <w:sz w:val="24"/>
                <w:szCs w:val="24"/>
              </w:rPr>
            </w:pPr>
            <w:r w:rsidRPr="009A42C2">
              <w:rPr>
                <w:rFonts w:ascii="Calibri" w:eastAsia="Calibri" w:hAnsi="Calibri" w:cs="Calibri"/>
                <w:sz w:val="24"/>
                <w:szCs w:val="24"/>
              </w:rPr>
              <w:t>Overseas Refugee Assistance Programs for Strategic Global Priorities</w:t>
            </w:r>
          </w:p>
        </w:tc>
      </w:tr>
      <w:tr w:rsidR="002F6F2A" w:rsidRPr="009A42C2" w14:paraId="7251AF37" w14:textId="77777777">
        <w:tc>
          <w:tcPr>
            <w:tcW w:w="1615" w:type="dxa"/>
          </w:tcPr>
          <w:p w14:paraId="42B09A15" w14:textId="77777777" w:rsidR="002F6F2A" w:rsidRPr="009A42C2" w:rsidRDefault="002F6F2A" w:rsidP="00CF76E2">
            <w:pPr>
              <w:pStyle w:val="ListParagraph"/>
              <w:spacing w:afterLines="100" w:after="240" w:line="312" w:lineRule="auto"/>
              <w:ind w:left="0"/>
              <w:contextualSpacing w:val="0"/>
              <w:rPr>
                <w:rFonts w:ascii="Calibri" w:eastAsia="Calibri" w:hAnsi="Calibri" w:cs="Calibri"/>
                <w:sz w:val="24"/>
                <w:szCs w:val="24"/>
              </w:rPr>
            </w:pPr>
            <w:r w:rsidRPr="009A42C2">
              <w:rPr>
                <w:rFonts w:ascii="Calibri" w:eastAsia="Calibri" w:hAnsi="Calibri" w:cs="Calibri"/>
                <w:sz w:val="24"/>
                <w:szCs w:val="24"/>
              </w:rPr>
              <w:t>19.523</w:t>
            </w:r>
          </w:p>
        </w:tc>
        <w:tc>
          <w:tcPr>
            <w:tcW w:w="8455" w:type="dxa"/>
          </w:tcPr>
          <w:p w14:paraId="0C13E555" w14:textId="77777777" w:rsidR="002F6F2A" w:rsidRPr="009A42C2" w:rsidRDefault="002F6F2A" w:rsidP="00CF76E2">
            <w:pPr>
              <w:pStyle w:val="ListParagraph"/>
              <w:spacing w:afterLines="100" w:after="240" w:line="312" w:lineRule="auto"/>
              <w:ind w:left="0"/>
              <w:contextualSpacing w:val="0"/>
              <w:rPr>
                <w:rFonts w:ascii="Calibri" w:eastAsia="Calibri" w:hAnsi="Calibri" w:cs="Calibri"/>
                <w:sz w:val="24"/>
                <w:szCs w:val="24"/>
              </w:rPr>
            </w:pPr>
            <w:r w:rsidRPr="009A42C2">
              <w:rPr>
                <w:rFonts w:ascii="Calibri" w:eastAsia="Calibri" w:hAnsi="Calibri" w:cs="Calibri"/>
                <w:sz w:val="24"/>
                <w:szCs w:val="24"/>
              </w:rPr>
              <w:t>Overseas Refugee Assistance Program for South Asia</w:t>
            </w:r>
          </w:p>
        </w:tc>
      </w:tr>
    </w:tbl>
    <w:p w14:paraId="400CBFFE" w14:textId="42B7EF52" w:rsidR="00BD492D" w:rsidRPr="00A319A3" w:rsidRDefault="00BD492D" w:rsidP="00CF76E2">
      <w:pPr>
        <w:pStyle w:val="Heading2"/>
        <w:spacing w:afterLines="100" w:after="240" w:line="312" w:lineRule="auto"/>
        <w:rPr>
          <w:rFonts w:asciiTheme="minorHAnsi" w:hAnsiTheme="minorHAnsi" w:cstheme="minorHAnsi"/>
          <w:b/>
          <w:color w:val="000000" w:themeColor="text1"/>
          <w:sz w:val="32"/>
          <w:szCs w:val="32"/>
        </w:rPr>
      </w:pPr>
      <w:r w:rsidRPr="00A319A3">
        <w:rPr>
          <w:rFonts w:asciiTheme="minorHAnsi" w:hAnsiTheme="minorHAnsi" w:cstheme="minorHAnsi"/>
          <w:b/>
          <w:color w:val="000000" w:themeColor="text1"/>
          <w:sz w:val="32"/>
          <w:szCs w:val="32"/>
        </w:rPr>
        <w:t>Registering with SAM</w:t>
      </w:r>
    </w:p>
    <w:p w14:paraId="2E1C63AD" w14:textId="46ED6215" w:rsidR="007D6FD9" w:rsidRPr="009A42C2" w:rsidRDefault="009102B8" w:rsidP="0065365D">
      <w:pPr>
        <w:spacing w:afterLines="100" w:after="240" w:line="312" w:lineRule="auto"/>
        <w:rPr>
          <w:rFonts w:ascii="Calibri" w:hAnsi="Calibri" w:cs="Calibri"/>
          <w:sz w:val="24"/>
          <w:szCs w:val="24"/>
        </w:rPr>
      </w:pPr>
      <w:r w:rsidRPr="009A42C2">
        <w:rPr>
          <w:sz w:val="24"/>
          <w:szCs w:val="24"/>
        </w:rPr>
        <w:t xml:space="preserve">To successfully apply to PRM funding opportunities through </w:t>
      </w:r>
      <w:hyperlink r:id="rId26" w:tooltip="This is an external website" w:history="1">
        <w:r w:rsidRPr="009A42C2">
          <w:rPr>
            <w:rStyle w:val="Hyperlink"/>
            <w:rFonts w:ascii="Calibri" w:hAnsi="Calibri" w:cs="Calibri"/>
            <w:sz w:val="24"/>
            <w:szCs w:val="24"/>
          </w:rPr>
          <w:t>Grants.gov</w:t>
        </w:r>
      </w:hyperlink>
      <w:r w:rsidRPr="009A42C2">
        <w:rPr>
          <w:sz w:val="24"/>
          <w:szCs w:val="24"/>
        </w:rPr>
        <w:t>, organizations must register with and acquire a UEI number through</w:t>
      </w:r>
      <w:r w:rsidR="005F25F2">
        <w:rPr>
          <w:sz w:val="24"/>
          <w:szCs w:val="24"/>
        </w:rPr>
        <w:t xml:space="preserve"> </w:t>
      </w:r>
      <w:r w:rsidRPr="009A42C2">
        <w:rPr>
          <w:sz w:val="24"/>
          <w:szCs w:val="24"/>
        </w:rPr>
        <w:t>SAM online.</w:t>
      </w:r>
      <w:r w:rsidRPr="009A42C2">
        <w:rPr>
          <w:color w:val="000000" w:themeColor="text1"/>
          <w:sz w:val="24"/>
          <w:szCs w:val="24"/>
        </w:rPr>
        <w:t xml:space="preserve"> Note that once registered, SAM registrations must be renewed annually. </w:t>
      </w:r>
      <w:r w:rsidRPr="009A42C2">
        <w:rPr>
          <w:sz w:val="24"/>
          <w:szCs w:val="24"/>
        </w:rPr>
        <w:t xml:space="preserve"> </w:t>
      </w:r>
      <w:r w:rsidR="003E22FA" w:rsidRPr="009A42C2">
        <w:rPr>
          <w:rStyle w:val="normaltextrun"/>
          <w:rFonts w:ascii="Calibri" w:hAnsi="Calibri" w:cs="Calibri"/>
          <w:color w:val="000000"/>
          <w:sz w:val="24"/>
          <w:szCs w:val="24"/>
          <w:shd w:val="clear" w:color="auto" w:fill="FFFFFF"/>
        </w:rPr>
        <w:t>Please note that as of December 2022, organizations based outside of the United States that do not intend to apply for U.S. Department of Defense (DoD) awards are no longer required to have a NATO CAGE (</w:t>
      </w:r>
      <w:r w:rsidR="003E22FA" w:rsidRPr="009A42C2">
        <w:rPr>
          <w:rStyle w:val="findhit"/>
          <w:rFonts w:ascii="Calibri" w:hAnsi="Calibri" w:cs="Calibri"/>
          <w:color w:val="000000"/>
          <w:sz w:val="24"/>
          <w:szCs w:val="24"/>
          <w:shd w:val="clear" w:color="auto" w:fill="FFFFFF"/>
        </w:rPr>
        <w:t>NCAGE</w:t>
      </w:r>
      <w:r w:rsidR="003E22FA" w:rsidRPr="009A42C2">
        <w:rPr>
          <w:rStyle w:val="normaltextrun"/>
          <w:rFonts w:ascii="Calibri" w:hAnsi="Calibri" w:cs="Calibri"/>
          <w:color w:val="000000"/>
          <w:sz w:val="24"/>
          <w:szCs w:val="24"/>
          <w:shd w:val="clear" w:color="auto" w:fill="FFFFFF"/>
        </w:rPr>
        <w:t xml:space="preserve">) code to apply for non-DoD foreign assistance funding opportunities. If an applicant organization is mid-registration and wishes to remove an </w:t>
      </w:r>
      <w:r w:rsidR="003E22FA" w:rsidRPr="009A42C2">
        <w:rPr>
          <w:rStyle w:val="findhit"/>
          <w:rFonts w:ascii="Calibri" w:hAnsi="Calibri" w:cs="Calibri"/>
          <w:color w:val="000000"/>
          <w:sz w:val="24"/>
          <w:szCs w:val="24"/>
          <w:shd w:val="clear" w:color="auto" w:fill="FFFFFF"/>
        </w:rPr>
        <w:t>NCAGE</w:t>
      </w:r>
      <w:r w:rsidR="003E22FA" w:rsidRPr="009A42C2">
        <w:rPr>
          <w:rStyle w:val="normaltextrun"/>
          <w:rFonts w:ascii="Calibri" w:hAnsi="Calibri" w:cs="Calibri"/>
          <w:color w:val="000000"/>
          <w:sz w:val="24"/>
          <w:szCs w:val="24"/>
          <w:shd w:val="clear" w:color="auto" w:fill="FFFFFF"/>
        </w:rPr>
        <w:t xml:space="preserve"> code from their sam.gov registration, the applicant should submit a help desk ticket (“incident”) with the </w:t>
      </w:r>
      <w:hyperlink r:id="rId27" w:tgtFrame="_blank" w:history="1">
        <w:r w:rsidR="003E22FA" w:rsidRPr="009A42C2">
          <w:rPr>
            <w:rStyle w:val="normaltextrun"/>
            <w:rFonts w:ascii="Calibri" w:hAnsi="Calibri" w:cs="Calibri"/>
            <w:color w:val="0000FF"/>
            <w:sz w:val="24"/>
            <w:szCs w:val="24"/>
            <w:u w:val="single"/>
            <w:shd w:val="clear" w:color="auto" w:fill="FFFFFF"/>
          </w:rPr>
          <w:t>Federal Service Desk</w:t>
        </w:r>
      </w:hyperlink>
      <w:r w:rsidR="003E22FA" w:rsidRPr="009A42C2">
        <w:rPr>
          <w:rStyle w:val="normaltextrun"/>
          <w:rFonts w:ascii="Calibri" w:hAnsi="Calibri" w:cs="Calibri"/>
          <w:color w:val="000000"/>
          <w:sz w:val="24"/>
          <w:szCs w:val="24"/>
          <w:shd w:val="clear" w:color="auto" w:fill="FFFFFF"/>
        </w:rPr>
        <w:t xml:space="preserve"> (FSD) online to seek guidance on how to do so.</w:t>
      </w:r>
      <w:r w:rsidRPr="009A42C2">
        <w:rPr>
          <w:rFonts w:eastAsiaTheme="minorEastAsia"/>
          <w:sz w:val="24"/>
          <w:szCs w:val="24"/>
        </w:rPr>
        <w:t xml:space="preserve"> If registration is not completed by the time the application for PRM fundi</w:t>
      </w:r>
      <w:r w:rsidRPr="009A42C2">
        <w:rPr>
          <w:sz w:val="24"/>
          <w:szCs w:val="24"/>
        </w:rPr>
        <w:t xml:space="preserve">ng is submitted, the application will be rejected automatically by </w:t>
      </w:r>
      <w:hyperlink r:id="rId28" w:tooltip="This is an external website" w:history="1">
        <w:r w:rsidRPr="009A42C2">
          <w:rPr>
            <w:rStyle w:val="Hyperlink"/>
            <w:rFonts w:ascii="Calibri" w:hAnsi="Calibri" w:cs="Calibri"/>
            <w:sz w:val="24"/>
            <w:szCs w:val="24"/>
          </w:rPr>
          <w:t>Grants.gov</w:t>
        </w:r>
      </w:hyperlink>
      <w:r w:rsidRPr="009A42C2">
        <w:rPr>
          <w:sz w:val="24"/>
          <w:szCs w:val="24"/>
        </w:rPr>
        <w:t xml:space="preserve">.  PRM strongly recommends that organizations complete the registration process as early in the fiscal year as possible </w:t>
      </w:r>
      <w:r w:rsidR="00121C09" w:rsidRPr="009A42C2">
        <w:rPr>
          <w:sz w:val="24"/>
          <w:szCs w:val="24"/>
        </w:rPr>
        <w:t>to</w:t>
      </w:r>
      <w:r w:rsidRPr="009A42C2">
        <w:rPr>
          <w:sz w:val="24"/>
          <w:szCs w:val="24"/>
        </w:rPr>
        <w:t xml:space="preserve"> avoid potential delays when calls for concept notes or proposals are issued.  Detailed instructions on how to complete this registration process can be found </w:t>
      </w:r>
      <w:hyperlink r:id="rId29">
        <w:r w:rsidRPr="009A42C2">
          <w:rPr>
            <w:rStyle w:val="Hyperlink"/>
            <w:rFonts w:ascii="Calibri" w:hAnsi="Calibri" w:cs="Calibri"/>
            <w:sz w:val="24"/>
            <w:szCs w:val="24"/>
          </w:rPr>
          <w:t>on grants.gov</w:t>
        </w:r>
      </w:hyperlink>
      <w:r w:rsidRPr="009A42C2">
        <w:rPr>
          <w:sz w:val="24"/>
          <w:szCs w:val="24"/>
        </w:rPr>
        <w:t xml:space="preserve">.  When organizations register on </w:t>
      </w:r>
      <w:hyperlink r:id="rId30" w:tooltip="This is an external website" w:history="1">
        <w:r w:rsidRPr="009A42C2">
          <w:rPr>
            <w:rStyle w:val="Hyperlink"/>
            <w:rFonts w:ascii="Calibri" w:hAnsi="Calibri" w:cs="Calibri"/>
            <w:sz w:val="24"/>
            <w:szCs w:val="24"/>
          </w:rPr>
          <w:t>SAM.gov</w:t>
        </w:r>
      </w:hyperlink>
      <w:r w:rsidRPr="009A42C2">
        <w:rPr>
          <w:sz w:val="24"/>
          <w:szCs w:val="24"/>
        </w:rPr>
        <w:t>, they will be asked to identify a single “E-Biz Point of Contact” for the organization.  This person has the responsibility to confirm which individuals have the authority to submit proposals on behalf of the organization.</w:t>
      </w:r>
      <w:r w:rsidR="007D6FD9" w:rsidRPr="009A42C2">
        <w:rPr>
          <w:rFonts w:ascii="Calibri" w:hAnsi="Calibri" w:cs="Calibri"/>
          <w:b/>
          <w:bCs/>
          <w:sz w:val="24"/>
          <w:szCs w:val="24"/>
        </w:rPr>
        <w:t xml:space="preserve">  SAM.gov is a free government-managed website; applicants do not need to pay to register their organization</w:t>
      </w:r>
      <w:r w:rsidR="007D6FD9" w:rsidRPr="009A42C2">
        <w:rPr>
          <w:rFonts w:ascii="Calibri" w:hAnsi="Calibri" w:cs="Calibri"/>
          <w:sz w:val="24"/>
          <w:szCs w:val="24"/>
        </w:rPr>
        <w:t xml:space="preserve">.  </w:t>
      </w:r>
      <w:r w:rsidR="00497E8D" w:rsidRPr="009A42C2">
        <w:rPr>
          <w:rFonts w:ascii="Calibri" w:hAnsi="Calibri" w:cs="Calibri"/>
          <w:sz w:val="24"/>
          <w:szCs w:val="24"/>
        </w:rPr>
        <w:t xml:space="preserve">Please </w:t>
      </w:r>
      <w:r w:rsidR="00EB2173" w:rsidRPr="009A42C2">
        <w:rPr>
          <w:rFonts w:ascii="Calibri" w:hAnsi="Calibri" w:cs="Calibri"/>
          <w:sz w:val="24"/>
          <w:szCs w:val="24"/>
        </w:rPr>
        <w:t>beware</w:t>
      </w:r>
      <w:r w:rsidR="005255CB" w:rsidRPr="009A42C2">
        <w:rPr>
          <w:rFonts w:ascii="Calibri" w:hAnsi="Calibri" w:cs="Calibri"/>
          <w:sz w:val="24"/>
          <w:szCs w:val="24"/>
        </w:rPr>
        <w:t xml:space="preserve"> </w:t>
      </w:r>
      <w:r w:rsidR="00EB2173" w:rsidRPr="009A42C2">
        <w:rPr>
          <w:rFonts w:ascii="Calibri" w:hAnsi="Calibri" w:cs="Calibri"/>
          <w:sz w:val="24"/>
          <w:szCs w:val="24"/>
        </w:rPr>
        <w:t xml:space="preserve">if </w:t>
      </w:r>
      <w:r w:rsidR="005255CB" w:rsidRPr="009A42C2">
        <w:rPr>
          <w:rFonts w:ascii="Calibri" w:hAnsi="Calibri" w:cs="Calibri"/>
          <w:sz w:val="24"/>
          <w:szCs w:val="24"/>
        </w:rPr>
        <w:t>you</w:t>
      </w:r>
      <w:r w:rsidR="007D6FD9" w:rsidRPr="009A42C2">
        <w:rPr>
          <w:rFonts w:ascii="Calibri" w:hAnsi="Calibri" w:cs="Calibri"/>
          <w:sz w:val="24"/>
          <w:szCs w:val="24"/>
        </w:rPr>
        <w:t xml:space="preserve"> are contacted by</w:t>
      </w:r>
      <w:r w:rsidR="00EB2173" w:rsidRPr="009A42C2">
        <w:rPr>
          <w:rFonts w:ascii="Calibri" w:hAnsi="Calibri" w:cs="Calibri"/>
          <w:sz w:val="24"/>
          <w:szCs w:val="24"/>
        </w:rPr>
        <w:t xml:space="preserve"> entities</w:t>
      </w:r>
      <w:r w:rsidR="007D6FD9" w:rsidRPr="009A42C2">
        <w:rPr>
          <w:rFonts w:ascii="Calibri" w:hAnsi="Calibri" w:cs="Calibri"/>
          <w:sz w:val="24"/>
          <w:szCs w:val="24"/>
        </w:rPr>
        <w:t xml:space="preserve"> posing as SAM.gov and threatening to</w:t>
      </w:r>
      <w:r w:rsidR="005255CB" w:rsidRPr="009A42C2">
        <w:rPr>
          <w:rFonts w:ascii="Calibri" w:hAnsi="Calibri" w:cs="Calibri"/>
          <w:sz w:val="24"/>
          <w:szCs w:val="24"/>
        </w:rPr>
        <w:t xml:space="preserve"> terminate</w:t>
      </w:r>
      <w:r w:rsidR="007D6FD9" w:rsidRPr="009A42C2" w:rsidDel="005255CB">
        <w:rPr>
          <w:rFonts w:ascii="Calibri" w:hAnsi="Calibri" w:cs="Calibri"/>
          <w:sz w:val="24"/>
          <w:szCs w:val="24"/>
        </w:rPr>
        <w:t xml:space="preserve"> </w:t>
      </w:r>
      <w:r w:rsidR="007D6FD9" w:rsidRPr="009A42C2">
        <w:rPr>
          <w:rFonts w:ascii="Calibri" w:hAnsi="Calibri" w:cs="Calibri"/>
          <w:sz w:val="24"/>
          <w:szCs w:val="24"/>
        </w:rPr>
        <w:t>registration unless a fee is paid</w:t>
      </w:r>
      <w:r w:rsidR="00E21D4C" w:rsidRPr="009A42C2">
        <w:rPr>
          <w:rFonts w:ascii="Calibri" w:hAnsi="Calibri" w:cs="Calibri"/>
          <w:sz w:val="24"/>
          <w:szCs w:val="24"/>
        </w:rPr>
        <w:t>.</w:t>
      </w:r>
      <w:r w:rsidR="007D6FD9" w:rsidRPr="009A42C2">
        <w:rPr>
          <w:rFonts w:ascii="Calibri" w:hAnsi="Calibri" w:cs="Calibri"/>
          <w:sz w:val="24"/>
          <w:szCs w:val="24"/>
        </w:rPr>
        <w:t xml:space="preserve">  These emails are fraudulent and should be reported as Spam and Phishing/Spoofing.</w:t>
      </w:r>
    </w:p>
    <w:p w14:paraId="5E8A4443" w14:textId="33712749" w:rsidR="009102B8" w:rsidRPr="00A319A3" w:rsidRDefault="00122C34" w:rsidP="0065365D">
      <w:pPr>
        <w:pStyle w:val="Heading2"/>
        <w:spacing w:afterLines="100" w:after="240" w:line="312" w:lineRule="auto"/>
        <w:rPr>
          <w:rFonts w:asciiTheme="minorHAnsi" w:hAnsiTheme="minorHAnsi" w:cstheme="minorHAnsi"/>
          <w:b/>
          <w:color w:val="000000" w:themeColor="text1"/>
          <w:sz w:val="32"/>
          <w:szCs w:val="32"/>
        </w:rPr>
      </w:pPr>
      <w:r w:rsidRPr="00A319A3">
        <w:rPr>
          <w:rFonts w:asciiTheme="minorHAnsi" w:hAnsiTheme="minorHAnsi" w:cstheme="minorHAnsi"/>
          <w:b/>
          <w:color w:val="000000" w:themeColor="text1"/>
          <w:sz w:val="32"/>
          <w:szCs w:val="32"/>
        </w:rPr>
        <w:t>Registering with Grants.gov</w:t>
      </w:r>
    </w:p>
    <w:p w14:paraId="76B7DADF" w14:textId="2878B70B" w:rsidR="00D54FC5" w:rsidRPr="009A42C2" w:rsidRDefault="00D54FC5" w:rsidP="0065365D">
      <w:pPr>
        <w:spacing w:afterLines="100" w:after="240" w:line="312" w:lineRule="auto"/>
        <w:rPr>
          <w:sz w:val="24"/>
          <w:szCs w:val="24"/>
        </w:rPr>
      </w:pPr>
      <w:r w:rsidRPr="009A42C2">
        <w:rPr>
          <w:sz w:val="24"/>
          <w:szCs w:val="24"/>
        </w:rPr>
        <w:t xml:space="preserve">Once organizations have obtained their UEI number and completed their SAM registration, the individual who is submitting the application on behalf of the organization must register on the </w:t>
      </w:r>
      <w:hyperlink r:id="rId31" w:tooltip="This is an external website">
        <w:r w:rsidRPr="009A42C2">
          <w:rPr>
            <w:rStyle w:val="Hyperlink"/>
            <w:rFonts w:ascii="Calibri" w:hAnsi="Calibri" w:cs="Calibri"/>
            <w:sz w:val="24"/>
            <w:szCs w:val="24"/>
          </w:rPr>
          <w:t>Grants.gov website</w:t>
        </w:r>
      </w:hyperlink>
      <w:r w:rsidRPr="009A42C2">
        <w:rPr>
          <w:sz w:val="24"/>
          <w:szCs w:val="24"/>
        </w:rPr>
        <w:t xml:space="preserve"> and create a username and password to complete his or her AOR profile.  Once the AOR has registered on Grants.gov, the E-Biz Point of Contact at the organization will receive an email and must log on to Grants.gov to confirm the applicant as an AOR.  All </w:t>
      </w:r>
      <w:r w:rsidRPr="009A42C2">
        <w:rPr>
          <w:sz w:val="24"/>
          <w:szCs w:val="24"/>
        </w:rPr>
        <w:lastRenderedPageBreak/>
        <w:t xml:space="preserve">applicants are encouraged to consult the Grants.gov </w:t>
      </w:r>
      <w:hyperlink r:id="rId32" w:tooltip="This is an external website">
        <w:r w:rsidRPr="009A42C2">
          <w:rPr>
            <w:rStyle w:val="Hyperlink"/>
            <w:rFonts w:ascii="Calibri" w:hAnsi="Calibri" w:cs="Calibri"/>
            <w:sz w:val="24"/>
            <w:szCs w:val="24"/>
          </w:rPr>
          <w:t>online page</w:t>
        </w:r>
      </w:hyperlink>
      <w:r w:rsidRPr="009A42C2">
        <w:rPr>
          <w:sz w:val="24"/>
          <w:szCs w:val="24"/>
        </w:rPr>
        <w:t xml:space="preserve"> for frequently asked questions, user guides, and applicant training videos to familiarize themselves with the application process.  </w:t>
      </w:r>
    </w:p>
    <w:p w14:paraId="78DAA34E" w14:textId="3A12E64E" w:rsidR="00D54FC5" w:rsidRPr="009A42C2" w:rsidRDefault="00D54FC5" w:rsidP="0065365D">
      <w:pPr>
        <w:spacing w:afterLines="100" w:after="240" w:line="312" w:lineRule="auto"/>
        <w:rPr>
          <w:sz w:val="24"/>
          <w:szCs w:val="24"/>
        </w:rPr>
      </w:pPr>
      <w:r w:rsidRPr="009A42C2">
        <w:rPr>
          <w:sz w:val="24"/>
          <w:szCs w:val="24"/>
        </w:rPr>
        <w:t xml:space="preserve">Grants.gov uses a secure platform to apply for federal grants called “Workspace.”  </w:t>
      </w:r>
      <w:hyperlink r:id="rId33" w:tooltip="This is an external weblink">
        <w:r w:rsidRPr="009A42C2">
          <w:rPr>
            <w:rStyle w:val="Hyperlink"/>
            <w:rFonts w:ascii="Calibri" w:hAnsi="Calibri" w:cs="Calibri"/>
            <w:sz w:val="24"/>
            <w:szCs w:val="24"/>
          </w:rPr>
          <w:t>Grants.gov Workspace</w:t>
        </w:r>
      </w:hyperlink>
      <w:r w:rsidRPr="009A42C2">
        <w:rPr>
          <w:sz w:val="24"/>
          <w:szCs w:val="24"/>
        </w:rPr>
        <w:t xml:space="preserve"> is an online environment optimized for applicants who are collaborating on an application.  Forms can either be completed online within a web browser or downloaded individually and uploaded to Workspace.  You should plan to use this new system when applying.  For more information on how to use Workspace, please see the Grants.gov </w:t>
      </w:r>
      <w:hyperlink r:id="rId34" w:tooltip="This is an external weblink">
        <w:r w:rsidRPr="009A42C2">
          <w:rPr>
            <w:rStyle w:val="Hyperlink"/>
            <w:rFonts w:ascii="Calibri" w:hAnsi="Calibri" w:cs="Calibri"/>
            <w:sz w:val="24"/>
            <w:szCs w:val="24"/>
          </w:rPr>
          <w:t>YouTube channel</w:t>
        </w:r>
      </w:hyperlink>
      <w:r w:rsidRPr="009A42C2">
        <w:rPr>
          <w:sz w:val="24"/>
          <w:szCs w:val="24"/>
        </w:rPr>
        <w:t>.</w:t>
      </w:r>
    </w:p>
    <w:p w14:paraId="58C3443E" w14:textId="7F875C94" w:rsidR="003F654A" w:rsidRPr="00A319A3" w:rsidRDefault="002320B8" w:rsidP="0065365D">
      <w:pPr>
        <w:pStyle w:val="Heading2"/>
        <w:spacing w:afterLines="100" w:after="240" w:line="312" w:lineRule="auto"/>
        <w:rPr>
          <w:rFonts w:asciiTheme="minorHAnsi" w:hAnsiTheme="minorHAnsi" w:cstheme="minorHAnsi"/>
          <w:b/>
          <w:color w:val="000000" w:themeColor="text1"/>
          <w:sz w:val="32"/>
          <w:szCs w:val="32"/>
        </w:rPr>
      </w:pPr>
      <w:r>
        <w:rPr>
          <w:rFonts w:asciiTheme="minorHAnsi" w:hAnsiTheme="minorHAnsi" w:cstheme="minorHAnsi"/>
          <w:b/>
          <w:bCs/>
          <w:color w:val="000000" w:themeColor="text1"/>
          <w:sz w:val="32"/>
          <w:szCs w:val="32"/>
        </w:rPr>
        <w:t xml:space="preserve">SAM.gov and Grants.gov </w:t>
      </w:r>
      <w:r w:rsidR="003F654A" w:rsidRPr="00A319A3">
        <w:rPr>
          <w:rFonts w:asciiTheme="minorHAnsi" w:hAnsiTheme="minorHAnsi" w:cstheme="minorHAnsi"/>
          <w:b/>
          <w:color w:val="000000" w:themeColor="text1"/>
          <w:sz w:val="32"/>
          <w:szCs w:val="32"/>
        </w:rPr>
        <w:t>Technical Support</w:t>
      </w:r>
    </w:p>
    <w:p w14:paraId="71CC20B6" w14:textId="77777777" w:rsidR="007F2561" w:rsidRPr="009A42C2" w:rsidRDefault="007F2561" w:rsidP="0065365D">
      <w:pPr>
        <w:spacing w:afterLines="100" w:after="240" w:line="312" w:lineRule="auto"/>
        <w:rPr>
          <w:sz w:val="24"/>
          <w:szCs w:val="24"/>
        </w:rPr>
      </w:pPr>
      <w:r w:rsidRPr="009A42C2">
        <w:rPr>
          <w:sz w:val="24"/>
          <w:szCs w:val="24"/>
        </w:rPr>
        <w:t xml:space="preserve">Applicants who experience technical difficulties with the Grants.gov system during the application process must report the problem to the Grants.gov Help Desk at 1-800-518-4726 or </w:t>
      </w:r>
      <w:hyperlink r:id="rId35" w:tooltip="This is an email link" w:history="1">
        <w:r w:rsidRPr="009A42C2">
          <w:rPr>
            <w:rStyle w:val="Hyperlink"/>
            <w:rFonts w:ascii="Calibri" w:hAnsi="Calibri" w:cs="Calibri"/>
            <w:sz w:val="24"/>
            <w:szCs w:val="24"/>
          </w:rPr>
          <w:t>support@grants.gov</w:t>
        </w:r>
      </w:hyperlink>
      <w:r w:rsidRPr="009A42C2">
        <w:rPr>
          <w:sz w:val="24"/>
          <w:szCs w:val="24"/>
        </w:rPr>
        <w:t xml:space="preserve"> as soon as possible prior to the deadline identified in the funding opportunity announcement.  Grants.gov will assign a case number and open a service request to research the problem(s).  </w:t>
      </w:r>
    </w:p>
    <w:p w14:paraId="3F0FDAB5" w14:textId="77777777" w:rsidR="007F2561" w:rsidRPr="009A42C2" w:rsidRDefault="007F2561" w:rsidP="0065365D">
      <w:pPr>
        <w:spacing w:afterLines="100" w:after="240" w:line="312" w:lineRule="auto"/>
        <w:rPr>
          <w:color w:val="000000" w:themeColor="text1"/>
          <w:sz w:val="24"/>
          <w:szCs w:val="24"/>
        </w:rPr>
      </w:pPr>
      <w:r w:rsidRPr="009A42C2">
        <w:rPr>
          <w:sz w:val="24"/>
          <w:szCs w:val="24"/>
        </w:rPr>
        <w:t xml:space="preserve">Applicants experiencing technical difficulties with the </w:t>
      </w:r>
      <w:r w:rsidRPr="009A42C2">
        <w:rPr>
          <w:color w:val="000000" w:themeColor="text1"/>
          <w:sz w:val="24"/>
          <w:szCs w:val="24"/>
        </w:rPr>
        <w:t xml:space="preserve">SAM registration process, acquiring a UEI, or validating their entity, must contact the </w:t>
      </w:r>
      <w:hyperlink r:id="rId36">
        <w:r w:rsidRPr="009A42C2">
          <w:rPr>
            <w:rStyle w:val="Hyperlink"/>
            <w:rFonts w:ascii="Calibri" w:hAnsi="Calibri" w:cs="Calibri"/>
            <w:sz w:val="24"/>
            <w:szCs w:val="24"/>
          </w:rPr>
          <w:t>Federal Service Desk (FSD</w:t>
        </w:r>
      </w:hyperlink>
      <w:r w:rsidRPr="009A42C2">
        <w:rPr>
          <w:color w:val="000000" w:themeColor="text1"/>
          <w:sz w:val="24"/>
          <w:szCs w:val="24"/>
        </w:rPr>
        <w:t xml:space="preserve">) online or at </w:t>
      </w:r>
      <w:r w:rsidRPr="009A42C2">
        <w:rPr>
          <w:rStyle w:val="Strong"/>
          <w:rFonts w:ascii="Calibri" w:hAnsi="Calibri" w:cs="Calibri"/>
          <w:color w:val="000000" w:themeColor="text1"/>
          <w:sz w:val="24"/>
          <w:szCs w:val="24"/>
        </w:rPr>
        <w:t>1-</w:t>
      </w:r>
      <w:r w:rsidRPr="009A42C2">
        <w:rPr>
          <w:color w:val="000000" w:themeColor="text1"/>
          <w:sz w:val="24"/>
          <w:szCs w:val="24"/>
        </w:rPr>
        <w:t>866-606-8220 (U.S.) and 1-334-206-7828 (International).</w:t>
      </w:r>
    </w:p>
    <w:p w14:paraId="2EB8D1BA" w14:textId="5E461D81" w:rsidR="002B71BA" w:rsidRPr="009A42C2" w:rsidRDefault="007F2561" w:rsidP="0065365D">
      <w:pPr>
        <w:spacing w:afterLines="100" w:after="240" w:line="312" w:lineRule="auto"/>
        <w:rPr>
          <w:color w:val="000000" w:themeColor="text1"/>
          <w:sz w:val="24"/>
          <w:szCs w:val="24"/>
        </w:rPr>
      </w:pPr>
      <w:r w:rsidRPr="009A42C2">
        <w:rPr>
          <w:sz w:val="24"/>
          <w:szCs w:val="24"/>
        </w:rPr>
        <w:t xml:space="preserve">PRM has very limited ability to facilitate rapid resolution to technical difficulties associated with these sites </w:t>
      </w:r>
      <w:r w:rsidRPr="009A42C2">
        <w:rPr>
          <w:color w:val="000000" w:themeColor="text1"/>
          <w:sz w:val="24"/>
          <w:szCs w:val="24"/>
        </w:rPr>
        <w:t>and should not be contacted before first attempting to correct issues through the above support systems.</w:t>
      </w:r>
    </w:p>
    <w:p w14:paraId="0F732DA1" w14:textId="0B08094D" w:rsidR="00D73BE6" w:rsidRPr="00A319A3" w:rsidRDefault="00D73BE6" w:rsidP="0065365D">
      <w:pPr>
        <w:pStyle w:val="Heading2"/>
        <w:spacing w:afterLines="100" w:after="240" w:line="312" w:lineRule="auto"/>
        <w:rPr>
          <w:rFonts w:asciiTheme="minorHAnsi" w:hAnsiTheme="minorHAnsi" w:cstheme="minorHAnsi"/>
          <w:b/>
          <w:color w:val="000000" w:themeColor="text1"/>
          <w:sz w:val="32"/>
          <w:szCs w:val="32"/>
        </w:rPr>
      </w:pPr>
      <w:r w:rsidRPr="00A319A3">
        <w:rPr>
          <w:rFonts w:asciiTheme="minorHAnsi" w:hAnsiTheme="minorHAnsi" w:cstheme="minorHAnsi"/>
          <w:b/>
          <w:color w:val="000000" w:themeColor="text1"/>
          <w:sz w:val="32"/>
          <w:szCs w:val="32"/>
        </w:rPr>
        <w:t>International Multilateral Organizations</w:t>
      </w:r>
    </w:p>
    <w:p w14:paraId="213DC73F" w14:textId="4E485B06" w:rsidR="00CD62E7" w:rsidRPr="00920236" w:rsidRDefault="00CD62E7" w:rsidP="0065365D">
      <w:pPr>
        <w:spacing w:afterLines="100" w:after="240" w:line="312" w:lineRule="auto"/>
        <w:rPr>
          <w:sz w:val="24"/>
          <w:szCs w:val="24"/>
        </w:rPr>
      </w:pPr>
      <w:r w:rsidRPr="00920236">
        <w:rPr>
          <w:sz w:val="24"/>
          <w:szCs w:val="24"/>
        </w:rPr>
        <w:t xml:space="preserve">International multilateral organizations, such as United Nations agencies, should not submit proposals to PRM through Grants.gov.  Multilateral organizations seeking funding for programs must first contact the relevant PRM point of contact listed in the public funding announcement for additional instructions.  </w:t>
      </w:r>
    </w:p>
    <w:p w14:paraId="45292343" w14:textId="65C067AE" w:rsidR="002B3180" w:rsidRPr="00A319A3" w:rsidRDefault="002B3180" w:rsidP="009A42C2">
      <w:pPr>
        <w:pStyle w:val="Heading1"/>
        <w:numPr>
          <w:ilvl w:val="0"/>
          <w:numId w:val="4"/>
        </w:numPr>
        <w:spacing w:afterLines="100" w:after="240" w:line="312" w:lineRule="auto"/>
        <w:rPr>
          <w:rFonts w:asciiTheme="minorHAnsi" w:hAnsiTheme="minorHAnsi" w:cstheme="minorHAnsi"/>
          <w:b/>
          <w:color w:val="000000" w:themeColor="text1"/>
          <w:sz w:val="40"/>
          <w:szCs w:val="40"/>
        </w:rPr>
      </w:pPr>
      <w:r w:rsidRPr="00A319A3">
        <w:rPr>
          <w:rFonts w:asciiTheme="minorHAnsi" w:hAnsiTheme="minorHAnsi" w:cstheme="minorHAnsi"/>
          <w:b/>
          <w:color w:val="000000" w:themeColor="text1"/>
          <w:sz w:val="40"/>
          <w:szCs w:val="40"/>
        </w:rPr>
        <w:lastRenderedPageBreak/>
        <w:t>Application Submission</w:t>
      </w:r>
    </w:p>
    <w:p w14:paraId="0ED62398" w14:textId="77777777" w:rsidR="002128E3" w:rsidRPr="009A42C2" w:rsidRDefault="002128E3" w:rsidP="009A42C2">
      <w:pPr>
        <w:spacing w:afterLines="100" w:after="240" w:line="312" w:lineRule="auto"/>
        <w:rPr>
          <w:sz w:val="24"/>
          <w:szCs w:val="24"/>
        </w:rPr>
      </w:pPr>
      <w:r w:rsidRPr="009A42C2">
        <w:rPr>
          <w:sz w:val="24"/>
          <w:szCs w:val="24"/>
        </w:rPr>
        <w:t xml:space="preserve">PRM strongly recommends application documents be submitted as Adobe PDF files (except budgets and the indicator table, which should be in Excel file format), as Microsoft </w:t>
      </w:r>
      <w:r w:rsidRPr="009A42C2">
        <w:rPr>
          <w:color w:val="000000" w:themeColor="text1"/>
          <w:sz w:val="24"/>
          <w:szCs w:val="24"/>
        </w:rPr>
        <w:t>Word documents may produce different page lengths based on software versions and configurations.  (</w:t>
      </w:r>
      <w:r w:rsidRPr="009A42C2">
        <w:rPr>
          <w:b/>
          <w:bCs/>
          <w:color w:val="000000" w:themeColor="text1"/>
          <w:sz w:val="24"/>
          <w:szCs w:val="24"/>
        </w:rPr>
        <w:t xml:space="preserve">Note: </w:t>
      </w:r>
      <w:r w:rsidRPr="009A42C2">
        <w:rPr>
          <w:color w:val="000000" w:themeColor="text1"/>
          <w:sz w:val="24"/>
          <w:szCs w:val="24"/>
        </w:rPr>
        <w:t xml:space="preserve">If </w:t>
      </w:r>
      <w:r w:rsidRPr="009A42C2">
        <w:rPr>
          <w:sz w:val="24"/>
          <w:szCs w:val="24"/>
        </w:rPr>
        <w:t>converting a Microsoft Word document to a PDF, ensure that converted documents remain within the permitted page length limits.)</w:t>
      </w:r>
    </w:p>
    <w:p w14:paraId="02B9F6F7" w14:textId="4813AE6F" w:rsidR="002B3180" w:rsidRPr="009A42C2" w:rsidRDefault="00857B1C" w:rsidP="009A42C2">
      <w:pPr>
        <w:spacing w:afterLines="100" w:after="240" w:line="312" w:lineRule="auto"/>
        <w:rPr>
          <w:sz w:val="24"/>
          <w:szCs w:val="24"/>
        </w:rPr>
      </w:pPr>
      <w:r w:rsidRPr="009A42C2">
        <w:rPr>
          <w:sz w:val="24"/>
          <w:szCs w:val="24"/>
        </w:rPr>
        <w:t>Exceeding stated page lengths limits</w:t>
      </w:r>
      <w:r w:rsidR="00F66AF9" w:rsidRPr="009A42C2">
        <w:rPr>
          <w:sz w:val="24"/>
          <w:szCs w:val="24"/>
        </w:rPr>
        <w:t xml:space="preserve"> of your proposal narrative</w:t>
      </w:r>
      <w:r w:rsidRPr="009A42C2">
        <w:rPr>
          <w:sz w:val="24"/>
          <w:szCs w:val="24"/>
        </w:rPr>
        <w:t xml:space="preserve">, including through the inclusion of </w:t>
      </w:r>
      <w:r w:rsidR="00F66AF9" w:rsidRPr="009A42C2">
        <w:rPr>
          <w:sz w:val="24"/>
          <w:szCs w:val="24"/>
        </w:rPr>
        <w:t xml:space="preserve">additional </w:t>
      </w:r>
      <w:r w:rsidRPr="009A42C2">
        <w:rPr>
          <w:sz w:val="24"/>
          <w:szCs w:val="24"/>
        </w:rPr>
        <w:t>cover pages, organizational logos and branding</w:t>
      </w:r>
      <w:r w:rsidR="00F66AF9" w:rsidRPr="009A42C2">
        <w:rPr>
          <w:sz w:val="24"/>
          <w:szCs w:val="24"/>
        </w:rPr>
        <w:t xml:space="preserve">, or additional extraneous content may result in </w:t>
      </w:r>
      <w:r w:rsidR="005E2866" w:rsidRPr="009A42C2">
        <w:rPr>
          <w:sz w:val="24"/>
          <w:szCs w:val="24"/>
        </w:rPr>
        <w:t>portions of your proposal not being reviewed, thus impacting your submission</w:t>
      </w:r>
      <w:r w:rsidR="006973CF" w:rsidRPr="009A42C2">
        <w:rPr>
          <w:sz w:val="24"/>
          <w:szCs w:val="24"/>
        </w:rPr>
        <w:t>’</w:t>
      </w:r>
      <w:r w:rsidR="005E2866" w:rsidRPr="009A42C2">
        <w:rPr>
          <w:sz w:val="24"/>
          <w:szCs w:val="24"/>
        </w:rPr>
        <w:t>s score.</w:t>
      </w:r>
    </w:p>
    <w:p w14:paraId="46AE84DF" w14:textId="659485D4" w:rsidR="00022630" w:rsidRPr="009A42C2" w:rsidRDefault="00022630" w:rsidP="009A42C2">
      <w:pPr>
        <w:spacing w:afterLines="100" w:after="240" w:line="312" w:lineRule="auto"/>
        <w:rPr>
          <w:sz w:val="24"/>
          <w:szCs w:val="24"/>
        </w:rPr>
      </w:pPr>
      <w:r w:rsidRPr="009A42C2">
        <w:rPr>
          <w:sz w:val="24"/>
          <w:szCs w:val="24"/>
        </w:rPr>
        <w:t>All documents must be in English and cost amounts in U.S. Dollars (rounded to the nearest whole dollar).  For required documents (such as PSEA Codes of Conduct</w:t>
      </w:r>
      <w:r w:rsidR="009400CA" w:rsidRPr="009A42C2">
        <w:rPr>
          <w:sz w:val="24"/>
          <w:szCs w:val="24"/>
        </w:rPr>
        <w:t>,</w:t>
      </w:r>
      <w:r w:rsidRPr="009A42C2">
        <w:rPr>
          <w:sz w:val="24"/>
          <w:szCs w:val="24"/>
        </w:rPr>
        <w:t xml:space="preserve"> organization charts, etc.) originating in another language, please provide an official English translation or comparable summary.  For optional annexes, such as needs assessment reports, a rough translation to English is sufficient (for example, using </w:t>
      </w:r>
      <w:hyperlink r:id="rId37" w:history="1">
        <w:r w:rsidRPr="009A42C2">
          <w:rPr>
            <w:rStyle w:val="Hyperlink"/>
            <w:rFonts w:ascii="Calibri" w:hAnsi="Calibri" w:cs="Calibri"/>
            <w:sz w:val="24"/>
            <w:szCs w:val="24"/>
          </w:rPr>
          <w:t>Google Translate for Documents</w:t>
        </w:r>
      </w:hyperlink>
      <w:r w:rsidRPr="009A42C2">
        <w:rPr>
          <w:sz w:val="24"/>
          <w:szCs w:val="24"/>
        </w:rPr>
        <w:t xml:space="preserve"> or another free translation tool).</w:t>
      </w:r>
    </w:p>
    <w:p w14:paraId="2A0EF3DE" w14:textId="5E8E70DD" w:rsidR="00920236" w:rsidRPr="009A42C2" w:rsidRDefault="00920236" w:rsidP="009A42C2">
      <w:pPr>
        <w:spacing w:afterLines="100" w:after="240" w:line="312" w:lineRule="auto"/>
        <w:rPr>
          <w:rFonts w:ascii="Calibri" w:hAnsi="Calibri" w:cs="Calibri"/>
          <w:sz w:val="24"/>
          <w:szCs w:val="24"/>
        </w:rPr>
      </w:pPr>
      <w:r w:rsidRPr="009A42C2">
        <w:rPr>
          <w:rFonts w:ascii="Calibri" w:hAnsi="Calibri" w:cs="Calibri"/>
          <w:sz w:val="24"/>
          <w:szCs w:val="24"/>
        </w:rPr>
        <w:t xml:space="preserve">PRM conducts formal internal competitive reviews of all application packages based on the proposal evaluation criteria and PRM’s priorities stated in the NOFO.  A sample scorecard used by PRM to evaluate NGO applications can be found in </w:t>
      </w:r>
      <w:hyperlink w:anchor="_APPENDIX_F:_PROPOSAL" w:tooltip="This is an internal document link" w:history="1">
        <w:r w:rsidRPr="009A42C2">
          <w:rPr>
            <w:rStyle w:val="Hyperlink"/>
            <w:rFonts w:ascii="Calibri" w:hAnsi="Calibri" w:cs="Calibri"/>
            <w:sz w:val="24"/>
            <w:szCs w:val="24"/>
          </w:rPr>
          <w:t xml:space="preserve">Appendix </w:t>
        </w:r>
        <w:r w:rsidR="001F6578">
          <w:rPr>
            <w:rStyle w:val="Hyperlink"/>
            <w:rFonts w:ascii="Calibri" w:hAnsi="Calibri" w:cs="Calibri"/>
            <w:sz w:val="24"/>
            <w:szCs w:val="24"/>
          </w:rPr>
          <w:t>F</w:t>
        </w:r>
        <w:r w:rsidRPr="009A42C2">
          <w:rPr>
            <w:rStyle w:val="Hyperlink"/>
            <w:rFonts w:ascii="Calibri" w:hAnsi="Calibri" w:cs="Calibri"/>
            <w:sz w:val="24"/>
            <w:szCs w:val="24"/>
          </w:rPr>
          <w:t xml:space="preserve"> - Scorecard examples</w:t>
        </w:r>
      </w:hyperlink>
      <w:r w:rsidRPr="009A42C2">
        <w:rPr>
          <w:rFonts w:ascii="Calibri" w:hAnsi="Calibri" w:cs="Calibri"/>
          <w:sz w:val="24"/>
          <w:szCs w:val="24"/>
        </w:rPr>
        <w:t xml:space="preserve">. </w:t>
      </w:r>
    </w:p>
    <w:p w14:paraId="1AAE5BD3" w14:textId="77777777" w:rsidR="00920236" w:rsidRPr="009A42C2" w:rsidDel="5A5095CF" w:rsidRDefault="00920236" w:rsidP="009A42C2">
      <w:pPr>
        <w:spacing w:afterLines="100" w:after="240" w:line="312" w:lineRule="auto"/>
        <w:rPr>
          <w:rFonts w:ascii="Calibri" w:hAnsi="Calibri" w:cs="Calibri"/>
          <w:sz w:val="24"/>
          <w:szCs w:val="24"/>
        </w:rPr>
      </w:pPr>
      <w:r w:rsidRPr="009A42C2">
        <w:rPr>
          <w:rFonts w:ascii="Calibri" w:hAnsi="Calibri" w:cs="Calibri"/>
          <w:sz w:val="24"/>
          <w:szCs w:val="24"/>
        </w:rPr>
        <w:t xml:space="preserve">PRM accepts unsolicited concept notes and proposals at any time; however, due to limited funding, priority will be given to proposals responding to PRM-issued NOFOs.  Unsolicited proposals should be submitted to the NGO Coordinator at </w:t>
      </w:r>
      <w:hyperlink r:id="rId38" w:tooltip="This is an email address link">
        <w:r w:rsidRPr="009A42C2">
          <w:rPr>
            <w:rStyle w:val="Hyperlink"/>
            <w:rFonts w:ascii="Calibri" w:hAnsi="Calibri" w:cs="Calibri"/>
            <w:sz w:val="24"/>
            <w:szCs w:val="24"/>
          </w:rPr>
          <w:t>PRMNGOCoordinator@state.gov</w:t>
        </w:r>
      </w:hyperlink>
      <w:r w:rsidRPr="009A42C2">
        <w:rPr>
          <w:rFonts w:ascii="Calibri" w:hAnsi="Calibri" w:cs="Calibri"/>
          <w:sz w:val="24"/>
          <w:szCs w:val="24"/>
        </w:rPr>
        <w:t xml:space="preserve">.  </w:t>
      </w:r>
    </w:p>
    <w:p w14:paraId="3E101A72" w14:textId="14C16498" w:rsidR="00185CAC" w:rsidRPr="009A42C2" w:rsidRDefault="00920236" w:rsidP="009A42C2">
      <w:pPr>
        <w:spacing w:afterLines="100" w:after="240" w:line="312" w:lineRule="auto"/>
        <w:rPr>
          <w:sz w:val="24"/>
          <w:szCs w:val="24"/>
        </w:rPr>
      </w:pPr>
      <w:r w:rsidRPr="009A42C2">
        <w:rPr>
          <w:rFonts w:ascii="Calibri" w:hAnsi="Calibri" w:cs="Calibri"/>
          <w:color w:val="000000" w:themeColor="text1"/>
          <w:sz w:val="24"/>
          <w:szCs w:val="24"/>
        </w:rPr>
        <w:t xml:space="preserve">Proposals must be focused along the sectors/modalities, and incorporate the corresponding indicators, specified in the NOFO. </w:t>
      </w:r>
      <w:r w:rsidR="007B36FE" w:rsidRPr="009A42C2">
        <w:rPr>
          <w:rFonts w:ascii="Calibri" w:hAnsi="Calibri" w:cs="Calibri"/>
          <w:color w:val="000000" w:themeColor="text1"/>
          <w:sz w:val="24"/>
          <w:szCs w:val="24"/>
        </w:rPr>
        <w:t xml:space="preserve"> </w:t>
      </w:r>
      <w:r w:rsidRPr="009A42C2">
        <w:rPr>
          <w:rFonts w:ascii="Calibri" w:hAnsi="Calibri" w:cs="Calibri"/>
          <w:color w:val="000000" w:themeColor="text1"/>
          <w:sz w:val="24"/>
          <w:szCs w:val="24"/>
        </w:rPr>
        <w:t>All proposals using cash and/or voucher assistance as a modality must use the relevant CVA indicator(s). Programmatic sector descriptions and indicators can be found in </w:t>
      </w:r>
      <w:hyperlink w:anchor="_APPENDIX_C:_PROGRAMMATIC" w:tooltip="This is an internal document link" w:history="1">
        <w:r w:rsidRPr="009A42C2">
          <w:rPr>
            <w:rStyle w:val="Hyperlink"/>
            <w:rFonts w:ascii="Calibri" w:hAnsi="Calibri" w:cs="Calibri"/>
            <w:sz w:val="24"/>
            <w:szCs w:val="24"/>
          </w:rPr>
          <w:t>Appendices</w:t>
        </w:r>
        <w:r w:rsidR="00B51266" w:rsidRPr="009A42C2">
          <w:rPr>
            <w:rStyle w:val="Hyperlink"/>
            <w:rFonts w:ascii="Calibri" w:hAnsi="Calibri" w:cs="Calibri"/>
            <w:sz w:val="24"/>
            <w:szCs w:val="24"/>
          </w:rPr>
          <w:t xml:space="preserve"> </w:t>
        </w:r>
        <w:r w:rsidRPr="009A42C2">
          <w:rPr>
            <w:rStyle w:val="Hyperlink"/>
            <w:rFonts w:ascii="Calibri" w:hAnsi="Calibri" w:cs="Calibri"/>
            <w:sz w:val="24"/>
            <w:szCs w:val="24"/>
          </w:rPr>
          <w:t>C</w:t>
        </w:r>
      </w:hyperlink>
      <w:r w:rsidRPr="009A42C2">
        <w:rPr>
          <w:rFonts w:ascii="Calibri" w:hAnsi="Calibri" w:cs="Calibri"/>
          <w:color w:val="000000" w:themeColor="text1"/>
          <w:sz w:val="24"/>
          <w:szCs w:val="24"/>
        </w:rPr>
        <w:t xml:space="preserve"> and </w:t>
      </w:r>
      <w:hyperlink w:anchor="_APPENDIX_D:_LIST" w:tooltip="This is an internal document link" w:history="1">
        <w:r w:rsidRPr="009A42C2">
          <w:rPr>
            <w:rStyle w:val="Hyperlink"/>
            <w:rFonts w:ascii="Calibri" w:hAnsi="Calibri" w:cs="Calibri"/>
            <w:sz w:val="24"/>
            <w:szCs w:val="24"/>
          </w:rPr>
          <w:t>D</w:t>
        </w:r>
      </w:hyperlink>
      <w:r w:rsidRPr="009A42C2">
        <w:rPr>
          <w:rFonts w:ascii="Calibri" w:hAnsi="Calibri" w:cs="Calibri"/>
          <w:color w:val="000000" w:themeColor="text1"/>
          <w:sz w:val="24"/>
          <w:szCs w:val="24"/>
        </w:rPr>
        <w:t>, respectively.</w:t>
      </w:r>
    </w:p>
    <w:p w14:paraId="6250B988" w14:textId="038B75AD" w:rsidR="009D3ABF" w:rsidRPr="00A319A3" w:rsidRDefault="007B36FE" w:rsidP="009A42C2">
      <w:pPr>
        <w:pStyle w:val="Heading2"/>
        <w:spacing w:afterLines="100" w:after="240" w:line="312" w:lineRule="auto"/>
        <w:rPr>
          <w:rFonts w:asciiTheme="minorHAnsi" w:hAnsiTheme="minorHAnsi" w:cstheme="minorHAnsi"/>
          <w:b/>
          <w:color w:val="000000" w:themeColor="text1"/>
          <w:sz w:val="32"/>
          <w:szCs w:val="32"/>
        </w:rPr>
      </w:pPr>
      <w:r w:rsidRPr="00A319A3">
        <w:rPr>
          <w:rFonts w:asciiTheme="minorHAnsi" w:hAnsiTheme="minorHAnsi" w:cstheme="minorHAnsi"/>
          <w:b/>
          <w:color w:val="000000" w:themeColor="text1"/>
          <w:sz w:val="32"/>
          <w:szCs w:val="32"/>
        </w:rPr>
        <w:lastRenderedPageBreak/>
        <w:t>Proposal Format</w:t>
      </w:r>
      <w:r w:rsidR="00757CE4" w:rsidRPr="00A319A3">
        <w:rPr>
          <w:rFonts w:asciiTheme="minorHAnsi" w:hAnsiTheme="minorHAnsi" w:cstheme="minorHAnsi"/>
          <w:b/>
          <w:color w:val="000000" w:themeColor="text1"/>
          <w:sz w:val="32"/>
          <w:szCs w:val="32"/>
        </w:rPr>
        <w:t xml:space="preserve">, </w:t>
      </w:r>
      <w:r w:rsidRPr="00A319A3">
        <w:rPr>
          <w:rFonts w:asciiTheme="minorHAnsi" w:hAnsiTheme="minorHAnsi" w:cstheme="minorHAnsi"/>
          <w:b/>
          <w:color w:val="000000" w:themeColor="text1"/>
          <w:sz w:val="32"/>
          <w:szCs w:val="32"/>
        </w:rPr>
        <w:t>Templates</w:t>
      </w:r>
      <w:r w:rsidR="00757CE4" w:rsidRPr="00A319A3">
        <w:rPr>
          <w:rFonts w:asciiTheme="minorHAnsi" w:hAnsiTheme="minorHAnsi" w:cstheme="minorHAnsi"/>
          <w:b/>
          <w:color w:val="000000" w:themeColor="text1"/>
          <w:sz w:val="32"/>
          <w:szCs w:val="32"/>
        </w:rPr>
        <w:t>, and Attachments</w:t>
      </w:r>
      <w:r w:rsidRPr="00A319A3">
        <w:rPr>
          <w:rFonts w:asciiTheme="minorHAnsi" w:hAnsiTheme="minorHAnsi" w:cstheme="minorHAnsi"/>
          <w:b/>
          <w:color w:val="000000" w:themeColor="text1"/>
          <w:sz w:val="32"/>
          <w:szCs w:val="32"/>
        </w:rPr>
        <w:t>:</w:t>
      </w:r>
    </w:p>
    <w:p w14:paraId="34087C13" w14:textId="5811098B" w:rsidR="00EB5E41" w:rsidRPr="009A42C2" w:rsidRDefault="00EB5E41" w:rsidP="009A42C2">
      <w:pPr>
        <w:spacing w:afterLines="100" w:after="240" w:line="312" w:lineRule="auto"/>
        <w:rPr>
          <w:rFonts w:ascii="Calibri" w:hAnsi="Calibri" w:cs="Calibri"/>
          <w:sz w:val="24"/>
          <w:szCs w:val="24"/>
        </w:rPr>
      </w:pPr>
      <w:r w:rsidRPr="009A42C2">
        <w:rPr>
          <w:rFonts w:ascii="Calibri" w:hAnsi="Calibri" w:cs="Calibri"/>
          <w:sz w:val="24"/>
          <w:szCs w:val="24"/>
        </w:rPr>
        <w:t xml:space="preserve">PRM </w:t>
      </w:r>
      <w:r w:rsidR="005D3D96" w:rsidRPr="009A42C2">
        <w:rPr>
          <w:rFonts w:ascii="Calibri" w:hAnsi="Calibri" w:cs="Calibri"/>
          <w:sz w:val="24"/>
          <w:szCs w:val="24"/>
        </w:rPr>
        <w:t xml:space="preserve">strongly </w:t>
      </w:r>
      <w:r w:rsidRPr="009A42C2">
        <w:rPr>
          <w:rFonts w:ascii="Calibri" w:hAnsi="Calibri" w:cs="Calibri"/>
          <w:sz w:val="24"/>
          <w:szCs w:val="24"/>
        </w:rPr>
        <w:t>recommends that applicants use the suggested templates and instruction</w:t>
      </w:r>
      <w:r w:rsidR="008A5213" w:rsidRPr="009A42C2">
        <w:rPr>
          <w:rFonts w:ascii="Calibri" w:hAnsi="Calibri" w:cs="Calibri"/>
          <w:sz w:val="24"/>
          <w:szCs w:val="24"/>
        </w:rPr>
        <w:t>s</w:t>
      </w:r>
      <w:r w:rsidRPr="009A42C2">
        <w:rPr>
          <w:rFonts w:ascii="Calibri" w:hAnsi="Calibri" w:cs="Calibri"/>
          <w:sz w:val="24"/>
          <w:szCs w:val="24"/>
        </w:rPr>
        <w:t xml:space="preserve"> available on </w:t>
      </w:r>
      <w:hyperlink r:id="rId39" w:history="1">
        <w:r w:rsidRPr="009A42C2">
          <w:rPr>
            <w:rStyle w:val="Hyperlink"/>
            <w:rFonts w:ascii="Calibri" w:hAnsi="Calibri" w:cs="Calibri"/>
            <w:sz w:val="24"/>
            <w:szCs w:val="24"/>
          </w:rPr>
          <w:t>PRM’s website.</w:t>
        </w:r>
      </w:hyperlink>
      <w:r w:rsidRPr="009A42C2">
        <w:rPr>
          <w:rFonts w:ascii="Calibri" w:hAnsi="Calibri" w:cs="Calibri"/>
          <w:sz w:val="24"/>
          <w:szCs w:val="24"/>
        </w:rPr>
        <w:t xml:space="preserve">  </w:t>
      </w:r>
      <w:r w:rsidR="00A848D3" w:rsidRPr="009A42C2">
        <w:rPr>
          <w:rFonts w:ascii="Calibri" w:hAnsi="Calibri" w:cs="Calibri"/>
          <w:sz w:val="24"/>
          <w:szCs w:val="24"/>
        </w:rPr>
        <w:t xml:space="preserve">This will ensure consistency across applications and funding opportunities. </w:t>
      </w:r>
      <w:r w:rsidRPr="009A42C2">
        <w:rPr>
          <w:rFonts w:ascii="Calibri" w:hAnsi="Calibri" w:cs="Calibri"/>
          <w:b/>
          <w:bCs/>
          <w:sz w:val="24"/>
          <w:szCs w:val="24"/>
        </w:rPr>
        <w:t>PRM-issued NOFOs will state whether an application requires a concept note or full proposal application format.</w:t>
      </w:r>
    </w:p>
    <w:p w14:paraId="40BFD566" w14:textId="466B90EC" w:rsidR="007B36FE" w:rsidRPr="009A42C2" w:rsidRDefault="00EB5E41" w:rsidP="009A42C2">
      <w:pPr>
        <w:spacing w:afterLines="100" w:after="240" w:line="312" w:lineRule="auto"/>
        <w:rPr>
          <w:b/>
          <w:bCs/>
          <w:sz w:val="24"/>
          <w:szCs w:val="24"/>
        </w:rPr>
      </w:pPr>
      <w:r w:rsidRPr="009A42C2">
        <w:rPr>
          <w:b/>
          <w:bCs/>
          <w:sz w:val="24"/>
          <w:szCs w:val="24"/>
        </w:rPr>
        <w:t>Concept Note Templates:</w:t>
      </w:r>
    </w:p>
    <w:p w14:paraId="27292A11" w14:textId="77777777" w:rsidR="00CA6683" w:rsidRPr="009A42C2" w:rsidRDefault="00CA6683" w:rsidP="009A42C2">
      <w:pPr>
        <w:pStyle w:val="ListParagraph"/>
        <w:numPr>
          <w:ilvl w:val="0"/>
          <w:numId w:val="8"/>
        </w:numPr>
        <w:spacing w:afterLines="100" w:after="240" w:line="312" w:lineRule="auto"/>
        <w:rPr>
          <w:sz w:val="24"/>
          <w:szCs w:val="24"/>
        </w:rPr>
      </w:pPr>
      <w:r w:rsidRPr="009A42C2">
        <w:rPr>
          <w:sz w:val="24"/>
          <w:szCs w:val="24"/>
        </w:rPr>
        <w:t>Concept Note for single and multi-year submissions (Word)</w:t>
      </w:r>
    </w:p>
    <w:p w14:paraId="492751F8" w14:textId="25403555" w:rsidR="00EB5E41" w:rsidRPr="009A42C2" w:rsidRDefault="00CA6683" w:rsidP="009A42C2">
      <w:pPr>
        <w:pStyle w:val="ListParagraph"/>
        <w:numPr>
          <w:ilvl w:val="0"/>
          <w:numId w:val="8"/>
        </w:numPr>
        <w:spacing w:afterLines="100" w:after="240" w:line="312" w:lineRule="auto"/>
        <w:rPr>
          <w:sz w:val="24"/>
          <w:szCs w:val="24"/>
        </w:rPr>
      </w:pPr>
      <w:r w:rsidRPr="009A42C2">
        <w:rPr>
          <w:sz w:val="24"/>
          <w:szCs w:val="24"/>
        </w:rPr>
        <w:t>Budget Summary</w:t>
      </w:r>
      <w:r w:rsidR="00934796" w:rsidRPr="009A42C2">
        <w:rPr>
          <w:sz w:val="24"/>
          <w:szCs w:val="24"/>
        </w:rPr>
        <w:t xml:space="preserve"> [Tab 1 of Budget table]</w:t>
      </w:r>
      <w:r w:rsidRPr="009A42C2">
        <w:rPr>
          <w:sz w:val="24"/>
          <w:szCs w:val="24"/>
        </w:rPr>
        <w:t xml:space="preserve"> (Excel)</w:t>
      </w:r>
    </w:p>
    <w:p w14:paraId="5E1E9FB1" w14:textId="77777777" w:rsidR="005B7898" w:rsidRPr="009A42C2" w:rsidRDefault="005B7898" w:rsidP="009A42C2">
      <w:pPr>
        <w:spacing w:afterLines="100" w:after="240" w:line="312" w:lineRule="auto"/>
        <w:rPr>
          <w:b/>
          <w:bCs/>
          <w:sz w:val="24"/>
          <w:szCs w:val="24"/>
        </w:rPr>
      </w:pPr>
      <w:r w:rsidRPr="009A42C2">
        <w:rPr>
          <w:b/>
          <w:bCs/>
          <w:sz w:val="24"/>
          <w:szCs w:val="24"/>
        </w:rPr>
        <w:t xml:space="preserve">Full Application Package Templates: </w:t>
      </w:r>
    </w:p>
    <w:p w14:paraId="57E12D41" w14:textId="77777777" w:rsidR="005B7898" w:rsidRPr="009A42C2" w:rsidRDefault="005B7898" w:rsidP="009A42C2">
      <w:pPr>
        <w:pStyle w:val="ListParagraph"/>
        <w:numPr>
          <w:ilvl w:val="0"/>
          <w:numId w:val="9"/>
        </w:numPr>
        <w:spacing w:afterLines="100" w:after="240" w:line="312" w:lineRule="auto"/>
        <w:rPr>
          <w:sz w:val="24"/>
          <w:szCs w:val="24"/>
        </w:rPr>
      </w:pPr>
      <w:r w:rsidRPr="009A42C2">
        <w:rPr>
          <w:sz w:val="24"/>
          <w:szCs w:val="24"/>
        </w:rPr>
        <w:t>Proposal Narrative for single year submissions (Word)</w:t>
      </w:r>
    </w:p>
    <w:p w14:paraId="7491FC4A" w14:textId="77777777" w:rsidR="005B7898" w:rsidRPr="009A42C2" w:rsidRDefault="005B7898" w:rsidP="009A42C2">
      <w:pPr>
        <w:pStyle w:val="ListParagraph"/>
        <w:numPr>
          <w:ilvl w:val="0"/>
          <w:numId w:val="9"/>
        </w:numPr>
        <w:spacing w:afterLines="100" w:after="240" w:line="312" w:lineRule="auto"/>
        <w:rPr>
          <w:sz w:val="24"/>
          <w:szCs w:val="24"/>
        </w:rPr>
      </w:pPr>
      <w:r w:rsidRPr="009A42C2">
        <w:rPr>
          <w:sz w:val="24"/>
          <w:szCs w:val="24"/>
        </w:rPr>
        <w:t>Proposal Narrative for multi-year submissions (Word)</w:t>
      </w:r>
    </w:p>
    <w:p w14:paraId="1F888F62" w14:textId="29B8B56B" w:rsidR="005B7898" w:rsidRPr="009A42C2" w:rsidRDefault="005B7898" w:rsidP="009A42C2">
      <w:pPr>
        <w:pStyle w:val="ListParagraph"/>
        <w:numPr>
          <w:ilvl w:val="0"/>
          <w:numId w:val="9"/>
        </w:numPr>
        <w:spacing w:afterLines="100" w:after="240" w:line="312" w:lineRule="auto"/>
        <w:rPr>
          <w:b/>
          <w:bCs/>
          <w:sz w:val="24"/>
          <w:szCs w:val="24"/>
        </w:rPr>
      </w:pPr>
      <w:r w:rsidRPr="009A42C2">
        <w:rPr>
          <w:sz w:val="24"/>
          <w:szCs w:val="24"/>
        </w:rPr>
        <w:t xml:space="preserve">Indicator Table (Excel) </w:t>
      </w:r>
    </w:p>
    <w:p w14:paraId="49970DE7" w14:textId="45094086" w:rsidR="005B7898" w:rsidRPr="009A42C2" w:rsidRDefault="005B7898" w:rsidP="009A42C2">
      <w:pPr>
        <w:pStyle w:val="ListParagraph"/>
        <w:numPr>
          <w:ilvl w:val="0"/>
          <w:numId w:val="9"/>
        </w:numPr>
        <w:spacing w:afterLines="100" w:after="240" w:line="312" w:lineRule="auto"/>
        <w:rPr>
          <w:sz w:val="24"/>
          <w:szCs w:val="24"/>
        </w:rPr>
      </w:pPr>
      <w:r w:rsidRPr="009A42C2">
        <w:rPr>
          <w:sz w:val="24"/>
          <w:szCs w:val="24"/>
        </w:rPr>
        <w:t xml:space="preserve">Budget </w:t>
      </w:r>
      <w:r w:rsidR="00A848D3" w:rsidRPr="009A42C2">
        <w:rPr>
          <w:sz w:val="24"/>
          <w:szCs w:val="24"/>
        </w:rPr>
        <w:t>Table</w:t>
      </w:r>
      <w:r w:rsidR="00934796" w:rsidRPr="009A42C2">
        <w:rPr>
          <w:sz w:val="24"/>
          <w:szCs w:val="24"/>
        </w:rPr>
        <w:t>s [Summary and Detail]</w:t>
      </w:r>
      <w:r w:rsidRPr="009A42C2">
        <w:rPr>
          <w:sz w:val="24"/>
          <w:szCs w:val="24"/>
        </w:rPr>
        <w:t xml:space="preserve"> (Excel)</w:t>
      </w:r>
    </w:p>
    <w:p w14:paraId="42FD35B4" w14:textId="77777777" w:rsidR="005B7898" w:rsidRPr="009A42C2" w:rsidRDefault="005B7898" w:rsidP="009A42C2">
      <w:pPr>
        <w:pStyle w:val="ListParagraph"/>
        <w:numPr>
          <w:ilvl w:val="0"/>
          <w:numId w:val="9"/>
        </w:numPr>
        <w:spacing w:afterLines="100" w:after="240" w:line="312" w:lineRule="auto"/>
        <w:rPr>
          <w:sz w:val="24"/>
          <w:szCs w:val="24"/>
        </w:rPr>
      </w:pPr>
      <w:r w:rsidRPr="009A42C2">
        <w:rPr>
          <w:sz w:val="24"/>
          <w:szCs w:val="24"/>
        </w:rPr>
        <w:t>Budget Narrative (Word)</w:t>
      </w:r>
    </w:p>
    <w:p w14:paraId="07020B9E" w14:textId="343ACFF5" w:rsidR="005B7898" w:rsidRPr="009A42C2" w:rsidRDefault="005B7898" w:rsidP="009A42C2">
      <w:pPr>
        <w:pStyle w:val="ListParagraph"/>
        <w:numPr>
          <w:ilvl w:val="0"/>
          <w:numId w:val="9"/>
        </w:numPr>
        <w:spacing w:afterLines="100" w:after="240" w:line="312" w:lineRule="auto"/>
        <w:rPr>
          <w:sz w:val="24"/>
          <w:szCs w:val="24"/>
        </w:rPr>
      </w:pPr>
      <w:r w:rsidRPr="009A42C2">
        <w:rPr>
          <w:sz w:val="24"/>
          <w:szCs w:val="24"/>
        </w:rPr>
        <w:t xml:space="preserve">Risk </w:t>
      </w:r>
      <w:r w:rsidR="00F3304F" w:rsidRPr="009A42C2">
        <w:rPr>
          <w:sz w:val="24"/>
          <w:szCs w:val="24"/>
        </w:rPr>
        <w:t>Assessment</w:t>
      </w:r>
      <w:r w:rsidR="00A848D3" w:rsidRPr="009A42C2">
        <w:rPr>
          <w:sz w:val="24"/>
          <w:szCs w:val="24"/>
        </w:rPr>
        <w:t xml:space="preserve"> and Security Plan</w:t>
      </w:r>
      <w:r w:rsidRPr="009A42C2">
        <w:rPr>
          <w:sz w:val="24"/>
          <w:szCs w:val="24"/>
        </w:rPr>
        <w:t xml:space="preserve"> (Word)</w:t>
      </w:r>
    </w:p>
    <w:p w14:paraId="12D9EA2F" w14:textId="16587D87" w:rsidR="001568C1" w:rsidRPr="009A42C2" w:rsidRDefault="00F3304F" w:rsidP="009A42C2">
      <w:pPr>
        <w:spacing w:afterLines="100" w:after="240" w:line="312" w:lineRule="auto"/>
        <w:rPr>
          <w:color w:val="000000" w:themeColor="text1"/>
          <w:sz w:val="24"/>
          <w:szCs w:val="24"/>
        </w:rPr>
      </w:pPr>
      <w:r w:rsidRPr="009A42C2">
        <w:rPr>
          <w:sz w:val="24"/>
          <w:szCs w:val="24"/>
        </w:rPr>
        <w:t>S</w:t>
      </w:r>
      <w:r w:rsidR="001568C1" w:rsidRPr="009A42C2">
        <w:rPr>
          <w:sz w:val="24"/>
          <w:szCs w:val="24"/>
        </w:rPr>
        <w:t xml:space="preserve">ingle-year application proposal narratives must not exceed </w:t>
      </w:r>
      <w:r w:rsidR="001568C1" w:rsidRPr="009A42C2" w:rsidDel="001568C1">
        <w:rPr>
          <w:sz w:val="24"/>
          <w:szCs w:val="24"/>
        </w:rPr>
        <w:t xml:space="preserve">15 </w:t>
      </w:r>
      <w:r w:rsidR="001568C1" w:rsidRPr="009A42C2">
        <w:rPr>
          <w:sz w:val="24"/>
          <w:szCs w:val="24"/>
        </w:rPr>
        <w:t xml:space="preserve">pages in length, </w:t>
      </w:r>
      <w:r w:rsidR="00BB45CD" w:rsidRPr="009A42C2">
        <w:rPr>
          <w:sz w:val="24"/>
          <w:szCs w:val="24"/>
        </w:rPr>
        <w:t xml:space="preserve">or </w:t>
      </w:r>
      <w:r w:rsidR="005231F0" w:rsidRPr="009A42C2">
        <w:rPr>
          <w:sz w:val="24"/>
          <w:szCs w:val="24"/>
        </w:rPr>
        <w:t>1</w:t>
      </w:r>
      <w:r w:rsidR="0071330C" w:rsidRPr="009A42C2">
        <w:rPr>
          <w:sz w:val="24"/>
          <w:szCs w:val="24"/>
        </w:rPr>
        <w:t>7</w:t>
      </w:r>
      <w:r w:rsidR="005231F0" w:rsidRPr="009A42C2">
        <w:rPr>
          <w:sz w:val="24"/>
          <w:szCs w:val="24"/>
        </w:rPr>
        <w:t xml:space="preserve"> </w:t>
      </w:r>
      <w:r w:rsidR="001568C1" w:rsidRPr="009A42C2">
        <w:rPr>
          <w:sz w:val="24"/>
          <w:szCs w:val="24"/>
        </w:rPr>
        <w:t xml:space="preserve">pages for multi-year funding proposals).  Required proposal narratives, indicator tables, and budget documents written in a language other than English will </w:t>
      </w:r>
      <w:r w:rsidR="00CF0711" w:rsidRPr="009A42C2">
        <w:rPr>
          <w:sz w:val="24"/>
          <w:szCs w:val="24"/>
        </w:rPr>
        <w:t>not be considered</w:t>
      </w:r>
      <w:r w:rsidR="001568C1" w:rsidRPr="009A42C2">
        <w:rPr>
          <w:sz w:val="24"/>
          <w:szCs w:val="24"/>
        </w:rPr>
        <w:t xml:space="preserve">.) </w:t>
      </w:r>
      <w:r w:rsidR="001568C1" w:rsidRPr="009A42C2">
        <w:rPr>
          <w:color w:val="FF0000"/>
          <w:sz w:val="24"/>
          <w:szCs w:val="24"/>
        </w:rPr>
        <w:t xml:space="preserve"> </w:t>
      </w:r>
    </w:p>
    <w:p w14:paraId="4CF9C6EB" w14:textId="67E0AE26" w:rsidR="001568C1" w:rsidRPr="009A42C2" w:rsidRDefault="001568C1" w:rsidP="009A42C2">
      <w:pPr>
        <w:spacing w:afterLines="100" w:after="240" w:line="312" w:lineRule="auto"/>
        <w:rPr>
          <w:sz w:val="24"/>
          <w:szCs w:val="24"/>
        </w:rPr>
      </w:pPr>
      <w:r w:rsidRPr="009A42C2">
        <w:rPr>
          <w:color w:val="000000" w:themeColor="text1"/>
          <w:sz w:val="24"/>
          <w:szCs w:val="24"/>
        </w:rPr>
        <w:t xml:space="preserve">All proposals (except indicator tables and budget templates) must use Times New </w:t>
      </w:r>
      <w:r w:rsidRPr="009A42C2">
        <w:rPr>
          <w:sz w:val="24"/>
          <w:szCs w:val="24"/>
        </w:rPr>
        <w:t xml:space="preserve">Roman or Calibri 12-point font (footnotes may be </w:t>
      </w:r>
      <w:r w:rsidR="004415E8" w:rsidRPr="009A42C2">
        <w:rPr>
          <w:sz w:val="24"/>
          <w:szCs w:val="24"/>
        </w:rPr>
        <w:t xml:space="preserve">reduced to </w:t>
      </w:r>
      <w:r w:rsidRPr="009A42C2">
        <w:rPr>
          <w:sz w:val="24"/>
          <w:szCs w:val="24"/>
        </w:rPr>
        <w:t>8-point font, if necessary), on letter sized paper with one-inch margins on all sides.</w:t>
      </w:r>
      <w:r w:rsidR="004415E8" w:rsidRPr="009A42C2">
        <w:rPr>
          <w:color w:val="FF0000"/>
          <w:sz w:val="24"/>
          <w:szCs w:val="24"/>
        </w:rPr>
        <w:t xml:space="preserve">  </w:t>
      </w:r>
      <w:r w:rsidRPr="009A42C2">
        <w:rPr>
          <w:sz w:val="24"/>
          <w:szCs w:val="24"/>
        </w:rPr>
        <w:t xml:space="preserve">Organizations may choose to attach charts, work plans, and/or activity calendars as an addenda or appendices </w:t>
      </w:r>
      <w:r w:rsidR="0039036C" w:rsidRPr="009A42C2">
        <w:rPr>
          <w:sz w:val="24"/>
          <w:szCs w:val="24"/>
        </w:rPr>
        <w:t xml:space="preserve">as separate documents </w:t>
      </w:r>
      <w:r w:rsidRPr="009A42C2">
        <w:rPr>
          <w:sz w:val="24"/>
          <w:szCs w:val="24"/>
        </w:rPr>
        <w:t>to the proposal</w:t>
      </w:r>
      <w:r w:rsidR="0039036C" w:rsidRPr="009A42C2">
        <w:rPr>
          <w:sz w:val="24"/>
          <w:szCs w:val="24"/>
        </w:rPr>
        <w:t xml:space="preserve"> narrative</w:t>
      </w:r>
      <w:r w:rsidRPr="009A42C2">
        <w:rPr>
          <w:sz w:val="24"/>
          <w:szCs w:val="24"/>
        </w:rPr>
        <w:t xml:space="preserve"> but are not required to do so.  These attachments </w:t>
      </w:r>
      <w:r w:rsidR="0039036C" w:rsidRPr="009A42C2">
        <w:rPr>
          <w:sz w:val="24"/>
          <w:szCs w:val="24"/>
        </w:rPr>
        <w:t xml:space="preserve">should be added to the attachment fields in grants.gov.  These attachments </w:t>
      </w:r>
      <w:r w:rsidRPr="009A42C2">
        <w:rPr>
          <w:sz w:val="24"/>
          <w:szCs w:val="24"/>
        </w:rPr>
        <w:t xml:space="preserve">do not count toward the </w:t>
      </w:r>
      <w:r w:rsidR="00722CE3" w:rsidRPr="009A42C2">
        <w:rPr>
          <w:sz w:val="24"/>
          <w:szCs w:val="24"/>
        </w:rPr>
        <w:t xml:space="preserve">proposal narrative’s </w:t>
      </w:r>
      <w:r w:rsidRPr="009A42C2">
        <w:rPr>
          <w:sz w:val="24"/>
          <w:szCs w:val="24"/>
        </w:rPr>
        <w:t>page limit total; however, annexes cannot be relied upon as a key source of program information and should be included in moderation.</w:t>
      </w:r>
      <w:r w:rsidR="00722CE3" w:rsidRPr="009A42C2">
        <w:rPr>
          <w:sz w:val="24"/>
          <w:szCs w:val="24"/>
        </w:rPr>
        <w:t xml:space="preserve">  Grants.gov further limits the number of additional attachments that may be included in a</w:t>
      </w:r>
      <w:r w:rsidR="008772AC" w:rsidRPr="009A42C2">
        <w:rPr>
          <w:sz w:val="24"/>
          <w:szCs w:val="24"/>
        </w:rPr>
        <w:t xml:space="preserve">n application package, and therefore encourage applicants to be judicious in the number of attachments they include in their </w:t>
      </w:r>
      <w:r w:rsidR="008772AC" w:rsidRPr="009A42C2">
        <w:rPr>
          <w:sz w:val="24"/>
          <w:szCs w:val="24"/>
        </w:rPr>
        <w:lastRenderedPageBreak/>
        <w:t>submission.</w:t>
      </w:r>
      <w:r w:rsidRPr="009A42C2">
        <w:rPr>
          <w:sz w:val="24"/>
          <w:szCs w:val="24"/>
        </w:rPr>
        <w:t xml:space="preserve">  The proposal narrative must be able to stand on its own in the application process and serves as a primary basis for the panel review’s scoring.  </w:t>
      </w:r>
    </w:p>
    <w:p w14:paraId="255107E7" w14:textId="2137A206" w:rsidR="001568C1" w:rsidRPr="009A42C2" w:rsidRDefault="00AB03D1" w:rsidP="009A42C2">
      <w:pPr>
        <w:spacing w:afterLines="100" w:after="240" w:line="312" w:lineRule="auto"/>
        <w:rPr>
          <w:b/>
          <w:bCs/>
          <w:sz w:val="24"/>
          <w:szCs w:val="24"/>
        </w:rPr>
      </w:pPr>
      <w:r w:rsidRPr="009A42C2">
        <w:rPr>
          <w:b/>
          <w:bCs/>
          <w:sz w:val="24"/>
          <w:szCs w:val="24"/>
        </w:rPr>
        <w:t xml:space="preserve">Note:  </w:t>
      </w:r>
      <w:r w:rsidR="001568C1" w:rsidRPr="009A42C2">
        <w:rPr>
          <w:sz w:val="24"/>
          <w:szCs w:val="24"/>
        </w:rPr>
        <w:t xml:space="preserve">For proposals related to </w:t>
      </w:r>
      <w:r w:rsidR="00A54219">
        <w:rPr>
          <w:sz w:val="24"/>
          <w:szCs w:val="24"/>
        </w:rPr>
        <w:t>r</w:t>
      </w:r>
      <w:r w:rsidR="001568C1" w:rsidRPr="009A42C2">
        <w:rPr>
          <w:sz w:val="24"/>
          <w:szCs w:val="24"/>
        </w:rPr>
        <w:t xml:space="preserve">efugee </w:t>
      </w:r>
      <w:r w:rsidR="00A54219">
        <w:rPr>
          <w:sz w:val="24"/>
          <w:szCs w:val="24"/>
        </w:rPr>
        <w:t>r</w:t>
      </w:r>
      <w:r w:rsidR="001568C1" w:rsidRPr="009A42C2">
        <w:rPr>
          <w:sz w:val="24"/>
          <w:szCs w:val="24"/>
        </w:rPr>
        <w:t>esettlement and admissions programs,</w:t>
      </w:r>
      <w:r w:rsidR="008772AC" w:rsidRPr="009A42C2">
        <w:rPr>
          <w:sz w:val="24"/>
          <w:szCs w:val="24"/>
        </w:rPr>
        <w:t xml:space="preserve"> and </w:t>
      </w:r>
      <w:r w:rsidRPr="009A42C2">
        <w:rPr>
          <w:sz w:val="24"/>
          <w:szCs w:val="24"/>
        </w:rPr>
        <w:t xml:space="preserve">humanitarian </w:t>
      </w:r>
      <w:r w:rsidR="008772AC" w:rsidRPr="009A42C2">
        <w:rPr>
          <w:sz w:val="24"/>
          <w:szCs w:val="24"/>
        </w:rPr>
        <w:t>research</w:t>
      </w:r>
      <w:r w:rsidRPr="009A42C2">
        <w:rPr>
          <w:sz w:val="24"/>
          <w:szCs w:val="24"/>
        </w:rPr>
        <w:t>, please</w:t>
      </w:r>
      <w:r w:rsidR="001568C1" w:rsidRPr="009A42C2">
        <w:rPr>
          <w:sz w:val="24"/>
          <w:szCs w:val="24"/>
        </w:rPr>
        <w:t xml:space="preserve"> see the relevant NOFO for details on the required proposal format and templates.</w:t>
      </w:r>
    </w:p>
    <w:p w14:paraId="30A8FD4A" w14:textId="77777777" w:rsidR="001568C1" w:rsidRPr="009A42C2" w:rsidRDefault="001568C1" w:rsidP="004458F9">
      <w:pPr>
        <w:spacing w:afterLines="100" w:after="240" w:line="312" w:lineRule="auto"/>
        <w:rPr>
          <w:sz w:val="24"/>
          <w:szCs w:val="24"/>
        </w:rPr>
      </w:pPr>
      <w:r w:rsidRPr="009A42C2">
        <w:rPr>
          <w:sz w:val="24"/>
          <w:szCs w:val="24"/>
          <w:shd w:val="clear" w:color="auto" w:fill="FFFFFF"/>
        </w:rPr>
        <w:t xml:space="preserve">When submitting documents on </w:t>
      </w:r>
      <w:hyperlink r:id="rId40" w:tooltip="This is an external website" w:history="1">
        <w:r w:rsidRPr="009A42C2">
          <w:rPr>
            <w:rStyle w:val="Hyperlink"/>
            <w:rFonts w:ascii="Calibri" w:hAnsi="Calibri" w:cs="Calibri"/>
            <w:sz w:val="24"/>
            <w:szCs w:val="24"/>
            <w:shd w:val="clear" w:color="auto" w:fill="FFFFFF"/>
          </w:rPr>
          <w:t>Grants.gov</w:t>
        </w:r>
      </w:hyperlink>
      <w:r w:rsidRPr="009A42C2">
        <w:rPr>
          <w:sz w:val="24"/>
          <w:szCs w:val="24"/>
          <w:shd w:val="clear" w:color="auto" w:fill="FFFFFF"/>
        </w:rPr>
        <w:t>, please pay close attention to the file naming conventions.  If these guidelines are not followed, your application may be rejected, or documents may not upload correctly</w:t>
      </w:r>
      <w:r w:rsidRPr="009A42C2">
        <w:rPr>
          <w:sz w:val="24"/>
          <w:szCs w:val="24"/>
        </w:rPr>
        <w:t>:</w:t>
      </w:r>
    </w:p>
    <w:p w14:paraId="5D502EF7" w14:textId="56841451" w:rsidR="00E62F43" w:rsidRPr="009A42C2" w:rsidRDefault="00E62F43" w:rsidP="004458F9">
      <w:pPr>
        <w:pStyle w:val="ListParagraph"/>
        <w:numPr>
          <w:ilvl w:val="0"/>
          <w:numId w:val="11"/>
        </w:numPr>
        <w:spacing w:afterLines="100" w:after="240" w:line="312" w:lineRule="auto"/>
        <w:contextualSpacing w:val="0"/>
        <w:rPr>
          <w:sz w:val="24"/>
          <w:szCs w:val="24"/>
          <w:shd w:val="clear" w:color="auto" w:fill="FFFFFF"/>
        </w:rPr>
      </w:pPr>
      <w:r w:rsidRPr="009A42C2">
        <w:rPr>
          <w:sz w:val="24"/>
          <w:szCs w:val="24"/>
          <w:shd w:val="clear" w:color="auto" w:fill="FFFFFF"/>
        </w:rPr>
        <w:t xml:space="preserve">File attachment names </w:t>
      </w:r>
      <w:r w:rsidRPr="009A42C2">
        <w:rPr>
          <w:sz w:val="24"/>
          <w:szCs w:val="24"/>
        </w:rPr>
        <w:t xml:space="preserve">should clearly indicate the document type and be made as short as possible; names cannot be </w:t>
      </w:r>
      <w:r w:rsidRPr="009A42C2">
        <w:rPr>
          <w:sz w:val="24"/>
          <w:szCs w:val="24"/>
          <w:shd w:val="clear" w:color="auto" w:fill="FFFFFF"/>
        </w:rPr>
        <w:t>longer than 50 characters.</w:t>
      </w:r>
    </w:p>
    <w:p w14:paraId="68269AFC" w14:textId="22075848" w:rsidR="00E62F43" w:rsidRPr="009A42C2" w:rsidRDefault="00E62F43" w:rsidP="004458F9">
      <w:pPr>
        <w:pStyle w:val="ListParagraph"/>
        <w:numPr>
          <w:ilvl w:val="0"/>
          <w:numId w:val="11"/>
        </w:numPr>
        <w:spacing w:afterLines="100" w:after="240" w:line="312" w:lineRule="auto"/>
        <w:contextualSpacing w:val="0"/>
        <w:rPr>
          <w:sz w:val="24"/>
          <w:szCs w:val="24"/>
          <w:shd w:val="clear" w:color="auto" w:fill="FFFFFF"/>
        </w:rPr>
      </w:pPr>
      <w:r w:rsidRPr="009A42C2">
        <w:rPr>
          <w:sz w:val="24"/>
          <w:szCs w:val="24"/>
          <w:shd w:val="clear" w:color="auto" w:fill="FFFFFF"/>
        </w:rPr>
        <w:t xml:space="preserve">Do not use any special characters (example: </w:t>
      </w:r>
      <w:r w:rsidR="00AD7EA0" w:rsidRPr="009A42C2">
        <w:rPr>
          <w:sz w:val="24"/>
          <w:szCs w:val="24"/>
          <w:shd w:val="clear" w:color="auto" w:fill="FFFFFF"/>
        </w:rPr>
        <w:t xml:space="preserve">&amp;? *, </w:t>
      </w:r>
      <w:r w:rsidR="00070A6D" w:rsidRPr="009A42C2">
        <w:rPr>
          <w:sz w:val="24"/>
          <w:szCs w:val="24"/>
          <w:shd w:val="clear" w:color="auto" w:fill="FFFFFF"/>
        </w:rPr>
        <w:t>%, /, #</w:t>
      </w:r>
      <w:r w:rsidRPr="009A42C2">
        <w:rPr>
          <w:sz w:val="24"/>
          <w:szCs w:val="24"/>
          <w:shd w:val="clear" w:color="auto" w:fill="FFFFFF"/>
        </w:rPr>
        <w:t>,',) or spacing followed by a dash in the file (example: Application – 1).</w:t>
      </w:r>
    </w:p>
    <w:p w14:paraId="2C14ACE9" w14:textId="77777777" w:rsidR="00E62F43" w:rsidRPr="009A42C2" w:rsidRDefault="00E62F43" w:rsidP="004458F9">
      <w:pPr>
        <w:pStyle w:val="ListParagraph"/>
        <w:numPr>
          <w:ilvl w:val="0"/>
          <w:numId w:val="11"/>
        </w:numPr>
        <w:spacing w:afterLines="100" w:after="240" w:line="312" w:lineRule="auto"/>
        <w:contextualSpacing w:val="0"/>
        <w:rPr>
          <w:sz w:val="24"/>
          <w:szCs w:val="24"/>
          <w:shd w:val="clear" w:color="auto" w:fill="FFFFFF"/>
        </w:rPr>
      </w:pPr>
      <w:r w:rsidRPr="009A42C2">
        <w:rPr>
          <w:sz w:val="24"/>
          <w:szCs w:val="24"/>
          <w:shd w:val="clear" w:color="auto" w:fill="FFFFFF"/>
        </w:rPr>
        <w:t xml:space="preserve">For word separation, use underscore (example: Attached_File.pdf) in naming the attachments.  </w:t>
      </w:r>
    </w:p>
    <w:p w14:paraId="303A27AF" w14:textId="412FA932" w:rsidR="00E62F43" w:rsidRPr="009A42C2" w:rsidRDefault="007E7773" w:rsidP="004458F9">
      <w:pPr>
        <w:pStyle w:val="ListParagraph"/>
        <w:numPr>
          <w:ilvl w:val="0"/>
          <w:numId w:val="11"/>
        </w:numPr>
        <w:spacing w:afterLines="100" w:after="240" w:line="312" w:lineRule="auto"/>
        <w:contextualSpacing w:val="0"/>
        <w:rPr>
          <w:sz w:val="24"/>
          <w:szCs w:val="24"/>
          <w:shd w:val="clear" w:color="auto" w:fill="FFFFFF"/>
        </w:rPr>
      </w:pPr>
      <w:r w:rsidRPr="009A42C2">
        <w:rPr>
          <w:sz w:val="24"/>
          <w:szCs w:val="24"/>
          <w:shd w:val="clear" w:color="auto" w:fill="FFFFFF"/>
        </w:rPr>
        <w:t xml:space="preserve">It is the responsibility of the </w:t>
      </w:r>
      <w:r w:rsidR="00D05A6F" w:rsidRPr="009A42C2">
        <w:rPr>
          <w:sz w:val="24"/>
          <w:szCs w:val="24"/>
          <w:shd w:val="clear" w:color="auto" w:fill="FFFFFF"/>
        </w:rPr>
        <w:t>applicant</w:t>
      </w:r>
      <w:r w:rsidRPr="009A42C2">
        <w:rPr>
          <w:sz w:val="24"/>
          <w:szCs w:val="24"/>
          <w:shd w:val="clear" w:color="auto" w:fill="FFFFFF"/>
        </w:rPr>
        <w:t xml:space="preserve"> to ensure that the application package </w:t>
      </w:r>
      <w:r w:rsidR="00420B86" w:rsidRPr="009A42C2">
        <w:rPr>
          <w:sz w:val="24"/>
          <w:szCs w:val="24"/>
          <w:shd w:val="clear" w:color="auto" w:fill="FFFFFF"/>
        </w:rPr>
        <w:t xml:space="preserve">has been received in grants.gov in its entirety.  </w:t>
      </w:r>
      <w:r w:rsidR="00E62F43" w:rsidRPr="009A42C2">
        <w:rPr>
          <w:sz w:val="24"/>
          <w:szCs w:val="24"/>
          <w:shd w:val="clear" w:color="auto" w:fill="FFFFFF"/>
        </w:rPr>
        <w:t xml:space="preserve">Before submitting applications on grants.gov, PRM strongly recommends applicants check to make sure </w:t>
      </w:r>
      <w:r w:rsidR="00E62F43" w:rsidRPr="009A42C2">
        <w:rPr>
          <w:b/>
          <w:bCs/>
          <w:sz w:val="24"/>
          <w:szCs w:val="24"/>
          <w:shd w:val="clear" w:color="auto" w:fill="FFFFFF"/>
        </w:rPr>
        <w:t>all</w:t>
      </w:r>
      <w:r w:rsidR="00E62F43" w:rsidRPr="009A42C2">
        <w:rPr>
          <w:sz w:val="24"/>
          <w:szCs w:val="24"/>
          <w:shd w:val="clear" w:color="auto" w:fill="FFFFFF"/>
        </w:rPr>
        <w:t xml:space="preserve"> documents you intend to submit have been uploaded correctly.  Missing required documents could result in disqualification.</w:t>
      </w:r>
      <w:r w:rsidR="00420B86" w:rsidRPr="009A42C2">
        <w:rPr>
          <w:sz w:val="24"/>
          <w:szCs w:val="24"/>
          <w:shd w:val="clear" w:color="auto" w:fill="FFFFFF"/>
        </w:rPr>
        <w:t xml:space="preserve"> Individual emailed documents will not be considered.</w:t>
      </w:r>
    </w:p>
    <w:p w14:paraId="0F6D27A5" w14:textId="0265DD9B" w:rsidR="000011DE" w:rsidRPr="009A42C2" w:rsidRDefault="000011DE" w:rsidP="004458F9">
      <w:pPr>
        <w:pStyle w:val="ListParagraph"/>
        <w:numPr>
          <w:ilvl w:val="0"/>
          <w:numId w:val="11"/>
        </w:numPr>
        <w:spacing w:afterLines="100" w:after="240" w:line="312" w:lineRule="auto"/>
        <w:contextualSpacing w:val="0"/>
        <w:rPr>
          <w:sz w:val="24"/>
          <w:szCs w:val="24"/>
          <w:shd w:val="clear" w:color="auto" w:fill="FFFFFF"/>
        </w:rPr>
      </w:pPr>
      <w:r w:rsidRPr="009A42C2">
        <w:rPr>
          <w:sz w:val="24"/>
          <w:szCs w:val="24"/>
          <w:shd w:val="clear" w:color="auto" w:fill="FFFFFF"/>
        </w:rPr>
        <w:t xml:space="preserve">PRM strongly recommends </w:t>
      </w:r>
      <w:r w:rsidR="00183BA3" w:rsidRPr="009A42C2">
        <w:rPr>
          <w:sz w:val="24"/>
          <w:szCs w:val="24"/>
          <w:shd w:val="clear" w:color="auto" w:fill="FFFFFF"/>
        </w:rPr>
        <w:t xml:space="preserve">applicants save a screen shot of the documents to be submitted </w:t>
      </w:r>
      <w:r w:rsidR="005648DC" w:rsidRPr="009A42C2">
        <w:rPr>
          <w:sz w:val="24"/>
          <w:szCs w:val="24"/>
          <w:shd w:val="clear" w:color="auto" w:fill="FFFFFF"/>
        </w:rPr>
        <w:t>in case a document fails to upload successfully.</w:t>
      </w:r>
    </w:p>
    <w:p w14:paraId="09E41473" w14:textId="70AD24F5" w:rsidR="005B7898" w:rsidRPr="009A42C2" w:rsidRDefault="00E62F43" w:rsidP="004458F9">
      <w:pPr>
        <w:pStyle w:val="ListParagraph"/>
        <w:numPr>
          <w:ilvl w:val="0"/>
          <w:numId w:val="11"/>
        </w:numPr>
        <w:spacing w:afterLines="100" w:after="240" w:line="312" w:lineRule="auto"/>
        <w:contextualSpacing w:val="0"/>
        <w:rPr>
          <w:sz w:val="24"/>
          <w:szCs w:val="24"/>
        </w:rPr>
      </w:pPr>
      <w:r w:rsidRPr="009A42C2">
        <w:rPr>
          <w:sz w:val="24"/>
          <w:szCs w:val="24"/>
        </w:rPr>
        <w:t xml:space="preserve">Additional information on grants.gov applications, including using attachments, UEI rollout information and other best practices may be found </w:t>
      </w:r>
      <w:r w:rsidRPr="009A42C2">
        <w:rPr>
          <w:rFonts w:ascii="Calibri" w:hAnsi="Calibri" w:cs="Calibri"/>
          <w:sz w:val="24"/>
          <w:szCs w:val="24"/>
        </w:rPr>
        <w:t>on grants.gov</w:t>
      </w:r>
      <w:r w:rsidRPr="009A42C2">
        <w:rPr>
          <w:sz w:val="24"/>
          <w:szCs w:val="24"/>
        </w:rPr>
        <w:t>.</w:t>
      </w:r>
    </w:p>
    <w:p w14:paraId="62F6F22C" w14:textId="1C99401A" w:rsidR="005A4B47" w:rsidRPr="009A42C2" w:rsidRDefault="005A4B47" w:rsidP="004458F9">
      <w:pPr>
        <w:pStyle w:val="ListParagraph"/>
        <w:numPr>
          <w:ilvl w:val="0"/>
          <w:numId w:val="11"/>
        </w:numPr>
        <w:spacing w:afterLines="100" w:after="240" w:line="312" w:lineRule="auto"/>
        <w:contextualSpacing w:val="0"/>
        <w:rPr>
          <w:color w:val="000000" w:themeColor="text1"/>
          <w:sz w:val="24"/>
          <w:szCs w:val="24"/>
        </w:rPr>
      </w:pPr>
      <w:r w:rsidRPr="009A42C2">
        <w:rPr>
          <w:sz w:val="24"/>
          <w:szCs w:val="24"/>
        </w:rPr>
        <w:t xml:space="preserve">Grants.gov requires the use of </w:t>
      </w:r>
      <w:r w:rsidR="006E5FD3" w:rsidRPr="009A42C2">
        <w:rPr>
          <w:sz w:val="24"/>
          <w:szCs w:val="24"/>
        </w:rPr>
        <w:t xml:space="preserve">structured Forms within the </w:t>
      </w:r>
      <w:r w:rsidR="00F631A9" w:rsidRPr="009A42C2">
        <w:rPr>
          <w:sz w:val="24"/>
          <w:szCs w:val="24"/>
        </w:rPr>
        <w:t xml:space="preserve">grants.gov Workspace. </w:t>
      </w:r>
      <w:r w:rsidRPr="009A42C2">
        <w:rPr>
          <w:sz w:val="24"/>
          <w:szCs w:val="24"/>
        </w:rPr>
        <w:t xml:space="preserve">PRM recommends </w:t>
      </w:r>
      <w:r w:rsidRPr="009A42C2">
        <w:rPr>
          <w:color w:val="000000" w:themeColor="text1"/>
          <w:sz w:val="24"/>
          <w:szCs w:val="24"/>
        </w:rPr>
        <w:t>applicants</w:t>
      </w:r>
      <w:r w:rsidR="00F631A9" w:rsidRPr="009A42C2">
        <w:rPr>
          <w:color w:val="000000" w:themeColor="text1"/>
          <w:sz w:val="24"/>
          <w:szCs w:val="24"/>
        </w:rPr>
        <w:t xml:space="preserve"> structure their </w:t>
      </w:r>
      <w:r w:rsidR="00A96682" w:rsidRPr="009A42C2">
        <w:rPr>
          <w:color w:val="000000" w:themeColor="text1"/>
          <w:sz w:val="24"/>
          <w:szCs w:val="24"/>
        </w:rPr>
        <w:t>application</w:t>
      </w:r>
      <w:r w:rsidR="000E6DE7" w:rsidRPr="009A42C2">
        <w:rPr>
          <w:color w:val="000000" w:themeColor="text1"/>
          <w:sz w:val="24"/>
          <w:szCs w:val="24"/>
        </w:rPr>
        <w:t xml:space="preserve"> documents under the following Form folders:</w:t>
      </w:r>
    </w:p>
    <w:p w14:paraId="630E93AB" w14:textId="06E08F18" w:rsidR="000E6DE7" w:rsidRPr="009A42C2" w:rsidRDefault="00232E62" w:rsidP="004458F9">
      <w:pPr>
        <w:pStyle w:val="ListParagraph"/>
        <w:numPr>
          <w:ilvl w:val="1"/>
          <w:numId w:val="11"/>
        </w:numPr>
        <w:spacing w:afterLines="100" w:after="240" w:line="312" w:lineRule="auto"/>
        <w:contextualSpacing w:val="0"/>
        <w:rPr>
          <w:b/>
          <w:color w:val="000000" w:themeColor="text1"/>
          <w:sz w:val="24"/>
          <w:szCs w:val="24"/>
        </w:rPr>
      </w:pPr>
      <w:r w:rsidRPr="009A42C2">
        <w:rPr>
          <w:b/>
          <w:color w:val="000000" w:themeColor="text1"/>
          <w:sz w:val="24"/>
          <w:szCs w:val="24"/>
          <w:shd w:val="clear" w:color="auto" w:fill="E6E6E6"/>
        </w:rPr>
        <w:t>Project</w:t>
      </w:r>
      <w:r w:rsidR="000E6DE7" w:rsidRPr="009A42C2">
        <w:rPr>
          <w:b/>
          <w:color w:val="000000" w:themeColor="text1"/>
          <w:sz w:val="24"/>
          <w:szCs w:val="24"/>
          <w:shd w:val="clear" w:color="auto" w:fill="E6E6E6"/>
        </w:rPr>
        <w:t xml:space="preserve"> Narrative </w:t>
      </w:r>
      <w:r w:rsidR="00853E61" w:rsidRPr="009A42C2">
        <w:rPr>
          <w:b/>
          <w:color w:val="000000" w:themeColor="text1"/>
          <w:sz w:val="24"/>
          <w:szCs w:val="24"/>
          <w:shd w:val="clear" w:color="auto" w:fill="E6E6E6"/>
        </w:rPr>
        <w:t xml:space="preserve">Attachment </w:t>
      </w:r>
      <w:r w:rsidR="000E6DE7" w:rsidRPr="009A42C2">
        <w:rPr>
          <w:b/>
          <w:color w:val="000000" w:themeColor="text1"/>
          <w:sz w:val="24"/>
          <w:szCs w:val="24"/>
          <w:shd w:val="clear" w:color="auto" w:fill="E6E6E6"/>
        </w:rPr>
        <w:t>Form</w:t>
      </w:r>
    </w:p>
    <w:p w14:paraId="6CE78C68" w14:textId="54298F93" w:rsidR="000E6DE7" w:rsidRPr="009A42C2" w:rsidRDefault="00853E61" w:rsidP="004458F9">
      <w:pPr>
        <w:pStyle w:val="ListParagraph"/>
        <w:numPr>
          <w:ilvl w:val="2"/>
          <w:numId w:val="11"/>
        </w:numPr>
        <w:spacing w:afterLines="100" w:after="240" w:line="312" w:lineRule="auto"/>
        <w:contextualSpacing w:val="0"/>
        <w:rPr>
          <w:color w:val="000000" w:themeColor="text1"/>
          <w:sz w:val="24"/>
          <w:szCs w:val="24"/>
        </w:rPr>
      </w:pPr>
      <w:r w:rsidRPr="009A42C2">
        <w:rPr>
          <w:color w:val="000000" w:themeColor="text1"/>
          <w:sz w:val="24"/>
          <w:szCs w:val="24"/>
        </w:rPr>
        <w:lastRenderedPageBreak/>
        <w:t>Project Narrative</w:t>
      </w:r>
    </w:p>
    <w:p w14:paraId="5F8FF38C" w14:textId="5BA449D7" w:rsidR="00853E61" w:rsidRPr="009A42C2" w:rsidRDefault="001415F1" w:rsidP="004458F9">
      <w:pPr>
        <w:pStyle w:val="ListParagraph"/>
        <w:numPr>
          <w:ilvl w:val="2"/>
          <w:numId w:val="11"/>
        </w:numPr>
        <w:spacing w:afterLines="100" w:after="240" w:line="312" w:lineRule="auto"/>
        <w:contextualSpacing w:val="0"/>
        <w:rPr>
          <w:color w:val="000000" w:themeColor="text1"/>
          <w:sz w:val="24"/>
          <w:szCs w:val="24"/>
        </w:rPr>
      </w:pPr>
      <w:r w:rsidRPr="009A42C2">
        <w:rPr>
          <w:color w:val="000000" w:themeColor="text1"/>
          <w:sz w:val="24"/>
          <w:szCs w:val="24"/>
        </w:rPr>
        <w:t>Indicator Table</w:t>
      </w:r>
    </w:p>
    <w:p w14:paraId="6F093FFF" w14:textId="4D5CF4AC" w:rsidR="001415F1" w:rsidRDefault="00192162" w:rsidP="0097660D">
      <w:pPr>
        <w:pStyle w:val="ListParagraph"/>
        <w:numPr>
          <w:ilvl w:val="2"/>
          <w:numId w:val="11"/>
        </w:numPr>
        <w:spacing w:afterLines="100" w:after="240" w:line="312" w:lineRule="auto"/>
        <w:contextualSpacing w:val="0"/>
        <w:rPr>
          <w:color w:val="000000" w:themeColor="text1"/>
          <w:sz w:val="24"/>
          <w:szCs w:val="24"/>
        </w:rPr>
      </w:pPr>
      <w:r w:rsidRPr="009A42C2">
        <w:rPr>
          <w:color w:val="000000" w:themeColor="text1"/>
          <w:sz w:val="24"/>
          <w:szCs w:val="24"/>
        </w:rPr>
        <w:t xml:space="preserve">Risk </w:t>
      </w:r>
      <w:r w:rsidRPr="46000030">
        <w:rPr>
          <w:color w:val="000000" w:themeColor="text1"/>
          <w:sz w:val="24"/>
          <w:szCs w:val="24"/>
        </w:rPr>
        <w:t>A</w:t>
      </w:r>
      <w:r w:rsidR="335578C7" w:rsidRPr="46000030">
        <w:rPr>
          <w:color w:val="000000" w:themeColor="text1"/>
          <w:sz w:val="24"/>
          <w:szCs w:val="24"/>
        </w:rPr>
        <w:t>ssessment</w:t>
      </w:r>
      <w:r w:rsidRPr="009A42C2">
        <w:rPr>
          <w:color w:val="000000" w:themeColor="text1"/>
          <w:sz w:val="24"/>
          <w:szCs w:val="24"/>
        </w:rPr>
        <w:t xml:space="preserve"> and Security Plan</w:t>
      </w:r>
    </w:p>
    <w:p w14:paraId="61712CAF" w14:textId="70D9087D" w:rsidR="00581EC2" w:rsidRPr="009A42C2" w:rsidRDefault="00581EC2" w:rsidP="0097660D">
      <w:pPr>
        <w:pStyle w:val="ListParagraph"/>
        <w:numPr>
          <w:ilvl w:val="2"/>
          <w:numId w:val="11"/>
        </w:numPr>
        <w:spacing w:afterLines="100" w:after="240" w:line="312" w:lineRule="auto"/>
        <w:contextualSpacing w:val="0"/>
        <w:rPr>
          <w:color w:val="000000" w:themeColor="text1"/>
          <w:sz w:val="24"/>
          <w:szCs w:val="24"/>
        </w:rPr>
      </w:pPr>
      <w:r>
        <w:rPr>
          <w:color w:val="000000" w:themeColor="text1"/>
          <w:sz w:val="24"/>
          <w:szCs w:val="24"/>
        </w:rPr>
        <w:t>PSEA Code of Conduct and implementation plan</w:t>
      </w:r>
      <w:r w:rsidR="00F503D7">
        <w:rPr>
          <w:color w:val="000000" w:themeColor="text1"/>
          <w:sz w:val="24"/>
          <w:szCs w:val="24"/>
        </w:rPr>
        <w:t>.</w:t>
      </w:r>
    </w:p>
    <w:p w14:paraId="7E6180CD" w14:textId="3A450341" w:rsidR="00581A00" w:rsidRPr="009A42C2" w:rsidRDefault="00581A00" w:rsidP="0097660D">
      <w:pPr>
        <w:pStyle w:val="ListParagraph"/>
        <w:numPr>
          <w:ilvl w:val="2"/>
          <w:numId w:val="11"/>
        </w:numPr>
        <w:spacing w:afterLines="100" w:after="240" w:line="312" w:lineRule="auto"/>
        <w:contextualSpacing w:val="0"/>
        <w:rPr>
          <w:color w:val="000000" w:themeColor="text1"/>
          <w:sz w:val="24"/>
          <w:szCs w:val="24"/>
        </w:rPr>
      </w:pPr>
      <w:r w:rsidRPr="009A42C2">
        <w:rPr>
          <w:color w:val="000000" w:themeColor="text1"/>
          <w:sz w:val="24"/>
          <w:szCs w:val="24"/>
        </w:rPr>
        <w:t>Market Analysis (if applicable to the project)</w:t>
      </w:r>
    </w:p>
    <w:p w14:paraId="72355A7F" w14:textId="7D3BE680" w:rsidR="00192162" w:rsidRPr="009A42C2" w:rsidRDefault="00192162" w:rsidP="004458F9">
      <w:pPr>
        <w:pStyle w:val="ListParagraph"/>
        <w:numPr>
          <w:ilvl w:val="1"/>
          <w:numId w:val="11"/>
        </w:numPr>
        <w:spacing w:afterLines="100" w:after="240" w:line="312" w:lineRule="auto"/>
        <w:contextualSpacing w:val="0"/>
        <w:rPr>
          <w:b/>
          <w:color w:val="000000" w:themeColor="text1"/>
          <w:sz w:val="24"/>
          <w:szCs w:val="24"/>
        </w:rPr>
      </w:pPr>
      <w:r w:rsidRPr="009A42C2">
        <w:rPr>
          <w:b/>
          <w:color w:val="000000" w:themeColor="text1"/>
          <w:sz w:val="24"/>
          <w:szCs w:val="24"/>
          <w:shd w:val="clear" w:color="auto" w:fill="E6E6E6"/>
        </w:rPr>
        <w:t>Budget Narrative Attachment Form</w:t>
      </w:r>
    </w:p>
    <w:p w14:paraId="18CF8EB1" w14:textId="2C53209C" w:rsidR="00192162" w:rsidRPr="009A42C2" w:rsidRDefault="00192162" w:rsidP="004458F9">
      <w:pPr>
        <w:pStyle w:val="ListParagraph"/>
        <w:numPr>
          <w:ilvl w:val="2"/>
          <w:numId w:val="11"/>
        </w:numPr>
        <w:spacing w:afterLines="100" w:after="240" w:line="312" w:lineRule="auto"/>
        <w:contextualSpacing w:val="0"/>
        <w:rPr>
          <w:color w:val="000000" w:themeColor="text1"/>
          <w:sz w:val="24"/>
          <w:szCs w:val="24"/>
        </w:rPr>
      </w:pPr>
      <w:r w:rsidRPr="009A42C2">
        <w:rPr>
          <w:color w:val="000000" w:themeColor="text1"/>
          <w:sz w:val="24"/>
          <w:szCs w:val="24"/>
        </w:rPr>
        <w:t>Budget Table</w:t>
      </w:r>
    </w:p>
    <w:p w14:paraId="02C60C14" w14:textId="374B86B5" w:rsidR="00192162" w:rsidRPr="009A42C2" w:rsidRDefault="00192162" w:rsidP="004458F9">
      <w:pPr>
        <w:pStyle w:val="ListParagraph"/>
        <w:numPr>
          <w:ilvl w:val="2"/>
          <w:numId w:val="11"/>
        </w:numPr>
        <w:spacing w:afterLines="100" w:after="240" w:line="312" w:lineRule="auto"/>
        <w:contextualSpacing w:val="0"/>
        <w:rPr>
          <w:color w:val="000000" w:themeColor="text1"/>
          <w:sz w:val="24"/>
          <w:szCs w:val="24"/>
        </w:rPr>
      </w:pPr>
      <w:r w:rsidRPr="009A42C2">
        <w:rPr>
          <w:color w:val="000000" w:themeColor="text1"/>
          <w:sz w:val="24"/>
          <w:szCs w:val="24"/>
        </w:rPr>
        <w:t>Budget Narrative</w:t>
      </w:r>
    </w:p>
    <w:p w14:paraId="15C19A24" w14:textId="4A54D613" w:rsidR="00192162" w:rsidRPr="009A42C2" w:rsidRDefault="00581A00" w:rsidP="004458F9">
      <w:pPr>
        <w:pStyle w:val="ListParagraph"/>
        <w:numPr>
          <w:ilvl w:val="1"/>
          <w:numId w:val="11"/>
        </w:numPr>
        <w:spacing w:afterLines="100" w:after="240" w:line="312" w:lineRule="auto"/>
        <w:contextualSpacing w:val="0"/>
        <w:rPr>
          <w:b/>
          <w:color w:val="000000" w:themeColor="text1"/>
          <w:sz w:val="24"/>
          <w:szCs w:val="24"/>
        </w:rPr>
      </w:pPr>
      <w:r w:rsidRPr="009A42C2">
        <w:rPr>
          <w:b/>
          <w:color w:val="000000" w:themeColor="text1"/>
          <w:sz w:val="24"/>
          <w:szCs w:val="24"/>
          <w:shd w:val="clear" w:color="auto" w:fill="E6E6E6"/>
        </w:rPr>
        <w:t>Attachment Form</w:t>
      </w:r>
    </w:p>
    <w:p w14:paraId="54D27042" w14:textId="37EE6FDB" w:rsidR="00581A00" w:rsidRPr="009A42C2" w:rsidRDefault="00581A00" w:rsidP="004458F9">
      <w:pPr>
        <w:pStyle w:val="ListParagraph"/>
        <w:numPr>
          <w:ilvl w:val="2"/>
          <w:numId w:val="11"/>
        </w:numPr>
        <w:spacing w:afterLines="100" w:after="240" w:line="312" w:lineRule="auto"/>
        <w:contextualSpacing w:val="0"/>
        <w:rPr>
          <w:sz w:val="24"/>
          <w:szCs w:val="24"/>
        </w:rPr>
      </w:pPr>
      <w:r w:rsidRPr="009A42C2">
        <w:rPr>
          <w:color w:val="000000" w:themeColor="text1"/>
          <w:sz w:val="24"/>
          <w:szCs w:val="24"/>
        </w:rPr>
        <w:t xml:space="preserve">All other </w:t>
      </w:r>
      <w:r w:rsidR="000A5CCD" w:rsidRPr="009A42C2">
        <w:rPr>
          <w:color w:val="000000" w:themeColor="text1"/>
          <w:sz w:val="24"/>
          <w:szCs w:val="24"/>
        </w:rPr>
        <w:t xml:space="preserve">required and optional </w:t>
      </w:r>
      <w:r w:rsidRPr="009A42C2">
        <w:rPr>
          <w:sz w:val="24"/>
          <w:szCs w:val="24"/>
        </w:rPr>
        <w:t>attachments</w:t>
      </w:r>
      <w:r w:rsidR="000A5CCD" w:rsidRPr="009A42C2">
        <w:rPr>
          <w:sz w:val="24"/>
          <w:szCs w:val="24"/>
        </w:rPr>
        <w:t xml:space="preserve"> (Please note there is a limit of 15 additional attachments</w:t>
      </w:r>
      <w:r w:rsidR="001C61E4" w:rsidRPr="009A42C2">
        <w:rPr>
          <w:sz w:val="24"/>
          <w:szCs w:val="24"/>
        </w:rPr>
        <w:t>)</w:t>
      </w:r>
    </w:p>
    <w:p w14:paraId="46024943" w14:textId="2AD677A1" w:rsidR="005648DC" w:rsidRPr="00A319A3" w:rsidRDefault="005648DC" w:rsidP="009A42C2">
      <w:pPr>
        <w:pStyle w:val="Heading2"/>
        <w:spacing w:afterLines="100" w:after="240" w:line="312" w:lineRule="auto"/>
        <w:rPr>
          <w:rFonts w:ascii="Calibri" w:hAnsi="Calibri" w:cs="Calibri"/>
          <w:b/>
          <w:color w:val="000000" w:themeColor="text1"/>
          <w:sz w:val="32"/>
          <w:szCs w:val="32"/>
        </w:rPr>
      </w:pPr>
      <w:r w:rsidRPr="00A319A3">
        <w:rPr>
          <w:rFonts w:ascii="Calibri" w:hAnsi="Calibri" w:cs="Calibri"/>
          <w:b/>
          <w:color w:val="000000" w:themeColor="text1"/>
          <w:sz w:val="32"/>
          <w:szCs w:val="32"/>
        </w:rPr>
        <w:t>Instructions for Completing the PRM Proposal Narrative Template</w:t>
      </w:r>
      <w:r w:rsidR="008525A8" w:rsidRPr="00A319A3">
        <w:rPr>
          <w:rFonts w:ascii="Calibri" w:hAnsi="Calibri" w:cs="Calibri"/>
          <w:b/>
          <w:color w:val="000000" w:themeColor="text1"/>
          <w:sz w:val="32"/>
          <w:szCs w:val="32"/>
        </w:rPr>
        <w:t xml:space="preserve"> (single and multi-year):</w:t>
      </w:r>
    </w:p>
    <w:p w14:paraId="7DE65116" w14:textId="2B854132" w:rsidR="00DC117D" w:rsidRPr="004458F9" w:rsidRDefault="00DC117D" w:rsidP="004458F9">
      <w:pPr>
        <w:spacing w:afterLines="100" w:after="240" w:line="312" w:lineRule="auto"/>
        <w:rPr>
          <w:sz w:val="24"/>
          <w:szCs w:val="24"/>
        </w:rPr>
      </w:pPr>
      <w:r w:rsidRPr="22551E15">
        <w:rPr>
          <w:sz w:val="24"/>
          <w:szCs w:val="24"/>
        </w:rPr>
        <w:t>Use the following guidelines to address each section of the proposal narrative.  If organizations choose not to use the PRM narrative templates, proposals must still include the sections outlined below.</w:t>
      </w:r>
      <w:r w:rsidR="00A37F28" w:rsidRPr="22551E15">
        <w:rPr>
          <w:sz w:val="24"/>
          <w:szCs w:val="24"/>
        </w:rPr>
        <w:t xml:space="preserve"> Information on </w:t>
      </w:r>
      <w:r w:rsidR="00886189" w:rsidRPr="22551E15">
        <w:rPr>
          <w:sz w:val="24"/>
          <w:szCs w:val="24"/>
        </w:rPr>
        <w:t xml:space="preserve">scoring criteria of the proposal narrative section is detailed in </w:t>
      </w:r>
      <w:hyperlink w:anchor="_APPENDIX_F:_PROPOSAL" w:tooltip="This is an internal document link" w:history="1">
        <w:r w:rsidR="2CAB63D7" w:rsidRPr="004E1B0E">
          <w:rPr>
            <w:rStyle w:val="Hyperlink"/>
            <w:rFonts w:asciiTheme="minorHAnsi" w:hAnsiTheme="minorHAnsi" w:cstheme="minorBidi"/>
            <w:sz w:val="24"/>
            <w:szCs w:val="24"/>
          </w:rPr>
          <w:t>Appendix F</w:t>
        </w:r>
      </w:hyperlink>
      <w:r w:rsidR="00886189" w:rsidRPr="2564EB59">
        <w:rPr>
          <w:sz w:val="24"/>
          <w:szCs w:val="24"/>
        </w:rPr>
        <w:t>.</w:t>
      </w:r>
      <w:r w:rsidRPr="2564EB59">
        <w:rPr>
          <w:sz w:val="24"/>
          <w:szCs w:val="24"/>
        </w:rPr>
        <w:t xml:space="preserve">  </w:t>
      </w:r>
    </w:p>
    <w:p w14:paraId="07C1AD49" w14:textId="71390523" w:rsidR="00DC117D" w:rsidRPr="004458F9" w:rsidRDefault="00DC117D" w:rsidP="004458F9">
      <w:pPr>
        <w:spacing w:afterLines="100" w:after="240" w:line="312" w:lineRule="auto"/>
        <w:rPr>
          <w:rFonts w:cstheme="minorHAnsi"/>
          <w:sz w:val="24"/>
          <w:szCs w:val="24"/>
        </w:rPr>
      </w:pPr>
      <w:r w:rsidRPr="004458F9">
        <w:rPr>
          <w:rFonts w:cstheme="minorHAnsi"/>
          <w:b/>
          <w:bCs/>
          <w:sz w:val="24"/>
          <w:szCs w:val="24"/>
        </w:rPr>
        <w:t>Section 1:  Summary of Program:</w:t>
      </w:r>
      <w:r w:rsidRPr="004458F9">
        <w:rPr>
          <w:rFonts w:cstheme="minorHAnsi"/>
          <w:sz w:val="24"/>
          <w:szCs w:val="24"/>
        </w:rPr>
        <w:t xml:space="preserve">  Complete the table on the first page of the template with the name of the organization, points of contact, SAM.gov UEI number, name of program along with relevant sectors and requested funding, type and number of program participants, proposed </w:t>
      </w:r>
      <w:r w:rsidR="00E575AB" w:rsidRPr="004458F9">
        <w:rPr>
          <w:rFonts w:cstheme="minorHAnsi"/>
          <w:sz w:val="24"/>
          <w:szCs w:val="24"/>
        </w:rPr>
        <w:t>start,</w:t>
      </w:r>
      <w:r w:rsidRPr="004458F9">
        <w:rPr>
          <w:rFonts w:cstheme="minorHAnsi"/>
          <w:sz w:val="24"/>
          <w:szCs w:val="24"/>
        </w:rPr>
        <w:t xml:space="preserve"> and end dates, whether your organization is currently receiving PRM or other donor funding in country, and the program goals and objectives.</w:t>
      </w:r>
      <w:r w:rsidR="0040325A" w:rsidRPr="004458F9">
        <w:rPr>
          <w:rFonts w:cstheme="minorHAnsi"/>
          <w:sz w:val="24"/>
          <w:szCs w:val="24"/>
        </w:rPr>
        <w:t xml:space="preserve">  </w:t>
      </w:r>
    </w:p>
    <w:p w14:paraId="2C217966" w14:textId="67BA30B1" w:rsidR="00DC117D" w:rsidRPr="004458F9" w:rsidRDefault="00DC117D" w:rsidP="004458F9">
      <w:pPr>
        <w:spacing w:afterLines="100" w:after="240" w:line="312" w:lineRule="auto"/>
        <w:rPr>
          <w:rFonts w:cstheme="minorHAnsi"/>
          <w:sz w:val="24"/>
          <w:szCs w:val="24"/>
        </w:rPr>
      </w:pPr>
      <w:r w:rsidRPr="004458F9">
        <w:rPr>
          <w:rFonts w:cstheme="minorHAnsi"/>
          <w:b/>
          <w:bCs/>
          <w:sz w:val="24"/>
          <w:szCs w:val="24"/>
        </w:rPr>
        <w:t>Section 2:  Gap Analysis:</w:t>
      </w:r>
      <w:r w:rsidRPr="004458F9">
        <w:rPr>
          <w:rFonts w:cstheme="minorHAnsi"/>
          <w:sz w:val="24"/>
          <w:szCs w:val="24"/>
        </w:rPr>
        <w:t xml:space="preserve">  With respect to the specific location, activities, needs, and target population/participants of the proposed program, briefly describe the current or anticipated humanitarian needs that this program seeks to address.  Explain how this proposal addresses </w:t>
      </w:r>
      <w:r w:rsidRPr="004458F9">
        <w:rPr>
          <w:rFonts w:cstheme="minorHAnsi"/>
          <w:sz w:val="24"/>
          <w:szCs w:val="24"/>
        </w:rPr>
        <w:lastRenderedPageBreak/>
        <w:t>the protection and assistance needs of the target population which are not being met by other assistance efforts, including those being undertaken by the host country, the UN High Commissioner for Refugees (UNHCR), other international organizations, and/or NGOs.  Provide specific evidence based on assessments that have been conducted, including any protection risk analys</w:t>
      </w:r>
      <w:r w:rsidR="00AB4FE3" w:rsidRPr="004458F9">
        <w:rPr>
          <w:rFonts w:cstheme="minorHAnsi"/>
          <w:sz w:val="24"/>
          <w:szCs w:val="24"/>
        </w:rPr>
        <w:t>e</w:t>
      </w:r>
      <w:r w:rsidRPr="004458F9">
        <w:rPr>
          <w:rFonts w:cstheme="minorHAnsi"/>
          <w:sz w:val="24"/>
          <w:szCs w:val="24"/>
        </w:rPr>
        <w:t xml:space="preserve">s, and other relevant background information collected to identify the needs of the target population.  Indicate dates, sources of information, and describe the most critical needs, vulnerabilities, or capacities that were identified.  If an organization’s own needs assessment is being used as a justification for funding, we strongly recommend that the assessment be included as an annex to the proposal.  </w:t>
      </w:r>
      <w:r w:rsidRPr="004458F9">
        <w:rPr>
          <w:rFonts w:cstheme="minorHAnsi"/>
          <w:b/>
          <w:bCs/>
          <w:sz w:val="24"/>
          <w:szCs w:val="24"/>
        </w:rPr>
        <w:t>All programs that include at least one livelihoods-sector objective must include a full market assessment and livelihoods competency/participant capacity assessment as an attachment.</w:t>
      </w:r>
      <w:r w:rsidR="009B36EB" w:rsidRPr="004458F9">
        <w:rPr>
          <w:rFonts w:cstheme="minorHAnsi"/>
          <w:color w:val="FF0000"/>
          <w:sz w:val="24"/>
          <w:szCs w:val="24"/>
        </w:rPr>
        <w:t xml:space="preserve">  </w:t>
      </w:r>
      <w:r w:rsidRPr="004458F9">
        <w:rPr>
          <w:rFonts w:cstheme="minorHAnsi"/>
          <w:sz w:val="24"/>
          <w:szCs w:val="24"/>
        </w:rPr>
        <w:t>Market assessments for livel</w:t>
      </w:r>
      <w:r w:rsidRPr="004458F9">
        <w:rPr>
          <w:rFonts w:cstheme="minorHAnsi"/>
          <w:color w:val="000000" w:themeColor="text1"/>
          <w:sz w:val="24"/>
          <w:szCs w:val="24"/>
        </w:rPr>
        <w:t>ihoods activities must be briefly described in this section and attached in full to the proposal.  Programs can use existing market analyses for that context and population, as appropriate and if available.  (</w:t>
      </w:r>
      <w:r w:rsidRPr="004458F9">
        <w:rPr>
          <w:rFonts w:cstheme="minorHAnsi"/>
          <w:b/>
          <w:color w:val="000000" w:themeColor="text1"/>
          <w:sz w:val="24"/>
          <w:szCs w:val="24"/>
        </w:rPr>
        <w:t>Note</w:t>
      </w:r>
      <w:r w:rsidRPr="004458F9">
        <w:rPr>
          <w:rFonts w:cstheme="minorHAnsi"/>
          <w:color w:val="000000" w:themeColor="text1"/>
          <w:sz w:val="24"/>
          <w:szCs w:val="24"/>
        </w:rPr>
        <w:t>: These attachments are required, failure to provide such will result in technical disqualification.  These attachments do not count against the 15</w:t>
      </w:r>
      <w:r w:rsidR="001E40AC" w:rsidRPr="004458F9">
        <w:rPr>
          <w:rFonts w:cstheme="minorHAnsi"/>
          <w:color w:val="000000" w:themeColor="text1"/>
          <w:sz w:val="24"/>
          <w:szCs w:val="24"/>
        </w:rPr>
        <w:t xml:space="preserve"> (single year)</w:t>
      </w:r>
      <w:r w:rsidRPr="004458F9">
        <w:rPr>
          <w:rFonts w:cstheme="minorHAnsi"/>
          <w:color w:val="000000" w:themeColor="text1"/>
          <w:sz w:val="24"/>
          <w:szCs w:val="24"/>
        </w:rPr>
        <w:t xml:space="preserve">- or </w:t>
      </w:r>
      <w:r w:rsidR="001E40AC" w:rsidRPr="004458F9">
        <w:rPr>
          <w:rFonts w:cstheme="minorHAnsi"/>
          <w:color w:val="000000" w:themeColor="text1"/>
          <w:sz w:val="24"/>
          <w:szCs w:val="24"/>
        </w:rPr>
        <w:t>17 (multi-year)</w:t>
      </w:r>
      <w:r w:rsidRPr="004458F9">
        <w:rPr>
          <w:rFonts w:cstheme="minorHAnsi"/>
          <w:color w:val="000000" w:themeColor="text1"/>
          <w:sz w:val="24"/>
          <w:szCs w:val="24"/>
        </w:rPr>
        <w:t>-page limit.)</w:t>
      </w:r>
    </w:p>
    <w:p w14:paraId="47AA3731" w14:textId="263C8B3E" w:rsidR="00A91E39" w:rsidRPr="004458F9" w:rsidRDefault="00DC117D" w:rsidP="004458F9">
      <w:pPr>
        <w:spacing w:afterLines="100" w:after="240" w:line="312" w:lineRule="auto"/>
        <w:rPr>
          <w:rFonts w:cstheme="minorHAnsi"/>
          <w:sz w:val="24"/>
          <w:szCs w:val="24"/>
        </w:rPr>
      </w:pPr>
      <w:r w:rsidRPr="004458F9">
        <w:rPr>
          <w:rFonts w:cstheme="minorHAnsi"/>
          <w:b/>
          <w:bCs/>
          <w:sz w:val="24"/>
          <w:szCs w:val="24"/>
        </w:rPr>
        <w:t>Section 3:  Profile of the Target Population:</w:t>
      </w:r>
      <w:r w:rsidRPr="004458F9">
        <w:rPr>
          <w:rFonts w:cstheme="minorHAnsi"/>
          <w:sz w:val="24"/>
          <w:szCs w:val="24"/>
        </w:rPr>
        <w:t xml:space="preserve">  Describe the anticipated participant population(s) for this program including the process of participant/population targeting and selection; how refugees, returnees, host community members will be identified; and what actions you would take to ensure that potentially vulnerable and underserved groups are included.  Clearly indicate that PRM’s </w:t>
      </w:r>
      <w:r w:rsidRPr="004458F9">
        <w:rPr>
          <w:rFonts w:cstheme="minorHAnsi"/>
          <w:color w:val="000000" w:themeColor="text1"/>
          <w:sz w:val="24"/>
          <w:szCs w:val="24"/>
        </w:rPr>
        <w:t xml:space="preserve">populations of concern will constitute a minimum of 50 percent of the </w:t>
      </w:r>
      <w:r w:rsidR="008F15E8" w:rsidRPr="004458F9">
        <w:rPr>
          <w:rFonts w:cstheme="minorHAnsi"/>
          <w:color w:val="000000" w:themeColor="text1"/>
          <w:sz w:val="24"/>
          <w:szCs w:val="24"/>
        </w:rPr>
        <w:t>program</w:t>
      </w:r>
      <w:r w:rsidRPr="004458F9">
        <w:rPr>
          <w:rFonts w:cstheme="minorHAnsi"/>
          <w:color w:val="000000" w:themeColor="text1"/>
          <w:sz w:val="24"/>
          <w:szCs w:val="24"/>
        </w:rPr>
        <w:t xml:space="preserve"> population as indicated in the NOFO.</w:t>
      </w:r>
      <w:r w:rsidR="009453A6" w:rsidRPr="004458F9">
        <w:rPr>
          <w:rFonts w:cstheme="minorHAnsi"/>
          <w:color w:val="000000" w:themeColor="text1"/>
          <w:sz w:val="24"/>
          <w:szCs w:val="24"/>
        </w:rPr>
        <w:t xml:space="preserve"> </w:t>
      </w:r>
      <w:r w:rsidRPr="004458F9">
        <w:rPr>
          <w:rFonts w:cstheme="minorHAnsi"/>
          <w:color w:val="000000" w:themeColor="text1"/>
          <w:sz w:val="24"/>
          <w:szCs w:val="24"/>
        </w:rPr>
        <w:t xml:space="preserve"> </w:t>
      </w:r>
      <w:r w:rsidRPr="004458F9">
        <w:rPr>
          <w:rFonts w:cstheme="minorHAnsi"/>
          <w:b/>
          <w:bCs/>
          <w:color w:val="000000" w:themeColor="text1"/>
          <w:sz w:val="24"/>
          <w:szCs w:val="24"/>
        </w:rPr>
        <w:t>(Note:</w:t>
      </w:r>
      <w:r w:rsidRPr="004458F9">
        <w:rPr>
          <w:rFonts w:cstheme="minorHAnsi"/>
          <w:color w:val="000000" w:themeColor="text1"/>
          <w:sz w:val="24"/>
          <w:szCs w:val="24"/>
        </w:rPr>
        <w:t xml:space="preserve"> If less than 50 percent of the program participants belong to populations of concern, the application will be disqualified, unless noted otherwise or explicitly permitted in the NOFO.</w:t>
      </w:r>
      <w:r w:rsidRPr="004458F9">
        <w:rPr>
          <w:rFonts w:cstheme="minorHAnsi"/>
          <w:b/>
          <w:bCs/>
          <w:color w:val="000000" w:themeColor="text1"/>
          <w:sz w:val="24"/>
          <w:szCs w:val="24"/>
        </w:rPr>
        <w:t>)</w:t>
      </w:r>
      <w:r w:rsidRPr="004458F9">
        <w:rPr>
          <w:rFonts w:cstheme="minorHAnsi"/>
          <w:sz w:val="24"/>
          <w:szCs w:val="24"/>
        </w:rPr>
        <w:t xml:space="preserve">  Using the most recent data available and citing sources</w:t>
      </w:r>
      <w:r w:rsidR="7E3551B2" w:rsidRPr="004458F9">
        <w:rPr>
          <w:rFonts w:cstheme="minorHAnsi"/>
          <w:sz w:val="24"/>
          <w:szCs w:val="24"/>
        </w:rPr>
        <w:t>:</w:t>
      </w:r>
      <w:r w:rsidRPr="004458F9">
        <w:rPr>
          <w:rFonts w:cstheme="minorHAnsi"/>
          <w:sz w:val="24"/>
          <w:szCs w:val="24"/>
        </w:rPr>
        <w:t xml:space="preserve"> </w:t>
      </w:r>
    </w:p>
    <w:p w14:paraId="7F85A933" w14:textId="5D65F4CF" w:rsidR="00A91E39" w:rsidRPr="004458F9" w:rsidRDefault="00DC117D" w:rsidP="004458F9">
      <w:pPr>
        <w:pStyle w:val="ListParagraph"/>
        <w:numPr>
          <w:ilvl w:val="0"/>
          <w:numId w:val="12"/>
        </w:numPr>
        <w:spacing w:afterLines="100" w:after="240" w:line="312" w:lineRule="auto"/>
        <w:contextualSpacing w:val="0"/>
        <w:rPr>
          <w:rFonts w:cstheme="minorHAnsi"/>
          <w:b/>
          <w:bCs/>
          <w:sz w:val="24"/>
          <w:szCs w:val="24"/>
        </w:rPr>
      </w:pPr>
      <w:r w:rsidRPr="004458F9">
        <w:rPr>
          <w:rFonts w:cstheme="minorHAnsi"/>
          <w:sz w:val="24"/>
          <w:szCs w:val="24"/>
        </w:rPr>
        <w:t xml:space="preserve">provide the anticipated demographic profile of the program participants including the numbers of refugees / asylum-seekers, internally displaced people (IDPs), stateless people, returnees, conflict victims, other vulnerable migrants, host country nationals, etc., as well as gender, age, and any other unique factors or vulnerabilities.  </w:t>
      </w:r>
    </w:p>
    <w:p w14:paraId="67C27093" w14:textId="20A9350F" w:rsidR="00A91E39" w:rsidRPr="004458F9" w:rsidRDefault="003B3CB3" w:rsidP="004458F9">
      <w:pPr>
        <w:pStyle w:val="ListParagraph"/>
        <w:numPr>
          <w:ilvl w:val="0"/>
          <w:numId w:val="12"/>
        </w:numPr>
        <w:spacing w:afterLines="100" w:after="240" w:line="312" w:lineRule="auto"/>
        <w:contextualSpacing w:val="0"/>
        <w:rPr>
          <w:rFonts w:cstheme="minorHAnsi"/>
          <w:b/>
          <w:bCs/>
          <w:sz w:val="24"/>
          <w:szCs w:val="24"/>
        </w:rPr>
      </w:pPr>
      <w:r w:rsidRPr="004458F9">
        <w:rPr>
          <w:rFonts w:cstheme="minorHAnsi"/>
          <w:sz w:val="24"/>
          <w:szCs w:val="24"/>
        </w:rPr>
        <w:t>PRM encourages applicants to l</w:t>
      </w:r>
      <w:r w:rsidR="00DC117D" w:rsidRPr="004458F9">
        <w:rPr>
          <w:rFonts w:cstheme="minorHAnsi"/>
          <w:sz w:val="24"/>
          <w:szCs w:val="24"/>
        </w:rPr>
        <w:t>ist the specific locations – including the names of camps, provinces, districts, villages, neighborhoods, temporary accommodation centers, etc.  – of proposed activities.  Provide GPS coordinates</w:t>
      </w:r>
      <w:r w:rsidR="004A5AEF" w:rsidRPr="004458F9">
        <w:rPr>
          <w:rFonts w:cstheme="minorHAnsi"/>
          <w:sz w:val="24"/>
          <w:szCs w:val="24"/>
        </w:rPr>
        <w:t xml:space="preserve"> or other </w:t>
      </w:r>
      <w:r w:rsidR="008458CD" w:rsidRPr="004458F9">
        <w:rPr>
          <w:rFonts w:cstheme="minorHAnsi"/>
          <w:sz w:val="24"/>
          <w:szCs w:val="24"/>
        </w:rPr>
        <w:t>geographic information</w:t>
      </w:r>
      <w:r w:rsidR="004A5AEF" w:rsidRPr="004458F9">
        <w:rPr>
          <w:rFonts w:cstheme="minorHAnsi"/>
          <w:sz w:val="24"/>
          <w:szCs w:val="24"/>
        </w:rPr>
        <w:t xml:space="preserve">, </w:t>
      </w:r>
      <w:r w:rsidR="004A5AEF" w:rsidRPr="004458F9">
        <w:rPr>
          <w:rFonts w:cstheme="minorHAnsi"/>
          <w:sz w:val="24"/>
          <w:szCs w:val="24"/>
        </w:rPr>
        <w:lastRenderedPageBreak/>
        <w:t xml:space="preserve">including maps, </w:t>
      </w:r>
      <w:r w:rsidR="00F94EE2" w:rsidRPr="004458F9">
        <w:rPr>
          <w:rFonts w:cstheme="minorHAnsi"/>
          <w:sz w:val="24"/>
          <w:szCs w:val="24"/>
        </w:rPr>
        <w:t>on project location</w:t>
      </w:r>
      <w:r w:rsidR="001603A0" w:rsidRPr="004458F9">
        <w:rPr>
          <w:rFonts w:cstheme="minorHAnsi"/>
          <w:sz w:val="24"/>
          <w:szCs w:val="24"/>
        </w:rPr>
        <w:t xml:space="preserve"> either as part of the proposal narrative or as a separate attachment</w:t>
      </w:r>
      <w:r w:rsidR="00DC117D" w:rsidRPr="004458F9">
        <w:rPr>
          <w:rFonts w:cstheme="minorHAnsi"/>
          <w:sz w:val="24"/>
          <w:szCs w:val="24"/>
        </w:rPr>
        <w:t xml:space="preserve">.  </w:t>
      </w:r>
    </w:p>
    <w:p w14:paraId="3E3EA71C" w14:textId="77777777" w:rsidR="00A91E39" w:rsidRPr="004458F9" w:rsidRDefault="00DC117D" w:rsidP="004458F9">
      <w:pPr>
        <w:pStyle w:val="ListParagraph"/>
        <w:numPr>
          <w:ilvl w:val="0"/>
          <w:numId w:val="12"/>
        </w:numPr>
        <w:spacing w:afterLines="100" w:after="240" w:line="312" w:lineRule="auto"/>
        <w:contextualSpacing w:val="0"/>
        <w:rPr>
          <w:rFonts w:cstheme="minorHAnsi"/>
          <w:b/>
          <w:bCs/>
          <w:sz w:val="24"/>
          <w:szCs w:val="24"/>
        </w:rPr>
      </w:pPr>
      <w:r w:rsidRPr="004458F9">
        <w:rPr>
          <w:rFonts w:cstheme="minorHAnsi"/>
          <w:sz w:val="24"/>
          <w:szCs w:val="24"/>
        </w:rPr>
        <w:t xml:space="preserve">If the proposed activity locations are not yet known, explain how the sites would be chosen.  </w:t>
      </w:r>
    </w:p>
    <w:p w14:paraId="07205194" w14:textId="57491B39" w:rsidR="00DC117D" w:rsidRPr="004458F9" w:rsidRDefault="00DC117D" w:rsidP="004458F9">
      <w:pPr>
        <w:pStyle w:val="ListParagraph"/>
        <w:numPr>
          <w:ilvl w:val="0"/>
          <w:numId w:val="12"/>
        </w:numPr>
        <w:spacing w:afterLines="100" w:after="240" w:line="312" w:lineRule="auto"/>
        <w:contextualSpacing w:val="0"/>
        <w:rPr>
          <w:rFonts w:cstheme="minorHAnsi"/>
          <w:b/>
          <w:bCs/>
          <w:sz w:val="24"/>
          <w:szCs w:val="24"/>
        </w:rPr>
      </w:pPr>
      <w:r w:rsidRPr="004458F9">
        <w:rPr>
          <w:rFonts w:cstheme="minorHAnsi"/>
          <w:sz w:val="24"/>
          <w:szCs w:val="24"/>
        </w:rPr>
        <w:t>Charts and tables are welcome in this section as a means of cutting down on narrative text.</w:t>
      </w:r>
    </w:p>
    <w:p w14:paraId="79B532F9" w14:textId="179C0E15" w:rsidR="00CF6FA9" w:rsidRPr="004458F9" w:rsidRDefault="00CF6FA9" w:rsidP="004458F9">
      <w:pPr>
        <w:spacing w:afterLines="100" w:after="240" w:line="312" w:lineRule="auto"/>
        <w:rPr>
          <w:rFonts w:cstheme="minorHAnsi"/>
          <w:sz w:val="24"/>
          <w:szCs w:val="24"/>
        </w:rPr>
      </w:pPr>
      <w:r w:rsidRPr="004458F9">
        <w:rPr>
          <w:rFonts w:cstheme="minorHAnsi"/>
          <w:b/>
          <w:bCs/>
          <w:sz w:val="24"/>
          <w:szCs w:val="24"/>
        </w:rPr>
        <w:t>Section 4:  Program Description:</w:t>
      </w:r>
      <w:r w:rsidRPr="004458F9">
        <w:rPr>
          <w:rFonts w:cstheme="minorHAnsi"/>
          <w:sz w:val="24"/>
          <w:szCs w:val="24"/>
        </w:rPr>
        <w:t xml:space="preserve">  This section should clearly and concisely outline</w:t>
      </w:r>
      <w:r w:rsidR="00C926B0" w:rsidRPr="004458F9">
        <w:rPr>
          <w:rFonts w:cstheme="minorHAnsi"/>
          <w:sz w:val="24"/>
          <w:szCs w:val="24"/>
        </w:rPr>
        <w:t>:</w:t>
      </w:r>
      <w:r w:rsidRPr="004458F9">
        <w:rPr>
          <w:rFonts w:cstheme="minorHAnsi"/>
          <w:sz w:val="24"/>
          <w:szCs w:val="24"/>
        </w:rPr>
        <w:t xml:space="preserve"> </w:t>
      </w:r>
    </w:p>
    <w:p w14:paraId="7D4B6AF4" w14:textId="5153074E" w:rsidR="00AE0F3D" w:rsidRPr="004458F9" w:rsidRDefault="00C926B0" w:rsidP="004458F9">
      <w:pPr>
        <w:pStyle w:val="ListParagraph"/>
        <w:numPr>
          <w:ilvl w:val="0"/>
          <w:numId w:val="15"/>
        </w:numPr>
        <w:spacing w:afterLines="100" w:after="240" w:line="312" w:lineRule="auto"/>
        <w:contextualSpacing w:val="0"/>
        <w:rPr>
          <w:rFonts w:cstheme="minorHAnsi"/>
          <w:sz w:val="24"/>
          <w:szCs w:val="24"/>
        </w:rPr>
      </w:pPr>
      <w:r w:rsidRPr="004458F9">
        <w:rPr>
          <w:rFonts w:cstheme="minorHAnsi"/>
          <w:sz w:val="24"/>
          <w:szCs w:val="24"/>
        </w:rPr>
        <w:t>The program’s</w:t>
      </w:r>
      <w:r w:rsidR="00AE0F3D" w:rsidRPr="004458F9">
        <w:rPr>
          <w:rFonts w:cstheme="minorHAnsi"/>
          <w:sz w:val="24"/>
          <w:szCs w:val="24"/>
        </w:rPr>
        <w:t xml:space="preserve"> description and</w:t>
      </w:r>
      <w:r w:rsidRPr="004458F9">
        <w:rPr>
          <w:rFonts w:cstheme="minorHAnsi"/>
          <w:sz w:val="24"/>
          <w:szCs w:val="24"/>
        </w:rPr>
        <w:t xml:space="preserve"> o</w:t>
      </w:r>
      <w:r w:rsidR="00CF6FA9" w:rsidRPr="004458F9">
        <w:rPr>
          <w:rFonts w:cstheme="minorHAnsi"/>
          <w:sz w:val="24"/>
          <w:szCs w:val="24"/>
        </w:rPr>
        <w:t>bjectives</w:t>
      </w:r>
      <w:r w:rsidR="00AE0F3D" w:rsidRPr="004458F9">
        <w:rPr>
          <w:rFonts w:cstheme="minorHAnsi"/>
          <w:sz w:val="24"/>
          <w:szCs w:val="24"/>
        </w:rPr>
        <w:t>.</w:t>
      </w:r>
    </w:p>
    <w:p w14:paraId="07305543" w14:textId="20266DB5" w:rsidR="00CF6FA9" w:rsidRPr="004458F9" w:rsidRDefault="00CF6FA9" w:rsidP="004458F9">
      <w:pPr>
        <w:pStyle w:val="ListParagraph"/>
        <w:numPr>
          <w:ilvl w:val="1"/>
          <w:numId w:val="15"/>
        </w:numPr>
        <w:spacing w:afterLines="100" w:after="240" w:line="312" w:lineRule="auto"/>
        <w:contextualSpacing w:val="0"/>
        <w:rPr>
          <w:rFonts w:cstheme="minorHAnsi"/>
          <w:sz w:val="24"/>
          <w:szCs w:val="24"/>
        </w:rPr>
      </w:pPr>
      <w:r w:rsidRPr="004458F9">
        <w:rPr>
          <w:rFonts w:cstheme="minorHAnsi"/>
          <w:sz w:val="24"/>
          <w:szCs w:val="24"/>
        </w:rPr>
        <w:t>Department of State guidance defines an objective as “a statement of the condition or state one expects to achieve toward accomplishing a program, program, or process goal.”  These objectives may be sector-specific or crosscutting depending on partner preference.</w:t>
      </w:r>
    </w:p>
    <w:p w14:paraId="5FC2B2F0" w14:textId="77777777" w:rsidR="00CF6FA9" w:rsidRPr="004458F9" w:rsidRDefault="00CF6FA9" w:rsidP="004458F9">
      <w:pPr>
        <w:pStyle w:val="ListParagraph"/>
        <w:numPr>
          <w:ilvl w:val="0"/>
          <w:numId w:val="15"/>
        </w:numPr>
        <w:spacing w:afterLines="100" w:after="240" w:line="312" w:lineRule="auto"/>
        <w:contextualSpacing w:val="0"/>
        <w:rPr>
          <w:rFonts w:cstheme="minorHAnsi"/>
          <w:sz w:val="24"/>
          <w:szCs w:val="24"/>
        </w:rPr>
      </w:pPr>
      <w:r w:rsidRPr="004458F9">
        <w:rPr>
          <w:rFonts w:cstheme="minorHAnsi"/>
          <w:sz w:val="24"/>
          <w:szCs w:val="24"/>
        </w:rPr>
        <w:t>Key activities.</w:t>
      </w:r>
    </w:p>
    <w:p w14:paraId="3576AC67" w14:textId="77777777" w:rsidR="00CF6FA9" w:rsidRPr="004458F9" w:rsidRDefault="00CF6FA9" w:rsidP="004458F9">
      <w:pPr>
        <w:pStyle w:val="ListParagraph"/>
        <w:numPr>
          <w:ilvl w:val="0"/>
          <w:numId w:val="15"/>
        </w:numPr>
        <w:spacing w:afterLines="100" w:after="240" w:line="312" w:lineRule="auto"/>
        <w:contextualSpacing w:val="0"/>
        <w:rPr>
          <w:rFonts w:cstheme="minorHAnsi"/>
          <w:sz w:val="24"/>
          <w:szCs w:val="24"/>
        </w:rPr>
      </w:pPr>
      <w:r w:rsidRPr="004458F9">
        <w:rPr>
          <w:rFonts w:cstheme="minorHAnsi"/>
          <w:sz w:val="24"/>
          <w:szCs w:val="24"/>
        </w:rPr>
        <w:t xml:space="preserve">Implementation plan; and </w:t>
      </w:r>
    </w:p>
    <w:p w14:paraId="603E42E8" w14:textId="77777777" w:rsidR="00CF6FA9" w:rsidRPr="004458F9" w:rsidRDefault="00CF6FA9" w:rsidP="004458F9">
      <w:pPr>
        <w:pStyle w:val="ListParagraph"/>
        <w:numPr>
          <w:ilvl w:val="0"/>
          <w:numId w:val="15"/>
        </w:numPr>
        <w:spacing w:afterLines="100" w:after="240" w:line="312" w:lineRule="auto"/>
        <w:contextualSpacing w:val="0"/>
        <w:rPr>
          <w:rFonts w:cstheme="minorHAnsi"/>
          <w:sz w:val="24"/>
          <w:szCs w:val="24"/>
        </w:rPr>
      </w:pPr>
      <w:r w:rsidRPr="004458F9">
        <w:rPr>
          <w:rFonts w:cstheme="minorHAnsi"/>
          <w:sz w:val="24"/>
          <w:szCs w:val="24"/>
        </w:rPr>
        <w:t xml:space="preserve">Any implementing or other partners, including their role in the program.  </w:t>
      </w:r>
    </w:p>
    <w:p w14:paraId="095CCAC8" w14:textId="50B4C8BF" w:rsidR="000B5EAA" w:rsidRPr="004458F9" w:rsidRDefault="00AE0F3D" w:rsidP="004458F9">
      <w:pPr>
        <w:spacing w:afterLines="100" w:after="240" w:line="312" w:lineRule="auto"/>
        <w:ind w:firstLine="360"/>
        <w:rPr>
          <w:rFonts w:cstheme="minorHAnsi"/>
          <w:sz w:val="24"/>
          <w:szCs w:val="24"/>
        </w:rPr>
      </w:pPr>
      <w:r w:rsidRPr="004458F9">
        <w:rPr>
          <w:rFonts w:cstheme="minorHAnsi"/>
          <w:sz w:val="24"/>
          <w:szCs w:val="24"/>
        </w:rPr>
        <w:t>The program description must include</w:t>
      </w:r>
      <w:r w:rsidR="00CF6FA9" w:rsidRPr="004458F9">
        <w:rPr>
          <w:rFonts w:cstheme="minorHAnsi"/>
          <w:sz w:val="24"/>
          <w:szCs w:val="24"/>
        </w:rPr>
        <w:t>:</w:t>
      </w:r>
    </w:p>
    <w:p w14:paraId="3338591C" w14:textId="77777777" w:rsidR="000B5EAA" w:rsidRPr="004458F9" w:rsidRDefault="00CF6FA9" w:rsidP="004458F9">
      <w:pPr>
        <w:pStyle w:val="ListParagraph"/>
        <w:numPr>
          <w:ilvl w:val="0"/>
          <w:numId w:val="16"/>
        </w:numPr>
        <w:spacing w:afterLines="100" w:after="240" w:line="312" w:lineRule="auto"/>
        <w:contextualSpacing w:val="0"/>
        <w:rPr>
          <w:rFonts w:cstheme="minorHAnsi"/>
          <w:sz w:val="24"/>
          <w:szCs w:val="24"/>
        </w:rPr>
      </w:pPr>
      <w:r w:rsidRPr="004458F9">
        <w:rPr>
          <w:rFonts w:cstheme="minorHAnsi"/>
          <w:sz w:val="24"/>
          <w:szCs w:val="24"/>
        </w:rPr>
        <w:t>An explanation of the link between the needs identified, activities, and outcomes expected.</w:t>
      </w:r>
      <w:bookmarkStart w:id="2" w:name="_B._Identification_of"/>
      <w:bookmarkEnd w:id="2"/>
    </w:p>
    <w:p w14:paraId="0219B1EA" w14:textId="77777777" w:rsidR="000B5EAA" w:rsidRPr="004458F9" w:rsidRDefault="00CF6FA9" w:rsidP="004458F9">
      <w:pPr>
        <w:pStyle w:val="ListParagraph"/>
        <w:numPr>
          <w:ilvl w:val="0"/>
          <w:numId w:val="16"/>
        </w:numPr>
        <w:spacing w:afterLines="100" w:after="240" w:line="312" w:lineRule="auto"/>
        <w:contextualSpacing w:val="0"/>
        <w:rPr>
          <w:rFonts w:cstheme="minorHAnsi"/>
          <w:sz w:val="24"/>
          <w:szCs w:val="24"/>
        </w:rPr>
      </w:pPr>
      <w:r w:rsidRPr="004458F9">
        <w:rPr>
          <w:rFonts w:cstheme="minorHAnsi"/>
          <w:sz w:val="24"/>
          <w:szCs w:val="24"/>
        </w:rPr>
        <w:t xml:space="preserve">Identification of any goods or services to be provided.  </w:t>
      </w:r>
    </w:p>
    <w:p w14:paraId="1BEA244B" w14:textId="285AFA56" w:rsidR="000F2D40" w:rsidRPr="004458F9" w:rsidRDefault="00CF6FA9" w:rsidP="004458F9">
      <w:pPr>
        <w:pStyle w:val="ListParagraph"/>
        <w:numPr>
          <w:ilvl w:val="0"/>
          <w:numId w:val="16"/>
        </w:numPr>
        <w:spacing w:afterLines="100" w:after="240" w:line="312" w:lineRule="auto"/>
        <w:contextualSpacing w:val="0"/>
        <w:rPr>
          <w:rFonts w:cstheme="minorHAnsi"/>
          <w:sz w:val="24"/>
          <w:szCs w:val="24"/>
        </w:rPr>
      </w:pPr>
      <w:r w:rsidRPr="004458F9">
        <w:rPr>
          <w:rFonts w:cstheme="minorHAnsi"/>
          <w:sz w:val="24"/>
          <w:szCs w:val="24"/>
        </w:rPr>
        <w:t xml:space="preserve">In the case of multi-year applications, an explanation for why multi-year funding may be necessary for the program to succeed.  Articulate and quantify cost efficiencies that may not otherwise be attained through single year programs that would be enabled through the provision of multi-year funding, how multi-year funding may reduce costs over time, how longer periods of consultation with </w:t>
      </w:r>
      <w:r w:rsidR="001A6E72" w:rsidRPr="004458F9">
        <w:rPr>
          <w:rFonts w:cstheme="minorHAnsi"/>
          <w:sz w:val="24"/>
          <w:szCs w:val="24"/>
        </w:rPr>
        <w:t xml:space="preserve">participant </w:t>
      </w:r>
      <w:r w:rsidRPr="004458F9">
        <w:rPr>
          <w:rFonts w:cstheme="minorHAnsi"/>
          <w:sz w:val="24"/>
          <w:szCs w:val="24"/>
        </w:rPr>
        <w:t xml:space="preserve">populations will inform programming and enable interventions to be studied and improved,  and how the </w:t>
      </w:r>
      <w:r w:rsidRPr="004458F9">
        <w:rPr>
          <w:rFonts w:cstheme="minorHAnsi"/>
          <w:sz w:val="24"/>
          <w:szCs w:val="24"/>
        </w:rPr>
        <w:lastRenderedPageBreak/>
        <w:t xml:space="preserve">proposed activities in year one will inform and contribute to outcomes and impacts in years two and three, as applicable.  </w:t>
      </w:r>
    </w:p>
    <w:p w14:paraId="13EF24AA" w14:textId="1D364D59" w:rsidR="00B10471" w:rsidRPr="004458F9" w:rsidRDefault="000A3DBA" w:rsidP="00D25717">
      <w:pPr>
        <w:pStyle w:val="ListParagraph"/>
        <w:numPr>
          <w:ilvl w:val="0"/>
          <w:numId w:val="26"/>
        </w:numPr>
        <w:spacing w:afterLines="100" w:after="240" w:line="312" w:lineRule="auto"/>
        <w:contextualSpacing w:val="0"/>
        <w:rPr>
          <w:rStyle w:val="Hyperlink"/>
          <w:rFonts w:asciiTheme="minorHAnsi" w:hAnsiTheme="minorHAnsi" w:cstheme="minorBidi"/>
          <w:color w:val="auto"/>
          <w:sz w:val="24"/>
          <w:szCs w:val="24"/>
          <w:u w:val="none"/>
        </w:rPr>
      </w:pPr>
      <w:r w:rsidRPr="00242D2A">
        <w:rPr>
          <w:sz w:val="24"/>
          <w:szCs w:val="24"/>
        </w:rPr>
        <w:t>H</w:t>
      </w:r>
      <w:r w:rsidR="00CD7F1D" w:rsidRPr="00242D2A">
        <w:rPr>
          <w:sz w:val="24"/>
          <w:szCs w:val="24"/>
        </w:rPr>
        <w:t xml:space="preserve">ow the proposed program will uphold </w:t>
      </w:r>
      <w:hyperlink r:id="rId41">
        <w:r w:rsidR="00CD7F1D" w:rsidRPr="00242D2A">
          <w:rPr>
            <w:rStyle w:val="Hyperlink"/>
            <w:rFonts w:asciiTheme="minorHAnsi" w:hAnsiTheme="minorHAnsi" w:cstheme="minorBidi"/>
            <w:sz w:val="24"/>
            <w:szCs w:val="24"/>
          </w:rPr>
          <w:t>Sphere Protection Principles</w:t>
        </w:r>
      </w:hyperlink>
      <w:r w:rsidR="00CD7F1D" w:rsidRPr="00242D2A">
        <w:rPr>
          <w:sz w:val="24"/>
          <w:szCs w:val="24"/>
        </w:rPr>
        <w:t xml:space="preserve"> and mitigate potential protection risks because of proposed activities.  If the standards differ from the </w:t>
      </w:r>
      <w:hyperlink r:id="rId42">
        <w:r w:rsidR="00CD7F1D" w:rsidRPr="00242D2A">
          <w:rPr>
            <w:rStyle w:val="Hyperlink"/>
            <w:rFonts w:asciiTheme="minorHAnsi" w:hAnsiTheme="minorHAnsi" w:cstheme="minorBidi"/>
            <w:sz w:val="24"/>
            <w:szCs w:val="24"/>
          </w:rPr>
          <w:t>Sphere Handbook’s Minimum Standards</w:t>
        </w:r>
      </w:hyperlink>
      <w:r w:rsidR="00CD7F1D" w:rsidRPr="00242D2A">
        <w:rPr>
          <w:sz w:val="24"/>
          <w:szCs w:val="24"/>
        </w:rPr>
        <w:t>, provide a justification for the variance. Assistance activities should mainstream protection by analyzing the protection risks in relation to each specific programming sector.  An analysis of the risks should inform how assistance is designed to minimize them and maximize protection of program participants.  Guidance and tools on protection mainstreaming</w:t>
      </w:r>
      <w:r w:rsidR="001F38E0" w:rsidRPr="00242D2A">
        <w:rPr>
          <w:sz w:val="24"/>
          <w:szCs w:val="24"/>
        </w:rPr>
        <w:t xml:space="preserve"> </w:t>
      </w:r>
      <w:hyperlink r:id="rId43">
        <w:r w:rsidR="001F38E0" w:rsidRPr="00242D2A">
          <w:rPr>
            <w:rStyle w:val="Hyperlink"/>
            <w:rFonts w:asciiTheme="minorHAnsi" w:hAnsiTheme="minorHAnsi" w:cstheme="minorBidi"/>
            <w:sz w:val="24"/>
            <w:szCs w:val="24"/>
          </w:rPr>
          <w:t>and common protection risks</w:t>
        </w:r>
      </w:hyperlink>
      <w:r w:rsidR="00CD7F1D" w:rsidRPr="00242D2A">
        <w:rPr>
          <w:sz w:val="24"/>
          <w:szCs w:val="24"/>
        </w:rPr>
        <w:t xml:space="preserve"> can be found </w:t>
      </w:r>
      <w:hyperlink r:id="rId44">
        <w:r w:rsidR="00CD7F1D" w:rsidRPr="00242D2A">
          <w:rPr>
            <w:rStyle w:val="Hyperlink"/>
            <w:rFonts w:asciiTheme="minorHAnsi" w:hAnsiTheme="minorHAnsi" w:cstheme="minorBidi"/>
            <w:sz w:val="24"/>
            <w:szCs w:val="24"/>
          </w:rPr>
          <w:t xml:space="preserve">on the Global Protection Cluster's website and programs </w:t>
        </w:r>
        <w:r w:rsidR="00D53C00" w:rsidRPr="00242D2A">
          <w:rPr>
            <w:rStyle w:val="Hyperlink"/>
            <w:rFonts w:asciiTheme="minorHAnsi" w:hAnsiTheme="minorHAnsi" w:cstheme="minorBidi"/>
            <w:sz w:val="24"/>
            <w:szCs w:val="24"/>
          </w:rPr>
          <w:t>must</w:t>
        </w:r>
        <w:r w:rsidR="00CD7F1D" w:rsidRPr="00242D2A">
          <w:rPr>
            <w:rStyle w:val="Hyperlink"/>
            <w:rFonts w:asciiTheme="minorHAnsi" w:hAnsiTheme="minorHAnsi" w:cstheme="minorBidi"/>
            <w:sz w:val="24"/>
            <w:szCs w:val="24"/>
          </w:rPr>
          <w:t xml:space="preserve"> take into account the </w:t>
        </w:r>
        <w:r w:rsidR="00D53C00" w:rsidRPr="00242D2A">
          <w:rPr>
            <w:rStyle w:val="Hyperlink"/>
            <w:rFonts w:asciiTheme="minorHAnsi" w:hAnsiTheme="minorHAnsi" w:cstheme="minorBidi"/>
            <w:sz w:val="24"/>
            <w:szCs w:val="24"/>
          </w:rPr>
          <w:t>Cluster’s</w:t>
        </w:r>
        <w:r w:rsidR="00CD7F1D" w:rsidRPr="00242D2A">
          <w:rPr>
            <w:rStyle w:val="Hyperlink"/>
            <w:rFonts w:asciiTheme="minorHAnsi" w:hAnsiTheme="minorHAnsi" w:cstheme="minorBidi"/>
            <w:sz w:val="24"/>
            <w:szCs w:val="24"/>
          </w:rPr>
          <w:t xml:space="preserve"> four elements in all proposed humanitarian activities</w:t>
        </w:r>
      </w:hyperlink>
      <w:r w:rsidR="0059158B" w:rsidRPr="00242D2A">
        <w:rPr>
          <w:rStyle w:val="Hyperlink"/>
          <w:rFonts w:asciiTheme="minorHAnsi" w:hAnsiTheme="minorHAnsi" w:cstheme="minorBidi"/>
          <w:sz w:val="24"/>
          <w:szCs w:val="24"/>
        </w:rPr>
        <w:t>:</w:t>
      </w:r>
    </w:p>
    <w:p w14:paraId="0D6B6EB8" w14:textId="77777777" w:rsidR="00B10471" w:rsidRPr="004458F9" w:rsidRDefault="00B10471" w:rsidP="00D25717">
      <w:pPr>
        <w:pStyle w:val="ListParagraph"/>
        <w:numPr>
          <w:ilvl w:val="1"/>
          <w:numId w:val="26"/>
        </w:numPr>
        <w:shd w:val="clear" w:color="auto" w:fill="FFFFFF"/>
        <w:spacing w:afterLines="100" w:after="240" w:line="312" w:lineRule="auto"/>
        <w:contextualSpacing w:val="0"/>
        <w:textAlignment w:val="baseline"/>
        <w:rPr>
          <w:rFonts w:cstheme="minorHAnsi"/>
          <w:color w:val="000000" w:themeColor="text1"/>
          <w:sz w:val="24"/>
          <w:szCs w:val="24"/>
        </w:rPr>
      </w:pPr>
      <w:r w:rsidRPr="004458F9">
        <w:rPr>
          <w:rFonts w:cstheme="minorHAnsi"/>
          <w:i/>
          <w:iCs/>
          <w:color w:val="000000" w:themeColor="text1"/>
          <w:sz w:val="24"/>
          <w:szCs w:val="24"/>
        </w:rPr>
        <w:t>Prioritize safety &amp; dignity and avoid causing harm: </w:t>
      </w:r>
      <w:r w:rsidRPr="004458F9">
        <w:rPr>
          <w:rFonts w:cstheme="minorHAnsi"/>
          <w:color w:val="000000" w:themeColor="text1"/>
          <w:sz w:val="24"/>
          <w:szCs w:val="24"/>
        </w:rPr>
        <w:t>Prevent and minimize as much as possible any unintended negative effects of your intervention which can increase people’s vulnerability to both physical and psychosocial risks.</w:t>
      </w:r>
    </w:p>
    <w:p w14:paraId="6D833726" w14:textId="77777777" w:rsidR="00B10471" w:rsidRPr="004458F9" w:rsidRDefault="00B10471" w:rsidP="004458F9">
      <w:pPr>
        <w:pStyle w:val="ListParagraph"/>
        <w:numPr>
          <w:ilvl w:val="1"/>
          <w:numId w:val="26"/>
        </w:numPr>
        <w:shd w:val="clear" w:color="auto" w:fill="FFFFFF"/>
        <w:spacing w:afterLines="100" w:after="240" w:line="312" w:lineRule="auto"/>
        <w:contextualSpacing w:val="0"/>
        <w:textAlignment w:val="baseline"/>
        <w:rPr>
          <w:rFonts w:cstheme="minorHAnsi"/>
          <w:color w:val="000000" w:themeColor="text1"/>
          <w:sz w:val="24"/>
          <w:szCs w:val="24"/>
        </w:rPr>
      </w:pPr>
      <w:r w:rsidRPr="004458F9">
        <w:rPr>
          <w:rFonts w:cstheme="minorHAnsi"/>
          <w:i/>
          <w:iCs/>
          <w:color w:val="000000" w:themeColor="text1"/>
          <w:sz w:val="24"/>
          <w:szCs w:val="24"/>
        </w:rPr>
        <w:t>Meaningful Access:</w:t>
      </w:r>
      <w:r w:rsidRPr="004458F9">
        <w:rPr>
          <w:rFonts w:cstheme="minorHAnsi"/>
          <w:color w:val="000000" w:themeColor="text1"/>
          <w:sz w:val="24"/>
          <w:szCs w:val="24"/>
        </w:rPr>
        <w:t> Arrange for people’s access to assistance and services – in proportion to need and without any barriers (e.g., discrimination). Pay special attention to individuals and groups who may be particularly vulnerable or have difficulty accessing assistance and services.</w:t>
      </w:r>
    </w:p>
    <w:p w14:paraId="5DE79062" w14:textId="77777777" w:rsidR="00B10471" w:rsidRPr="004458F9" w:rsidRDefault="00B10471" w:rsidP="004458F9">
      <w:pPr>
        <w:pStyle w:val="ListParagraph"/>
        <w:numPr>
          <w:ilvl w:val="1"/>
          <w:numId w:val="26"/>
        </w:numPr>
        <w:shd w:val="clear" w:color="auto" w:fill="FFFFFF"/>
        <w:spacing w:afterLines="100" w:after="240" w:line="312" w:lineRule="auto"/>
        <w:contextualSpacing w:val="0"/>
        <w:textAlignment w:val="baseline"/>
        <w:rPr>
          <w:rFonts w:cstheme="minorHAnsi"/>
          <w:color w:val="000000" w:themeColor="text1"/>
          <w:sz w:val="24"/>
          <w:szCs w:val="24"/>
        </w:rPr>
      </w:pPr>
      <w:r w:rsidRPr="004458F9">
        <w:rPr>
          <w:rFonts w:cstheme="minorHAnsi"/>
          <w:i/>
          <w:iCs/>
          <w:color w:val="000000" w:themeColor="text1"/>
          <w:sz w:val="24"/>
          <w:szCs w:val="24"/>
        </w:rPr>
        <w:t>Accountability:</w:t>
      </w:r>
      <w:r w:rsidRPr="004458F9">
        <w:rPr>
          <w:rFonts w:cstheme="minorHAnsi"/>
          <w:color w:val="000000" w:themeColor="text1"/>
          <w:sz w:val="24"/>
          <w:szCs w:val="24"/>
        </w:rPr>
        <w:t> Set-up appropriate mechanisms through which affected populations can measure the adequacy of interventions, and address concerns and complaints.</w:t>
      </w:r>
    </w:p>
    <w:p w14:paraId="3DC7C151" w14:textId="69424525" w:rsidR="0059158B" w:rsidRPr="004458F9" w:rsidRDefault="00B10471" w:rsidP="004458F9">
      <w:pPr>
        <w:pStyle w:val="ListParagraph"/>
        <w:numPr>
          <w:ilvl w:val="1"/>
          <w:numId w:val="26"/>
        </w:numPr>
        <w:shd w:val="clear" w:color="auto" w:fill="FFFFFF"/>
        <w:spacing w:afterLines="100" w:after="240" w:line="312" w:lineRule="auto"/>
        <w:contextualSpacing w:val="0"/>
        <w:textAlignment w:val="baseline"/>
        <w:rPr>
          <w:rFonts w:cstheme="minorHAnsi"/>
          <w:color w:val="000000" w:themeColor="text1"/>
          <w:sz w:val="24"/>
          <w:szCs w:val="24"/>
        </w:rPr>
      </w:pPr>
      <w:r w:rsidRPr="004458F9">
        <w:rPr>
          <w:rFonts w:cstheme="minorHAnsi"/>
          <w:i/>
          <w:iCs/>
          <w:color w:val="000000" w:themeColor="text1"/>
          <w:sz w:val="24"/>
          <w:szCs w:val="24"/>
        </w:rPr>
        <w:t>Participation and empowerment:</w:t>
      </w:r>
      <w:r w:rsidRPr="004458F9">
        <w:rPr>
          <w:rFonts w:cstheme="minorHAnsi"/>
          <w:color w:val="000000" w:themeColor="text1"/>
          <w:sz w:val="24"/>
          <w:szCs w:val="24"/>
        </w:rPr>
        <w:t> Support the development of self-protection capacities and assist people to claim their rights, including – not exclusively – the rights to shelter, food, water and sanitation, health, and education.</w:t>
      </w:r>
    </w:p>
    <w:p w14:paraId="7ED0F335" w14:textId="16D72BE8" w:rsidR="004C5526" w:rsidRPr="004458F9" w:rsidRDefault="00B10471" w:rsidP="004458F9">
      <w:pPr>
        <w:spacing w:afterLines="100" w:after="240" w:line="312" w:lineRule="auto"/>
        <w:rPr>
          <w:rFonts w:cstheme="minorHAnsi"/>
          <w:sz w:val="24"/>
          <w:szCs w:val="24"/>
        </w:rPr>
      </w:pPr>
      <w:r w:rsidRPr="004458F9">
        <w:rPr>
          <w:rFonts w:cstheme="minorHAnsi"/>
          <w:sz w:val="24"/>
          <w:szCs w:val="24"/>
        </w:rPr>
        <w:t xml:space="preserve">PRM strongly encourages its </w:t>
      </w:r>
      <w:r w:rsidR="004D257D" w:rsidRPr="004458F9">
        <w:rPr>
          <w:rFonts w:cstheme="minorHAnsi"/>
          <w:sz w:val="24"/>
          <w:szCs w:val="24"/>
        </w:rPr>
        <w:t xml:space="preserve">partners to ensure that projects adhere to the </w:t>
      </w:r>
      <w:hyperlink r:id="rId45" w:tooltip="This is an external weblink" w:history="1">
        <w:r w:rsidR="004D257D" w:rsidRPr="004458F9">
          <w:rPr>
            <w:rFonts w:cstheme="minorHAnsi"/>
            <w:sz w:val="24"/>
            <w:szCs w:val="24"/>
          </w:rPr>
          <w:t xml:space="preserve">IASC Guidelines on </w:t>
        </w:r>
        <w:r w:rsidR="004D257D" w:rsidRPr="004458F9">
          <w:rPr>
            <w:rStyle w:val="Hyperlink"/>
            <w:rFonts w:asciiTheme="minorHAnsi" w:hAnsiTheme="minorHAnsi" w:cstheme="minorHAnsi"/>
            <w:sz w:val="24"/>
            <w:szCs w:val="24"/>
          </w:rPr>
          <w:t xml:space="preserve"> Inclusion of Persons with Disabilities in Humanitarian Action</w:t>
        </w:r>
      </w:hyperlink>
      <w:r w:rsidR="004D257D" w:rsidRPr="00565188">
        <w:rPr>
          <w:rStyle w:val="Hyperlink"/>
          <w:rFonts w:asciiTheme="minorHAnsi" w:hAnsiTheme="minorHAnsi" w:cstheme="minorHAnsi"/>
          <w:color w:val="000000" w:themeColor="text1"/>
          <w:sz w:val="24"/>
          <w:szCs w:val="24"/>
          <w:u w:val="none"/>
        </w:rPr>
        <w:t xml:space="preserve"> </w:t>
      </w:r>
      <w:r w:rsidR="00565188" w:rsidRPr="00565188">
        <w:rPr>
          <w:rStyle w:val="Hyperlink"/>
          <w:rFonts w:asciiTheme="minorHAnsi" w:hAnsiTheme="minorHAnsi" w:cstheme="minorHAnsi"/>
          <w:color w:val="000000" w:themeColor="text1"/>
          <w:sz w:val="24"/>
          <w:szCs w:val="24"/>
          <w:u w:val="none"/>
        </w:rPr>
        <w:t xml:space="preserve">as well as </w:t>
      </w:r>
      <w:hyperlink r:id="rId46" w:tooltip="This will download a PDF document" w:history="1">
        <w:r w:rsidR="004D257D" w:rsidRPr="004458F9">
          <w:rPr>
            <w:rStyle w:val="Hyperlink"/>
            <w:rFonts w:asciiTheme="minorHAnsi" w:hAnsiTheme="minorHAnsi" w:cstheme="minorHAnsi"/>
            <w:sz w:val="24"/>
            <w:szCs w:val="24"/>
          </w:rPr>
          <w:t>Humanitarian Action and Older Persons</w:t>
        </w:r>
      </w:hyperlink>
      <w:r w:rsidR="004D257D" w:rsidRPr="004458F9">
        <w:rPr>
          <w:rFonts w:cstheme="minorHAnsi"/>
          <w:sz w:val="24"/>
          <w:szCs w:val="24"/>
        </w:rPr>
        <w:t>.</w:t>
      </w:r>
    </w:p>
    <w:p w14:paraId="59CCCABE" w14:textId="3718A28D" w:rsidR="004D257D" w:rsidRPr="004458F9" w:rsidRDefault="004D257D" w:rsidP="004458F9">
      <w:pPr>
        <w:spacing w:afterLines="100" w:after="240" w:line="312" w:lineRule="auto"/>
        <w:rPr>
          <w:rFonts w:cstheme="minorHAnsi"/>
          <w:sz w:val="24"/>
          <w:szCs w:val="24"/>
        </w:rPr>
      </w:pPr>
      <w:r w:rsidRPr="004458F9">
        <w:rPr>
          <w:rFonts w:cstheme="minorHAnsi"/>
          <w:sz w:val="24"/>
          <w:szCs w:val="24"/>
        </w:rPr>
        <w:t>Common protection risks for refugees, IDPs, and other conflict-affected individuals include:</w:t>
      </w:r>
    </w:p>
    <w:p w14:paraId="208ABB75" w14:textId="77777777" w:rsidR="004D257D" w:rsidRPr="004458F9" w:rsidRDefault="004D257D" w:rsidP="004458F9">
      <w:pPr>
        <w:pStyle w:val="ListParagraph"/>
        <w:numPr>
          <w:ilvl w:val="0"/>
          <w:numId w:val="26"/>
        </w:numPr>
        <w:spacing w:afterLines="100" w:after="240" w:line="312" w:lineRule="auto"/>
        <w:contextualSpacing w:val="0"/>
        <w:rPr>
          <w:rFonts w:cstheme="minorHAnsi"/>
          <w:sz w:val="24"/>
          <w:szCs w:val="24"/>
        </w:rPr>
      </w:pPr>
      <w:r w:rsidRPr="004458F9">
        <w:rPr>
          <w:rFonts w:cstheme="minorHAnsi"/>
          <w:sz w:val="24"/>
          <w:szCs w:val="24"/>
        </w:rPr>
        <w:t>Exploitation and abuse.</w:t>
      </w:r>
    </w:p>
    <w:p w14:paraId="05464895" w14:textId="77777777" w:rsidR="004D257D" w:rsidRPr="004458F9" w:rsidRDefault="004D257D" w:rsidP="004458F9">
      <w:pPr>
        <w:pStyle w:val="ListParagraph"/>
        <w:numPr>
          <w:ilvl w:val="0"/>
          <w:numId w:val="26"/>
        </w:numPr>
        <w:spacing w:afterLines="100" w:after="240" w:line="312" w:lineRule="auto"/>
        <w:contextualSpacing w:val="0"/>
        <w:rPr>
          <w:rFonts w:cstheme="minorHAnsi"/>
          <w:sz w:val="24"/>
          <w:szCs w:val="24"/>
        </w:rPr>
      </w:pPr>
      <w:r w:rsidRPr="004458F9">
        <w:rPr>
          <w:rFonts w:cstheme="minorHAnsi"/>
          <w:sz w:val="24"/>
          <w:szCs w:val="24"/>
        </w:rPr>
        <w:lastRenderedPageBreak/>
        <w:t>Violence against civilians.</w:t>
      </w:r>
    </w:p>
    <w:p w14:paraId="745B1DC5" w14:textId="77777777" w:rsidR="004D257D" w:rsidRPr="004458F9" w:rsidRDefault="004D257D" w:rsidP="004458F9">
      <w:pPr>
        <w:pStyle w:val="ListParagraph"/>
        <w:numPr>
          <w:ilvl w:val="0"/>
          <w:numId w:val="26"/>
        </w:numPr>
        <w:spacing w:afterLines="100" w:after="240" w:line="312" w:lineRule="auto"/>
        <w:contextualSpacing w:val="0"/>
        <w:rPr>
          <w:rFonts w:cstheme="minorHAnsi"/>
          <w:sz w:val="24"/>
          <w:szCs w:val="24"/>
        </w:rPr>
      </w:pPr>
      <w:r w:rsidRPr="004458F9">
        <w:rPr>
          <w:rFonts w:cstheme="minorHAnsi"/>
          <w:sz w:val="24"/>
          <w:szCs w:val="24"/>
        </w:rPr>
        <w:t>Denial of access to, destruction, or theft of property and assets.</w:t>
      </w:r>
    </w:p>
    <w:p w14:paraId="6691FDC2" w14:textId="77777777" w:rsidR="004D257D" w:rsidRPr="004458F9" w:rsidRDefault="004D257D" w:rsidP="004458F9">
      <w:pPr>
        <w:pStyle w:val="ListParagraph"/>
        <w:numPr>
          <w:ilvl w:val="0"/>
          <w:numId w:val="26"/>
        </w:numPr>
        <w:spacing w:afterLines="100" w:after="240" w:line="312" w:lineRule="auto"/>
        <w:contextualSpacing w:val="0"/>
        <w:rPr>
          <w:rFonts w:cstheme="minorHAnsi"/>
          <w:sz w:val="24"/>
          <w:szCs w:val="24"/>
        </w:rPr>
      </w:pPr>
      <w:r w:rsidRPr="004458F9">
        <w:rPr>
          <w:rFonts w:cstheme="minorHAnsi"/>
          <w:sz w:val="24"/>
          <w:szCs w:val="24"/>
        </w:rPr>
        <w:t>Family separation.</w:t>
      </w:r>
    </w:p>
    <w:p w14:paraId="09C0EA99" w14:textId="77777777" w:rsidR="004D257D" w:rsidRPr="004458F9" w:rsidRDefault="004D257D" w:rsidP="004458F9">
      <w:pPr>
        <w:pStyle w:val="ListParagraph"/>
        <w:numPr>
          <w:ilvl w:val="0"/>
          <w:numId w:val="26"/>
        </w:numPr>
        <w:spacing w:afterLines="100" w:after="240" w:line="312" w:lineRule="auto"/>
        <w:contextualSpacing w:val="0"/>
        <w:rPr>
          <w:rFonts w:cstheme="minorHAnsi"/>
          <w:sz w:val="24"/>
          <w:szCs w:val="24"/>
        </w:rPr>
      </w:pPr>
      <w:r w:rsidRPr="004458F9">
        <w:rPr>
          <w:rFonts w:cstheme="minorHAnsi"/>
          <w:sz w:val="24"/>
          <w:szCs w:val="24"/>
        </w:rPr>
        <w:t>Sexual violence and other forms of violence against women and girls; and/or</w:t>
      </w:r>
    </w:p>
    <w:p w14:paraId="48F4B15E" w14:textId="77777777" w:rsidR="004D257D" w:rsidRPr="004458F9" w:rsidRDefault="004D257D" w:rsidP="004458F9">
      <w:pPr>
        <w:pStyle w:val="ListParagraph"/>
        <w:numPr>
          <w:ilvl w:val="0"/>
          <w:numId w:val="26"/>
        </w:numPr>
        <w:spacing w:afterLines="100" w:after="240" w:line="312" w:lineRule="auto"/>
        <w:contextualSpacing w:val="0"/>
        <w:rPr>
          <w:rFonts w:cstheme="minorHAnsi"/>
          <w:sz w:val="24"/>
          <w:szCs w:val="24"/>
        </w:rPr>
      </w:pPr>
      <w:r w:rsidRPr="004458F9">
        <w:rPr>
          <w:rFonts w:cstheme="minorHAnsi"/>
          <w:sz w:val="24"/>
          <w:szCs w:val="24"/>
        </w:rPr>
        <w:t xml:space="preserve">Lack of access to, exclusion from, or denial of assistance, services, or documentation.  </w:t>
      </w:r>
    </w:p>
    <w:p w14:paraId="5B0BAD6C" w14:textId="5FC4C387" w:rsidR="00CD7F1D" w:rsidRPr="004458F9" w:rsidRDefault="00CD7F1D" w:rsidP="004458F9">
      <w:pPr>
        <w:pStyle w:val="ListParagraph"/>
        <w:numPr>
          <w:ilvl w:val="0"/>
          <w:numId w:val="26"/>
        </w:numPr>
        <w:spacing w:afterLines="100" w:after="240" w:line="312" w:lineRule="auto"/>
        <w:contextualSpacing w:val="0"/>
        <w:rPr>
          <w:rFonts w:cstheme="minorHAnsi"/>
          <w:sz w:val="24"/>
          <w:szCs w:val="24"/>
        </w:rPr>
      </w:pPr>
      <w:r w:rsidRPr="004458F9">
        <w:rPr>
          <w:rFonts w:cstheme="minorHAnsi"/>
          <w:sz w:val="24"/>
          <w:szCs w:val="24"/>
        </w:rPr>
        <w:t xml:space="preserve">Programs using Cash and Voucher Assistance are encouraged to use the </w:t>
      </w:r>
      <w:hyperlink r:id="rId47" w:tooltip="This is an external weblink" w:history="1">
        <w:r w:rsidRPr="004458F9">
          <w:rPr>
            <w:rStyle w:val="Hyperlink"/>
            <w:rFonts w:asciiTheme="minorHAnsi" w:hAnsiTheme="minorHAnsi" w:cstheme="minorHAnsi"/>
            <w:sz w:val="24"/>
            <w:szCs w:val="24"/>
          </w:rPr>
          <w:t>Cash Learning Partnership Protection Risks and Analysis Tool</w:t>
        </w:r>
      </w:hyperlink>
      <w:r w:rsidRPr="004458F9">
        <w:rPr>
          <w:rFonts w:cstheme="minorHAnsi"/>
          <w:sz w:val="24"/>
          <w:szCs w:val="24"/>
        </w:rPr>
        <w:t xml:space="preserve"> and include reference to its use here.</w:t>
      </w:r>
    </w:p>
    <w:p w14:paraId="6A08E3DF" w14:textId="59640321" w:rsidR="00CD7F1D" w:rsidRPr="004458F9" w:rsidRDefault="00CD7F1D" w:rsidP="004458F9">
      <w:pPr>
        <w:pStyle w:val="ListParagraph"/>
        <w:numPr>
          <w:ilvl w:val="0"/>
          <w:numId w:val="26"/>
        </w:numPr>
        <w:spacing w:afterLines="100" w:after="240" w:line="312" w:lineRule="auto"/>
        <w:contextualSpacing w:val="0"/>
        <w:rPr>
          <w:rFonts w:cstheme="minorHAnsi"/>
          <w:sz w:val="24"/>
          <w:szCs w:val="24"/>
        </w:rPr>
      </w:pPr>
      <w:r w:rsidRPr="004458F9">
        <w:rPr>
          <w:rFonts w:cstheme="minorHAnsi"/>
          <w:sz w:val="24"/>
          <w:szCs w:val="24"/>
        </w:rPr>
        <w:t xml:space="preserve">For all applications, the program description </w:t>
      </w:r>
      <w:r w:rsidR="00343C02" w:rsidRPr="004458F9">
        <w:rPr>
          <w:rFonts w:cstheme="minorHAnsi"/>
          <w:sz w:val="24"/>
          <w:szCs w:val="24"/>
        </w:rPr>
        <w:t>must</w:t>
      </w:r>
      <w:r w:rsidRPr="004458F9">
        <w:rPr>
          <w:rFonts w:cstheme="minorHAnsi"/>
          <w:sz w:val="24"/>
          <w:szCs w:val="24"/>
        </w:rPr>
        <w:t xml:space="preserve"> demonstrate analysis of the factors that promote or undermine gender equality in the program context.  All proposals must address the specific needs of </w:t>
      </w:r>
      <w:r w:rsidR="00343C02" w:rsidRPr="004458F9">
        <w:rPr>
          <w:rFonts w:cstheme="minorHAnsi"/>
          <w:sz w:val="24"/>
          <w:szCs w:val="24"/>
        </w:rPr>
        <w:t xml:space="preserve">vulnerable </w:t>
      </w:r>
      <w:r w:rsidRPr="004458F9" w:rsidDel="007D58B2">
        <w:rPr>
          <w:rFonts w:cstheme="minorHAnsi"/>
          <w:sz w:val="24"/>
          <w:szCs w:val="24"/>
        </w:rPr>
        <w:t>populations</w:t>
      </w:r>
      <w:r w:rsidRPr="004458F9">
        <w:rPr>
          <w:rFonts w:cstheme="minorHAnsi"/>
          <w:sz w:val="24"/>
          <w:szCs w:val="24"/>
        </w:rPr>
        <w:t xml:space="preserve"> that </w:t>
      </w:r>
      <w:r w:rsidR="007D58B2" w:rsidRPr="004458F9">
        <w:rPr>
          <w:rFonts w:cstheme="minorHAnsi"/>
          <w:sz w:val="24"/>
          <w:szCs w:val="24"/>
        </w:rPr>
        <w:t xml:space="preserve">may </w:t>
      </w:r>
      <w:r w:rsidRPr="004458F9">
        <w:rPr>
          <w:rFonts w:cstheme="minorHAnsi"/>
          <w:sz w:val="24"/>
          <w:szCs w:val="24"/>
        </w:rPr>
        <w:t>experience gender oppression and discrimination.  Proposals should also address the following areas to show that applicants have assessed, analyzed, and integrated gender dynamics within their program:</w:t>
      </w:r>
    </w:p>
    <w:p w14:paraId="6D5E5DF7" w14:textId="77777777" w:rsidR="0060640A" w:rsidRPr="004458F9" w:rsidRDefault="00CD7F1D" w:rsidP="004458F9">
      <w:pPr>
        <w:pStyle w:val="ListParagraph"/>
        <w:numPr>
          <w:ilvl w:val="1"/>
          <w:numId w:val="26"/>
        </w:numPr>
        <w:spacing w:afterLines="100" w:after="240" w:line="312" w:lineRule="auto"/>
        <w:contextualSpacing w:val="0"/>
        <w:rPr>
          <w:rFonts w:cstheme="minorHAnsi"/>
          <w:sz w:val="24"/>
          <w:szCs w:val="24"/>
        </w:rPr>
      </w:pPr>
      <w:r w:rsidRPr="004458F9">
        <w:rPr>
          <w:rFonts w:cstheme="minorHAnsi"/>
          <w:sz w:val="24"/>
          <w:szCs w:val="24"/>
        </w:rPr>
        <w:t>Experiences considering a broad gender perspective across various age ranges with a focus on the different familial roles, community privileges, and gender dynamics within the target population.</w:t>
      </w:r>
    </w:p>
    <w:p w14:paraId="0ABD4F70" w14:textId="77777777" w:rsidR="0060640A" w:rsidRPr="004458F9" w:rsidRDefault="00CD7F1D" w:rsidP="004458F9">
      <w:pPr>
        <w:pStyle w:val="ListParagraph"/>
        <w:numPr>
          <w:ilvl w:val="1"/>
          <w:numId w:val="26"/>
        </w:numPr>
        <w:spacing w:afterLines="100" w:after="240" w:line="312" w:lineRule="auto"/>
        <w:contextualSpacing w:val="0"/>
        <w:rPr>
          <w:rFonts w:cstheme="minorHAnsi"/>
          <w:sz w:val="24"/>
          <w:szCs w:val="24"/>
        </w:rPr>
      </w:pPr>
      <w:r w:rsidRPr="004458F9">
        <w:rPr>
          <w:rFonts w:cstheme="minorHAnsi"/>
          <w:sz w:val="24"/>
          <w:szCs w:val="24"/>
        </w:rPr>
        <w:t>Associated risks and threats experienced by women, girls, and other vulnerable populations based on their gender, including gender-based violence.</w:t>
      </w:r>
    </w:p>
    <w:p w14:paraId="360E0EF3" w14:textId="77777777" w:rsidR="0060640A" w:rsidRPr="004458F9" w:rsidRDefault="00CD7F1D" w:rsidP="004458F9">
      <w:pPr>
        <w:pStyle w:val="ListParagraph"/>
        <w:numPr>
          <w:ilvl w:val="1"/>
          <w:numId w:val="26"/>
        </w:numPr>
        <w:spacing w:afterLines="100" w:after="240" w:line="312" w:lineRule="auto"/>
        <w:contextualSpacing w:val="0"/>
        <w:rPr>
          <w:rFonts w:cstheme="minorHAnsi"/>
          <w:sz w:val="24"/>
          <w:szCs w:val="24"/>
        </w:rPr>
      </w:pPr>
      <w:r w:rsidRPr="004458F9">
        <w:rPr>
          <w:rFonts w:cstheme="minorHAnsi"/>
          <w:sz w:val="24"/>
          <w:szCs w:val="24"/>
        </w:rPr>
        <w:t xml:space="preserve">Power imbalances and needs that arise based on gender inequalities that exist within the family or community. </w:t>
      </w:r>
    </w:p>
    <w:p w14:paraId="3BDA896C" w14:textId="77777777" w:rsidR="00786A1C" w:rsidRPr="004458F9" w:rsidRDefault="00CD7F1D" w:rsidP="004458F9">
      <w:pPr>
        <w:pStyle w:val="ListParagraph"/>
        <w:numPr>
          <w:ilvl w:val="1"/>
          <w:numId w:val="26"/>
        </w:numPr>
        <w:spacing w:afterLines="100" w:after="240" w:line="312" w:lineRule="auto"/>
        <w:contextualSpacing w:val="0"/>
        <w:rPr>
          <w:rFonts w:cstheme="minorHAnsi"/>
          <w:sz w:val="24"/>
          <w:szCs w:val="24"/>
        </w:rPr>
      </w:pPr>
      <w:r w:rsidRPr="004458F9">
        <w:rPr>
          <w:rFonts w:cstheme="minorHAnsi"/>
          <w:sz w:val="24"/>
          <w:szCs w:val="24"/>
        </w:rPr>
        <w:t xml:space="preserve">And proposed responses that will address the above and mitigate risks of gender-based violence and any gender differences in access, participation, or decision-making that may be experienced by at-risk groups, particularly women and girls. </w:t>
      </w:r>
    </w:p>
    <w:p w14:paraId="4161E43D" w14:textId="1D28A8A5" w:rsidR="00CD7F1D" w:rsidRPr="004458F9" w:rsidRDefault="00CD7F1D" w:rsidP="004458F9">
      <w:pPr>
        <w:pStyle w:val="ListParagraph"/>
        <w:numPr>
          <w:ilvl w:val="1"/>
          <w:numId w:val="26"/>
        </w:numPr>
        <w:spacing w:afterLines="100" w:after="240" w:line="312" w:lineRule="auto"/>
        <w:contextualSpacing w:val="0"/>
        <w:rPr>
          <w:rFonts w:cstheme="minorHAnsi"/>
          <w:sz w:val="24"/>
          <w:szCs w:val="24"/>
        </w:rPr>
      </w:pPr>
      <w:r w:rsidRPr="004458F9">
        <w:rPr>
          <w:rFonts w:cstheme="minorHAnsi"/>
          <w:sz w:val="24"/>
          <w:szCs w:val="24"/>
        </w:rPr>
        <w:t xml:space="preserve">The gender analysis should aim to specify and target specific at-risk sub-populations of women and girls as applicable, such as women and girl heads of households, out-of-school girls, people who identify as lesbian, gay, bisexual, transgender, queer, or intersex (LGBTQI+), women and girls with disabilities, </w:t>
      </w:r>
      <w:r w:rsidRPr="004458F9">
        <w:rPr>
          <w:rFonts w:cstheme="minorHAnsi"/>
          <w:sz w:val="24"/>
          <w:szCs w:val="24"/>
        </w:rPr>
        <w:lastRenderedPageBreak/>
        <w:t xml:space="preserve">women and girl survivors of violence, married girls, and adolescent mothers who are often unaware of and excluded from programs and services and who may be the hardest to reach.  </w:t>
      </w:r>
    </w:p>
    <w:p w14:paraId="637DE015" w14:textId="283E6F7B" w:rsidR="00CD7F1D" w:rsidRPr="004458F9" w:rsidRDefault="00CD7F1D" w:rsidP="004458F9">
      <w:pPr>
        <w:spacing w:afterLines="100" w:after="240" w:line="312" w:lineRule="auto"/>
        <w:rPr>
          <w:rFonts w:cstheme="minorHAnsi"/>
          <w:sz w:val="24"/>
          <w:szCs w:val="24"/>
        </w:rPr>
      </w:pPr>
      <w:r w:rsidRPr="004458F9">
        <w:rPr>
          <w:rFonts w:cstheme="minorHAnsi"/>
          <w:b/>
          <w:bCs/>
          <w:sz w:val="24"/>
          <w:szCs w:val="24"/>
        </w:rPr>
        <w:t xml:space="preserve">Section 5: Monitoring and Evaluation Plan:  </w:t>
      </w:r>
      <w:r w:rsidRPr="004458F9">
        <w:rPr>
          <w:rFonts w:cstheme="minorHAnsi"/>
          <w:sz w:val="24"/>
          <w:szCs w:val="24"/>
        </w:rPr>
        <w:t xml:space="preserve">Describe the monitoring and evaluation (M&amp;E) plan.  This section must include all elements listed below.  Please note that this section should also align with the information provided in the </w:t>
      </w:r>
      <w:r w:rsidR="00CD72CA" w:rsidRPr="004458F9">
        <w:rPr>
          <w:rFonts w:cstheme="minorHAnsi"/>
          <w:sz w:val="24"/>
          <w:szCs w:val="24"/>
        </w:rPr>
        <w:t xml:space="preserve">recommended </w:t>
      </w:r>
      <w:r w:rsidRPr="004458F9">
        <w:rPr>
          <w:rFonts w:cstheme="minorHAnsi"/>
          <w:sz w:val="24"/>
          <w:szCs w:val="24"/>
        </w:rPr>
        <w:t xml:space="preserve">Excel indicator table attachment.  </w:t>
      </w:r>
      <w:r w:rsidR="66681D30" w:rsidRPr="004458F9">
        <w:rPr>
          <w:rFonts w:cstheme="minorHAnsi"/>
          <w:sz w:val="24"/>
          <w:szCs w:val="24"/>
        </w:rPr>
        <w:t xml:space="preserve">See </w:t>
      </w:r>
      <w:r w:rsidR="6BA9874B" w:rsidRPr="004458F9">
        <w:rPr>
          <w:rFonts w:cstheme="minorHAnsi"/>
          <w:sz w:val="24"/>
          <w:szCs w:val="24"/>
        </w:rPr>
        <w:t>below</w:t>
      </w:r>
      <w:r w:rsidR="66681D30" w:rsidRPr="004458F9">
        <w:rPr>
          <w:rFonts w:cstheme="minorHAnsi"/>
          <w:sz w:val="24"/>
          <w:szCs w:val="24"/>
        </w:rPr>
        <w:t xml:space="preserve"> “Indicator Table &amp; Targets” for more guidance on indicator requirements.</w:t>
      </w:r>
    </w:p>
    <w:p w14:paraId="77BD65FE" w14:textId="183452D4" w:rsidR="00CD72CA" w:rsidRPr="004458F9" w:rsidRDefault="327CF17D" w:rsidP="004458F9">
      <w:pPr>
        <w:pStyle w:val="ListParagraph"/>
        <w:numPr>
          <w:ilvl w:val="0"/>
          <w:numId w:val="27"/>
        </w:numPr>
        <w:spacing w:afterLines="100" w:after="240" w:line="312" w:lineRule="auto"/>
        <w:contextualSpacing w:val="0"/>
        <w:rPr>
          <w:rFonts w:cstheme="minorHAnsi"/>
          <w:sz w:val="24"/>
          <w:szCs w:val="24"/>
        </w:rPr>
      </w:pPr>
      <w:r w:rsidRPr="004458F9">
        <w:rPr>
          <w:rFonts w:cstheme="minorHAnsi"/>
          <w:b/>
          <w:bCs/>
          <w:sz w:val="24"/>
          <w:szCs w:val="24"/>
        </w:rPr>
        <w:t>The specific M&amp;E staff positions that will be responsible for M&amp;E of the proposed program</w:t>
      </w:r>
      <w:r w:rsidR="3B37FE56" w:rsidRPr="004458F9">
        <w:rPr>
          <w:rFonts w:cstheme="minorHAnsi"/>
          <w:sz w:val="24"/>
          <w:szCs w:val="24"/>
        </w:rPr>
        <w:t xml:space="preserve"> (no more than one paragraph; can be in table format if desired)</w:t>
      </w:r>
    </w:p>
    <w:p w14:paraId="368F11E9" w14:textId="1514B380" w:rsidR="00733F7C" w:rsidRPr="004458F9" w:rsidRDefault="327CF17D" w:rsidP="004458F9">
      <w:pPr>
        <w:pStyle w:val="ListParagraph"/>
        <w:numPr>
          <w:ilvl w:val="0"/>
          <w:numId w:val="27"/>
        </w:numPr>
        <w:spacing w:afterLines="100" w:after="240" w:line="312" w:lineRule="auto"/>
        <w:contextualSpacing w:val="0"/>
        <w:rPr>
          <w:rFonts w:cstheme="minorHAnsi"/>
          <w:sz w:val="24"/>
          <w:szCs w:val="24"/>
        </w:rPr>
      </w:pPr>
      <w:r w:rsidRPr="004458F9">
        <w:rPr>
          <w:rFonts w:cstheme="minorHAnsi"/>
          <w:b/>
          <w:bCs/>
          <w:sz w:val="24"/>
          <w:szCs w:val="24"/>
        </w:rPr>
        <w:t>A detailed description of the data collection methods/tools</w:t>
      </w:r>
      <w:r w:rsidR="5A1642BE" w:rsidRPr="004458F9">
        <w:rPr>
          <w:rFonts w:cstheme="minorHAnsi"/>
          <w:b/>
          <w:bCs/>
          <w:sz w:val="24"/>
          <w:szCs w:val="24"/>
        </w:rPr>
        <w:t xml:space="preserve"> </w:t>
      </w:r>
      <w:r w:rsidR="5A1642BE" w:rsidRPr="004458F9">
        <w:rPr>
          <w:rFonts w:cstheme="minorHAnsi"/>
          <w:sz w:val="24"/>
          <w:szCs w:val="24"/>
        </w:rPr>
        <w:t>(no more than one page)</w:t>
      </w:r>
      <w:r w:rsidRPr="004458F9">
        <w:rPr>
          <w:rFonts w:cstheme="minorHAnsi"/>
          <w:sz w:val="24"/>
          <w:szCs w:val="24"/>
        </w:rPr>
        <w:t xml:space="preserve"> that will be used to collect output, outcome, and process monitoring data.  Examples may include baseline and endline </w:t>
      </w:r>
      <w:r w:rsidR="38BAC312" w:rsidRPr="004458F9">
        <w:rPr>
          <w:rFonts w:cstheme="minorHAnsi"/>
          <w:sz w:val="24"/>
          <w:szCs w:val="24"/>
        </w:rPr>
        <w:t xml:space="preserve">program </w:t>
      </w:r>
      <w:r w:rsidRPr="004458F9">
        <w:rPr>
          <w:rFonts w:cstheme="minorHAnsi"/>
          <w:sz w:val="24"/>
          <w:szCs w:val="24"/>
        </w:rPr>
        <w:t xml:space="preserve">assessments, household surveys, post-distribution monitoring, market monitoring, observational site visits, key informant interviews, focus group discussions, exit interviews, progress reports, </w:t>
      </w:r>
      <w:r w:rsidR="465ED654" w:rsidRPr="004458F9">
        <w:rPr>
          <w:rFonts w:cstheme="minorHAnsi"/>
          <w:sz w:val="24"/>
          <w:szCs w:val="24"/>
        </w:rPr>
        <w:t xml:space="preserve">evaluations, </w:t>
      </w:r>
      <w:r w:rsidRPr="004458F9">
        <w:rPr>
          <w:rFonts w:cstheme="minorHAnsi"/>
          <w:sz w:val="24"/>
          <w:szCs w:val="24"/>
        </w:rPr>
        <w:t xml:space="preserve">and more.  </w:t>
      </w:r>
      <w:r w:rsidR="5171054E" w:rsidRPr="004458F9">
        <w:rPr>
          <w:rFonts w:cstheme="minorHAnsi"/>
          <w:sz w:val="24"/>
          <w:szCs w:val="24"/>
        </w:rPr>
        <w:t xml:space="preserve">If you plan to use any secondary data sources (humanitarian cluster or working group reports/studies, </w:t>
      </w:r>
      <w:hyperlink r:id="rId48" w:history="1">
        <w:r w:rsidR="5171054E" w:rsidRPr="004458F9">
          <w:rPr>
            <w:rStyle w:val="Hyperlink"/>
            <w:rFonts w:asciiTheme="minorHAnsi" w:hAnsiTheme="minorHAnsi" w:cstheme="minorHAnsi"/>
            <w:sz w:val="24"/>
            <w:szCs w:val="24"/>
          </w:rPr>
          <w:t>Standardized Monitoring and Assessment of Relief and Transition (SMART) surveys</w:t>
        </w:r>
      </w:hyperlink>
      <w:r w:rsidR="5171054E" w:rsidRPr="004458F9">
        <w:rPr>
          <w:rFonts w:cstheme="minorHAnsi"/>
          <w:sz w:val="24"/>
          <w:szCs w:val="24"/>
        </w:rPr>
        <w:t xml:space="preserve"> etc.), describe these in detail.  </w:t>
      </w:r>
      <w:r w:rsidRPr="004458F9">
        <w:rPr>
          <w:rFonts w:cstheme="minorHAnsi"/>
          <w:sz w:val="24"/>
          <w:szCs w:val="24"/>
        </w:rPr>
        <w:t>Please note any expected timelines for key M&amp;E deliverables, and whether the resulting information will be shared as part of PRM quarterly or final reports.  If operating in a restricted access environment, describe any remote monitoring methods, including any plans for third-party monitors. If applicable, describe how technical support for monitoring and oversight will be provided for local sub-recipients by the prime organization.</w:t>
      </w:r>
    </w:p>
    <w:p w14:paraId="36C42414" w14:textId="2CE6B707" w:rsidR="00733F7C" w:rsidRPr="004458F9" w:rsidRDefault="327CF17D" w:rsidP="004458F9">
      <w:pPr>
        <w:pStyle w:val="ListParagraph"/>
        <w:numPr>
          <w:ilvl w:val="0"/>
          <w:numId w:val="27"/>
        </w:numPr>
        <w:spacing w:afterLines="100" w:after="240" w:line="312" w:lineRule="auto"/>
        <w:contextualSpacing w:val="0"/>
        <w:rPr>
          <w:rFonts w:cstheme="minorHAnsi"/>
          <w:sz w:val="24"/>
          <w:szCs w:val="24"/>
        </w:rPr>
      </w:pPr>
      <w:r w:rsidRPr="004458F9">
        <w:rPr>
          <w:rFonts w:cstheme="minorHAnsi"/>
          <w:b/>
          <w:bCs/>
          <w:sz w:val="24"/>
          <w:szCs w:val="24"/>
        </w:rPr>
        <w:t xml:space="preserve">A </w:t>
      </w:r>
      <w:r w:rsidR="5D5B2FC6" w:rsidRPr="004458F9">
        <w:rPr>
          <w:rFonts w:cstheme="minorHAnsi"/>
          <w:b/>
          <w:bCs/>
          <w:sz w:val="24"/>
          <w:szCs w:val="24"/>
        </w:rPr>
        <w:t xml:space="preserve">brief </w:t>
      </w:r>
      <w:r w:rsidRPr="004458F9">
        <w:rPr>
          <w:rFonts w:cstheme="minorHAnsi"/>
          <w:b/>
          <w:bCs/>
          <w:sz w:val="24"/>
          <w:szCs w:val="24"/>
        </w:rPr>
        <w:t>description of any expected limitations</w:t>
      </w:r>
      <w:r w:rsidRPr="004458F9" w:rsidDel="00CD7F1D">
        <w:rPr>
          <w:rFonts w:cstheme="minorHAnsi"/>
          <w:b/>
          <w:bCs/>
          <w:sz w:val="24"/>
          <w:szCs w:val="24"/>
        </w:rPr>
        <w:t xml:space="preserve"> or </w:t>
      </w:r>
      <w:r w:rsidR="036E1FAC" w:rsidRPr="004458F9">
        <w:rPr>
          <w:rFonts w:cstheme="minorHAnsi"/>
          <w:b/>
          <w:bCs/>
          <w:sz w:val="24"/>
          <w:szCs w:val="24"/>
        </w:rPr>
        <w:t>need for additional flexibility</w:t>
      </w:r>
      <w:r w:rsidR="2FDB2CE0" w:rsidRPr="004458F9">
        <w:rPr>
          <w:rFonts w:cstheme="minorHAnsi"/>
          <w:b/>
          <w:bCs/>
          <w:sz w:val="24"/>
          <w:szCs w:val="24"/>
        </w:rPr>
        <w:t xml:space="preserve"> </w:t>
      </w:r>
      <w:r w:rsidR="2FDB2CE0" w:rsidRPr="004458F9">
        <w:rPr>
          <w:rFonts w:cstheme="minorHAnsi"/>
          <w:sz w:val="24"/>
          <w:szCs w:val="24"/>
        </w:rPr>
        <w:t>(</w:t>
      </w:r>
      <w:r w:rsidR="09B5BF62" w:rsidRPr="004458F9">
        <w:rPr>
          <w:rFonts w:cstheme="minorHAnsi"/>
          <w:sz w:val="24"/>
          <w:szCs w:val="24"/>
        </w:rPr>
        <w:t xml:space="preserve">no more than </w:t>
      </w:r>
      <w:r w:rsidR="2FDB2CE0" w:rsidRPr="004458F9">
        <w:rPr>
          <w:rFonts w:cstheme="minorHAnsi"/>
          <w:sz w:val="24"/>
          <w:szCs w:val="24"/>
        </w:rPr>
        <w:t>one paragraph)</w:t>
      </w:r>
      <w:r w:rsidR="1EA8117B" w:rsidRPr="004458F9">
        <w:rPr>
          <w:rFonts w:cstheme="minorHAnsi"/>
          <w:sz w:val="24"/>
          <w:szCs w:val="24"/>
        </w:rPr>
        <w:t>.  Describe any known issues</w:t>
      </w:r>
      <w:r w:rsidRPr="004458F9">
        <w:rPr>
          <w:rFonts w:cstheme="minorHAnsi"/>
          <w:sz w:val="24"/>
          <w:szCs w:val="24"/>
        </w:rPr>
        <w:t xml:space="preserve"> that could affect the quality of data, along with any plans for mitigating these concerns.  Examples of potential limitations could include limited access to certain areas due to security concerns, an M&amp;E team that is not representative of the target population (ex. few women enumerators, or few staff with certain local language skills), limited power/internet access for digital data collection, etc.</w:t>
      </w:r>
    </w:p>
    <w:p w14:paraId="0545FFCB" w14:textId="740FC1EC" w:rsidR="00733F7C" w:rsidRPr="004458F9" w:rsidRDefault="327CF17D" w:rsidP="004458F9">
      <w:pPr>
        <w:pStyle w:val="ListParagraph"/>
        <w:numPr>
          <w:ilvl w:val="0"/>
          <w:numId w:val="27"/>
        </w:numPr>
        <w:spacing w:afterLines="100" w:after="240" w:line="312" w:lineRule="auto"/>
        <w:contextualSpacing w:val="0"/>
        <w:rPr>
          <w:rFonts w:cstheme="minorHAnsi"/>
          <w:sz w:val="24"/>
          <w:szCs w:val="24"/>
        </w:rPr>
      </w:pPr>
      <w:r w:rsidRPr="004458F9">
        <w:rPr>
          <w:rFonts w:cstheme="minorHAnsi"/>
          <w:b/>
          <w:bCs/>
          <w:sz w:val="24"/>
          <w:szCs w:val="24"/>
        </w:rPr>
        <w:lastRenderedPageBreak/>
        <w:t xml:space="preserve">A </w:t>
      </w:r>
      <w:r w:rsidR="46011B1B" w:rsidRPr="004458F9">
        <w:rPr>
          <w:rFonts w:cstheme="minorHAnsi"/>
          <w:b/>
          <w:bCs/>
          <w:sz w:val="24"/>
          <w:szCs w:val="24"/>
        </w:rPr>
        <w:t xml:space="preserve">brief </w:t>
      </w:r>
      <w:r w:rsidRPr="004458F9">
        <w:rPr>
          <w:rFonts w:cstheme="minorHAnsi"/>
          <w:b/>
          <w:bCs/>
          <w:sz w:val="24"/>
          <w:szCs w:val="24"/>
        </w:rPr>
        <w:t xml:space="preserve">description of </w:t>
      </w:r>
      <w:r w:rsidR="71E1946F" w:rsidRPr="004458F9">
        <w:rPr>
          <w:rFonts w:cstheme="minorHAnsi"/>
          <w:b/>
          <w:bCs/>
          <w:sz w:val="24"/>
          <w:szCs w:val="24"/>
        </w:rPr>
        <w:t xml:space="preserve">M&amp;E </w:t>
      </w:r>
      <w:r w:rsidRPr="004458F9">
        <w:rPr>
          <w:rFonts w:cstheme="minorHAnsi"/>
          <w:b/>
          <w:bCs/>
          <w:sz w:val="24"/>
          <w:szCs w:val="24"/>
        </w:rPr>
        <w:t>data management, storage, safeguarding, and data protection procedures</w:t>
      </w:r>
      <w:r w:rsidR="33C428DA" w:rsidRPr="004458F9">
        <w:rPr>
          <w:rFonts w:cstheme="minorHAnsi"/>
          <w:sz w:val="24"/>
          <w:szCs w:val="24"/>
        </w:rPr>
        <w:t xml:space="preserve"> (</w:t>
      </w:r>
      <w:r w:rsidR="33FF9F08" w:rsidRPr="004458F9">
        <w:rPr>
          <w:rFonts w:cstheme="minorHAnsi"/>
          <w:sz w:val="24"/>
          <w:szCs w:val="24"/>
        </w:rPr>
        <w:t xml:space="preserve">no more than </w:t>
      </w:r>
      <w:r w:rsidR="33C428DA" w:rsidRPr="004458F9">
        <w:rPr>
          <w:rFonts w:cstheme="minorHAnsi"/>
          <w:sz w:val="24"/>
          <w:szCs w:val="24"/>
        </w:rPr>
        <w:t>one paragraph)</w:t>
      </w:r>
      <w:r w:rsidR="596DCE06" w:rsidRPr="004458F9">
        <w:rPr>
          <w:rFonts w:cstheme="minorHAnsi"/>
          <w:sz w:val="24"/>
          <w:szCs w:val="24"/>
        </w:rPr>
        <w:t>.</w:t>
      </w:r>
      <w:r w:rsidRPr="004458F9">
        <w:rPr>
          <w:rFonts w:cstheme="minorHAnsi"/>
          <w:sz w:val="24"/>
          <w:szCs w:val="24"/>
        </w:rPr>
        <w:t xml:space="preserve">  PRM and its partners must protect and safeguard participants’ personally identifiable information</w:t>
      </w:r>
      <w:r w:rsidR="7677EDB4" w:rsidRPr="004458F9">
        <w:rPr>
          <w:rFonts w:cstheme="minorHAnsi"/>
          <w:sz w:val="24"/>
          <w:szCs w:val="24"/>
        </w:rPr>
        <w:t xml:space="preserve"> (PII)</w:t>
      </w:r>
      <w:r w:rsidRPr="004458F9">
        <w:rPr>
          <w:rFonts w:cstheme="minorHAnsi"/>
          <w:sz w:val="24"/>
          <w:szCs w:val="24"/>
        </w:rPr>
        <w:t xml:space="preserve">.  </w:t>
      </w:r>
      <w:r w:rsidR="00D7264A">
        <w:rPr>
          <w:rFonts w:cstheme="minorHAnsi"/>
          <w:sz w:val="24"/>
          <w:szCs w:val="24"/>
        </w:rPr>
        <w:t>Applicants</w:t>
      </w:r>
      <w:r w:rsidR="00D7264A" w:rsidRPr="004458F9">
        <w:rPr>
          <w:rFonts w:cstheme="minorHAnsi"/>
          <w:sz w:val="24"/>
          <w:szCs w:val="24"/>
        </w:rPr>
        <w:t xml:space="preserve"> </w:t>
      </w:r>
      <w:r w:rsidRPr="004458F9">
        <w:rPr>
          <w:rFonts w:cstheme="minorHAnsi"/>
          <w:sz w:val="24"/>
          <w:szCs w:val="24"/>
        </w:rPr>
        <w:t xml:space="preserve">should outline their organizational and program-level protocols for </w:t>
      </w:r>
      <w:r w:rsidR="3D6057EB" w:rsidRPr="004458F9">
        <w:rPr>
          <w:rFonts w:cstheme="minorHAnsi"/>
          <w:sz w:val="24"/>
          <w:szCs w:val="24"/>
        </w:rPr>
        <w:t xml:space="preserve">obtaining informed consent, </w:t>
      </w:r>
      <w:r w:rsidRPr="004458F9">
        <w:rPr>
          <w:rFonts w:cstheme="minorHAnsi"/>
          <w:sz w:val="24"/>
          <w:szCs w:val="24"/>
        </w:rPr>
        <w:t xml:space="preserve">limiting access to </w:t>
      </w:r>
      <w:r w:rsidR="397438F0" w:rsidRPr="004458F9">
        <w:rPr>
          <w:rFonts w:cstheme="minorHAnsi"/>
          <w:sz w:val="24"/>
          <w:szCs w:val="24"/>
        </w:rPr>
        <w:t>PII</w:t>
      </w:r>
      <w:r w:rsidRPr="004458F9">
        <w:rPr>
          <w:rFonts w:cstheme="minorHAnsi"/>
          <w:sz w:val="24"/>
          <w:szCs w:val="24"/>
        </w:rPr>
        <w:t>, storing it safely, and protecting it from unauthorized access and use.</w:t>
      </w:r>
    </w:p>
    <w:p w14:paraId="182CB1E8" w14:textId="3E76FFF1" w:rsidR="00733F7C" w:rsidRPr="004458F9" w:rsidRDefault="327CF17D" w:rsidP="004458F9">
      <w:pPr>
        <w:pStyle w:val="ListParagraph"/>
        <w:numPr>
          <w:ilvl w:val="0"/>
          <w:numId w:val="27"/>
        </w:numPr>
        <w:spacing w:afterLines="100" w:after="240" w:line="312" w:lineRule="auto"/>
        <w:contextualSpacing w:val="0"/>
        <w:rPr>
          <w:rFonts w:cstheme="minorHAnsi"/>
          <w:sz w:val="24"/>
          <w:szCs w:val="24"/>
        </w:rPr>
      </w:pPr>
      <w:r w:rsidRPr="004458F9">
        <w:rPr>
          <w:rFonts w:cstheme="minorHAnsi"/>
          <w:b/>
          <w:bCs/>
          <w:sz w:val="24"/>
          <w:szCs w:val="24"/>
        </w:rPr>
        <w:t>Plans for regular data review and utilization</w:t>
      </w:r>
      <w:r w:rsidR="1DF89C2F" w:rsidRPr="004458F9">
        <w:rPr>
          <w:rFonts w:cstheme="minorHAnsi"/>
          <w:sz w:val="24"/>
          <w:szCs w:val="24"/>
        </w:rPr>
        <w:t xml:space="preserve"> (no more than one paragraph)</w:t>
      </w:r>
      <w:r w:rsidR="6710E1A9" w:rsidRPr="004458F9">
        <w:rPr>
          <w:rFonts w:cstheme="minorHAnsi"/>
          <w:sz w:val="24"/>
          <w:szCs w:val="24"/>
        </w:rPr>
        <w:t>.</w:t>
      </w:r>
      <w:r w:rsidRPr="004458F9">
        <w:rPr>
          <w:rFonts w:cstheme="minorHAnsi"/>
          <w:sz w:val="24"/>
          <w:szCs w:val="24"/>
        </w:rPr>
        <w:t xml:space="preserve">  This may include, for example, regular meetings with program managers, technical staff, and M&amp;E teams to discuss the latest programmatic data, discuss trends and any adjustments necessary, and decide on any follow-up actions.</w:t>
      </w:r>
    </w:p>
    <w:p w14:paraId="123CF273" w14:textId="5513F5B3" w:rsidR="00CD7F1D" w:rsidRPr="004458F9" w:rsidRDefault="327CF17D" w:rsidP="004458F9">
      <w:pPr>
        <w:pStyle w:val="ListParagraph"/>
        <w:numPr>
          <w:ilvl w:val="0"/>
          <w:numId w:val="27"/>
        </w:numPr>
        <w:spacing w:afterLines="100" w:after="240" w:line="312" w:lineRule="auto"/>
        <w:contextualSpacing w:val="0"/>
        <w:rPr>
          <w:rFonts w:eastAsiaTheme="minorEastAsia" w:cstheme="minorHAnsi"/>
          <w:sz w:val="24"/>
          <w:szCs w:val="24"/>
        </w:rPr>
      </w:pPr>
      <w:r w:rsidRPr="004458F9">
        <w:rPr>
          <w:rFonts w:cstheme="minorHAnsi"/>
          <w:b/>
          <w:bCs/>
          <w:sz w:val="24"/>
          <w:szCs w:val="24"/>
        </w:rPr>
        <w:t xml:space="preserve">Plans to assess </w:t>
      </w:r>
      <w:r w:rsidR="1C2F5F8E" w:rsidRPr="004458F9">
        <w:rPr>
          <w:rFonts w:cstheme="minorHAnsi"/>
          <w:b/>
          <w:bCs/>
          <w:sz w:val="24"/>
          <w:szCs w:val="24"/>
        </w:rPr>
        <w:t xml:space="preserve">and/or evaluate </w:t>
      </w:r>
      <w:r w:rsidRPr="004458F9">
        <w:rPr>
          <w:rFonts w:cstheme="minorHAnsi"/>
          <w:b/>
          <w:bCs/>
          <w:sz w:val="24"/>
          <w:szCs w:val="24"/>
        </w:rPr>
        <w:t>program outcomes and impact</w:t>
      </w:r>
      <w:r w:rsidR="5E445D4A" w:rsidRPr="004458F9">
        <w:rPr>
          <w:rFonts w:cstheme="minorHAnsi"/>
          <w:sz w:val="24"/>
          <w:szCs w:val="24"/>
        </w:rPr>
        <w:t xml:space="preserve"> (no more than half a page)</w:t>
      </w:r>
      <w:r w:rsidR="11E88D53" w:rsidRPr="004458F9">
        <w:rPr>
          <w:rFonts w:cstheme="minorHAnsi"/>
          <w:sz w:val="24"/>
          <w:szCs w:val="24"/>
        </w:rPr>
        <w:t>.</w:t>
      </w:r>
      <w:r w:rsidRPr="004458F9">
        <w:rPr>
          <w:rFonts w:cstheme="minorHAnsi"/>
          <w:sz w:val="24"/>
          <w:szCs w:val="24"/>
        </w:rPr>
        <w:t xml:space="preserve">  For applications seeking multi-year funding, </w:t>
      </w:r>
      <w:r w:rsidR="4A241525" w:rsidRPr="004458F9">
        <w:rPr>
          <w:rFonts w:cstheme="minorHAnsi"/>
          <w:sz w:val="24"/>
          <w:szCs w:val="24"/>
        </w:rPr>
        <w:t xml:space="preserve">PRM strongly recommends </w:t>
      </w:r>
      <w:r w:rsidR="000B2008" w:rsidRPr="004458F9">
        <w:rPr>
          <w:rFonts w:cstheme="minorHAnsi"/>
          <w:sz w:val="24"/>
          <w:szCs w:val="24"/>
        </w:rPr>
        <w:t>applicants</w:t>
      </w:r>
      <w:r w:rsidR="4A241525" w:rsidRPr="004458F9">
        <w:rPr>
          <w:rFonts w:cstheme="minorHAnsi"/>
          <w:sz w:val="24"/>
          <w:szCs w:val="24"/>
        </w:rPr>
        <w:t xml:space="preserve"> conduct </w:t>
      </w:r>
      <w:r w:rsidRPr="004458F9">
        <w:rPr>
          <w:rFonts w:cstheme="minorHAnsi"/>
          <w:sz w:val="24"/>
          <w:szCs w:val="24"/>
        </w:rPr>
        <w:t>a Year 1 baseline</w:t>
      </w:r>
      <w:r w:rsidR="73FD9602" w:rsidRPr="004458F9">
        <w:rPr>
          <w:rFonts w:cstheme="minorHAnsi"/>
          <w:sz w:val="24"/>
          <w:szCs w:val="24"/>
        </w:rPr>
        <w:t xml:space="preserve"> assessment</w:t>
      </w:r>
      <w:r w:rsidRPr="004458F9">
        <w:rPr>
          <w:rFonts w:cstheme="minorHAnsi"/>
          <w:sz w:val="24"/>
          <w:szCs w:val="24"/>
        </w:rPr>
        <w:t xml:space="preserve"> (I.e., Indicator values collected prior to implementation) and annual assessment</w:t>
      </w:r>
      <w:r w:rsidR="6000E166" w:rsidRPr="004458F9">
        <w:rPr>
          <w:rFonts w:cstheme="minorHAnsi"/>
          <w:sz w:val="24"/>
          <w:szCs w:val="24"/>
        </w:rPr>
        <w:t>s</w:t>
      </w:r>
      <w:r w:rsidRPr="004458F9">
        <w:rPr>
          <w:rFonts w:cstheme="minorHAnsi"/>
          <w:sz w:val="24"/>
          <w:szCs w:val="24"/>
        </w:rPr>
        <w:t xml:space="preserve"> to measure progress on outcome and impact indicators each year.  The baseline and annual assessments should ideally include primary data collection at the household or community level.  </w:t>
      </w:r>
      <w:r w:rsidR="7C9E5271" w:rsidRPr="004458F9">
        <w:rPr>
          <w:rFonts w:cstheme="minorHAnsi"/>
          <w:sz w:val="24"/>
          <w:szCs w:val="24"/>
        </w:rPr>
        <w:t>T</w:t>
      </w:r>
      <w:r w:rsidRPr="004458F9">
        <w:rPr>
          <w:rFonts w:cstheme="minorHAnsi"/>
          <w:sz w:val="24"/>
          <w:szCs w:val="24"/>
        </w:rPr>
        <w:t xml:space="preserve">he findings and methods </w:t>
      </w:r>
      <w:r w:rsidR="5148D3BF" w:rsidRPr="004458F9">
        <w:rPr>
          <w:rFonts w:cstheme="minorHAnsi"/>
          <w:sz w:val="24"/>
          <w:szCs w:val="24"/>
        </w:rPr>
        <w:t xml:space="preserve">of the assessment(s) </w:t>
      </w:r>
      <w:r w:rsidRPr="004458F9">
        <w:rPr>
          <w:rFonts w:cstheme="minorHAnsi"/>
          <w:sz w:val="24"/>
          <w:szCs w:val="24"/>
        </w:rPr>
        <w:t xml:space="preserve">must be described in the Year 1 </w:t>
      </w:r>
      <w:r w:rsidR="034DE9AA" w:rsidRPr="004458F9">
        <w:rPr>
          <w:rFonts w:cstheme="minorHAnsi"/>
          <w:sz w:val="24"/>
          <w:szCs w:val="24"/>
        </w:rPr>
        <w:t>first</w:t>
      </w:r>
      <w:r w:rsidRPr="004458F9">
        <w:rPr>
          <w:rFonts w:cstheme="minorHAnsi"/>
          <w:sz w:val="24"/>
          <w:szCs w:val="24"/>
        </w:rPr>
        <w:t xml:space="preserve"> quarterly report (for baseline) and each year’s final report (for annual assessments).  PRM recommen</w:t>
      </w:r>
      <w:r w:rsidRPr="004458F9">
        <w:rPr>
          <w:rFonts w:eastAsiaTheme="minorEastAsia" w:cstheme="minorHAnsi"/>
          <w:sz w:val="24"/>
          <w:szCs w:val="24"/>
        </w:rPr>
        <w:t>ds the use of a verified sample size calculator</w:t>
      </w:r>
      <w:r w:rsidR="01A124D3" w:rsidRPr="004458F9">
        <w:rPr>
          <w:rFonts w:eastAsiaTheme="minorEastAsia" w:cstheme="minorHAnsi"/>
          <w:sz w:val="24"/>
          <w:szCs w:val="24"/>
        </w:rPr>
        <w:t xml:space="preserve"> for any partner that chooses to conduct a representative household survey</w:t>
      </w:r>
      <w:r w:rsidRPr="004458F9">
        <w:rPr>
          <w:rFonts w:eastAsiaTheme="minorEastAsia" w:cstheme="minorHAnsi"/>
          <w:sz w:val="24"/>
          <w:szCs w:val="24"/>
        </w:rPr>
        <w:t xml:space="preserve">.  </w:t>
      </w:r>
      <w:r w:rsidR="59F7FACA" w:rsidRPr="004458F9">
        <w:rPr>
          <w:rFonts w:eastAsiaTheme="minorEastAsia" w:cstheme="minorHAnsi"/>
          <w:sz w:val="24"/>
          <w:szCs w:val="24"/>
        </w:rPr>
        <w:t>O</w:t>
      </w:r>
      <w:r w:rsidRPr="004458F9">
        <w:rPr>
          <w:rFonts w:eastAsiaTheme="minorEastAsia" w:cstheme="minorHAnsi"/>
          <w:sz w:val="24"/>
          <w:szCs w:val="24"/>
        </w:rPr>
        <w:t>ptional USG resources on baseline/endline survey design and sampling methods may be found in</w:t>
      </w:r>
      <w:r w:rsidR="00A35980">
        <w:rPr>
          <w:rFonts w:eastAsiaTheme="minorEastAsia" w:cstheme="minorHAnsi"/>
          <w:sz w:val="24"/>
          <w:szCs w:val="24"/>
        </w:rPr>
        <w:t xml:space="preserve"> </w:t>
      </w:r>
      <w:hyperlink r:id="rId49" w:tooltip="This is an external link" w:history="1">
        <w:r w:rsidR="00A35980" w:rsidRPr="00DF7FEB">
          <w:rPr>
            <w:rStyle w:val="Hyperlink"/>
            <w:rFonts w:asciiTheme="minorHAnsi" w:eastAsiaTheme="minorEastAsia" w:hAnsiTheme="minorHAnsi" w:cstheme="minorHAnsi"/>
            <w:sz w:val="24"/>
            <w:szCs w:val="24"/>
          </w:rPr>
          <w:t>USAID BHA’s M&amp;E Guidance</w:t>
        </w:r>
        <w:r w:rsidRPr="00DF7FEB">
          <w:rPr>
            <w:rStyle w:val="Hyperlink"/>
            <w:rFonts w:asciiTheme="minorHAnsi" w:eastAsiaTheme="minorEastAsia" w:hAnsiTheme="minorHAnsi" w:cstheme="minorHAnsi"/>
            <w:sz w:val="24"/>
            <w:szCs w:val="24"/>
          </w:rPr>
          <w:t xml:space="preserve">. </w:t>
        </w:r>
      </w:hyperlink>
      <w:r w:rsidR="3678597B" w:rsidRPr="004458F9">
        <w:rPr>
          <w:rFonts w:eastAsiaTheme="minorEastAsia" w:cstheme="minorHAnsi"/>
          <w:color w:val="0070C0"/>
          <w:sz w:val="24"/>
          <w:szCs w:val="24"/>
        </w:rPr>
        <w:t xml:space="preserve"> </w:t>
      </w:r>
      <w:r w:rsidR="538B69C4" w:rsidRPr="004458F9">
        <w:rPr>
          <w:rFonts w:eastAsiaTheme="minorEastAsia" w:cstheme="minorHAnsi"/>
          <w:sz w:val="24"/>
          <w:szCs w:val="24"/>
        </w:rPr>
        <w:t xml:space="preserve">If </w:t>
      </w:r>
      <w:r w:rsidR="00D7264A">
        <w:rPr>
          <w:rFonts w:eastAsiaTheme="minorEastAsia" w:cstheme="minorHAnsi"/>
          <w:sz w:val="24"/>
          <w:szCs w:val="24"/>
        </w:rPr>
        <w:t>applicants</w:t>
      </w:r>
      <w:r w:rsidR="00D7264A" w:rsidRPr="004458F9">
        <w:rPr>
          <w:rFonts w:eastAsiaTheme="minorEastAsia" w:cstheme="minorHAnsi"/>
          <w:sz w:val="24"/>
          <w:szCs w:val="24"/>
        </w:rPr>
        <w:t xml:space="preserve"> </w:t>
      </w:r>
      <w:r w:rsidR="3678597B" w:rsidRPr="004458F9">
        <w:rPr>
          <w:rFonts w:eastAsiaTheme="minorEastAsia" w:cstheme="minorHAnsi"/>
          <w:sz w:val="24"/>
          <w:szCs w:val="24"/>
        </w:rPr>
        <w:t xml:space="preserve">propose </w:t>
      </w:r>
      <w:r w:rsidR="69C86A2F" w:rsidRPr="004458F9">
        <w:rPr>
          <w:rFonts w:eastAsiaTheme="minorEastAsia" w:cstheme="minorHAnsi"/>
          <w:sz w:val="24"/>
          <w:szCs w:val="24"/>
        </w:rPr>
        <w:t>to conduct an evaluation</w:t>
      </w:r>
      <w:r w:rsidR="3C7726EF" w:rsidRPr="004458F9">
        <w:rPr>
          <w:rFonts w:eastAsiaTheme="minorEastAsia" w:cstheme="minorHAnsi"/>
          <w:sz w:val="24"/>
          <w:szCs w:val="24"/>
        </w:rPr>
        <w:t>, please include details on any third parties and proposed methodologies.</w:t>
      </w:r>
      <w:r w:rsidR="34B60389" w:rsidRPr="004458F9">
        <w:rPr>
          <w:rFonts w:eastAsiaTheme="minorEastAsia" w:cstheme="minorHAnsi"/>
          <w:sz w:val="24"/>
          <w:szCs w:val="24"/>
        </w:rPr>
        <w:t xml:space="preserve">  Partners should share any PRM-funded evaluation reports</w:t>
      </w:r>
      <w:r w:rsidR="3678597B" w:rsidRPr="004458F9">
        <w:rPr>
          <w:rFonts w:eastAsiaTheme="minorEastAsia" w:cstheme="minorHAnsi"/>
          <w:sz w:val="24"/>
          <w:szCs w:val="24"/>
        </w:rPr>
        <w:t xml:space="preserve"> </w:t>
      </w:r>
      <w:r w:rsidR="3F79DEA5" w:rsidRPr="004458F9">
        <w:rPr>
          <w:rFonts w:eastAsiaTheme="minorEastAsia" w:cstheme="minorHAnsi"/>
          <w:sz w:val="24"/>
          <w:szCs w:val="24"/>
        </w:rPr>
        <w:t>with the GO/GOR upon completion.</w:t>
      </w:r>
      <w:r w:rsidR="02E93E99" w:rsidRPr="004458F9">
        <w:rPr>
          <w:rFonts w:eastAsiaTheme="minorEastAsia" w:cstheme="minorHAnsi"/>
          <w:sz w:val="24"/>
          <w:szCs w:val="24"/>
        </w:rPr>
        <w:t xml:space="preserve">  </w:t>
      </w:r>
      <w:r w:rsidR="0025626B" w:rsidRPr="004458F9">
        <w:rPr>
          <w:rFonts w:eastAsiaTheme="minorEastAsia" w:cstheme="minorHAnsi"/>
          <w:sz w:val="24"/>
          <w:szCs w:val="24"/>
        </w:rPr>
        <w:t xml:space="preserve">Note: </w:t>
      </w:r>
      <w:r w:rsidR="00CD7F1D" w:rsidRPr="004458F9">
        <w:rPr>
          <w:rFonts w:eastAsiaTheme="minorEastAsia" w:cstheme="minorHAnsi"/>
          <w:sz w:val="24"/>
          <w:szCs w:val="24"/>
        </w:rPr>
        <w:t>For applications seeking single-year funding, PRM does not require a dedicated baseline and annual/endline assessment.  PRM outcome indicators ma</w:t>
      </w:r>
      <w:r w:rsidR="00CD7F1D" w:rsidRPr="004458F9">
        <w:rPr>
          <w:rFonts w:cstheme="minorHAnsi"/>
          <w:sz w:val="24"/>
          <w:szCs w:val="24"/>
        </w:rPr>
        <w:t>y be measured using non-representative surveys, exit interviews, focus group discussions, or other methods as relevant.</w:t>
      </w:r>
    </w:p>
    <w:p w14:paraId="4B9ED308" w14:textId="0BC40ED1" w:rsidR="00265FC7" w:rsidRPr="004458F9" w:rsidRDefault="00CD7F1D" w:rsidP="004458F9">
      <w:pPr>
        <w:spacing w:afterLines="100" w:after="240" w:line="312" w:lineRule="auto"/>
        <w:rPr>
          <w:rFonts w:cstheme="minorHAnsi"/>
          <w:color w:val="000000" w:themeColor="text1"/>
          <w:sz w:val="24"/>
          <w:szCs w:val="24"/>
        </w:rPr>
      </w:pPr>
      <w:r w:rsidRPr="004458F9">
        <w:rPr>
          <w:rFonts w:cstheme="minorHAnsi"/>
          <w:b/>
          <w:bCs/>
          <w:sz w:val="24"/>
          <w:szCs w:val="24"/>
        </w:rPr>
        <w:t>Section 6:  Accountability to Affected Populations (AAP):</w:t>
      </w:r>
      <w:r w:rsidRPr="004458F9">
        <w:rPr>
          <w:rFonts w:cstheme="minorHAnsi"/>
          <w:sz w:val="24"/>
          <w:szCs w:val="24"/>
        </w:rPr>
        <w:t xml:space="preserve">  Specifically for the proposed program, describe (1) how the target participant population is involved in program design and implementation, and (</w:t>
      </w:r>
      <w:r w:rsidRPr="004458F9">
        <w:rPr>
          <w:rFonts w:cstheme="minorHAnsi"/>
          <w:color w:val="000000" w:themeColor="text1"/>
          <w:sz w:val="24"/>
          <w:szCs w:val="24"/>
        </w:rPr>
        <w:t xml:space="preserve">2) the organization’s procedures for collecting, analyzing, and responding to participant feedback throughout the life of the program.  See </w:t>
      </w:r>
      <w:hyperlink w:anchor="_APPENDIX_B:_PRM" w:tooltip="This is an internal document link" w:history="1">
        <w:r w:rsidRPr="004458F9">
          <w:rPr>
            <w:rStyle w:val="Hyperlink"/>
            <w:rFonts w:asciiTheme="minorHAnsi" w:hAnsiTheme="minorHAnsi" w:cstheme="minorHAnsi"/>
            <w:color w:val="000000" w:themeColor="text1"/>
            <w:sz w:val="24"/>
            <w:szCs w:val="24"/>
          </w:rPr>
          <w:t xml:space="preserve">Appendix B - PRM Policies and </w:t>
        </w:r>
        <w:r w:rsidRPr="004458F9">
          <w:rPr>
            <w:rStyle w:val="Hyperlink"/>
            <w:rFonts w:asciiTheme="minorHAnsi" w:hAnsiTheme="minorHAnsi" w:cstheme="minorHAnsi"/>
            <w:color w:val="000000" w:themeColor="text1"/>
            <w:sz w:val="24"/>
            <w:szCs w:val="24"/>
          </w:rPr>
          <w:lastRenderedPageBreak/>
          <w:t>Standards</w:t>
        </w:r>
      </w:hyperlink>
      <w:r w:rsidRPr="004458F9">
        <w:rPr>
          <w:rFonts w:cstheme="minorHAnsi"/>
          <w:color w:val="000000" w:themeColor="text1"/>
          <w:sz w:val="24"/>
          <w:szCs w:val="24"/>
        </w:rPr>
        <w:t xml:space="preserve"> for more information.  Additional information on best practices for AAP can be found at</w:t>
      </w:r>
      <w:r w:rsidR="00265FC7" w:rsidRPr="004458F9">
        <w:rPr>
          <w:rFonts w:cstheme="minorHAnsi"/>
          <w:color w:val="000000" w:themeColor="text1"/>
          <w:sz w:val="24"/>
          <w:szCs w:val="24"/>
        </w:rPr>
        <w:t>:</w:t>
      </w:r>
    </w:p>
    <w:p w14:paraId="314F000D" w14:textId="36A72B9F" w:rsidR="00DB72F9" w:rsidRPr="004458F9" w:rsidRDefault="00E40EB8" w:rsidP="004458F9">
      <w:pPr>
        <w:pStyle w:val="ListParagraph"/>
        <w:numPr>
          <w:ilvl w:val="0"/>
          <w:numId w:val="28"/>
        </w:numPr>
        <w:spacing w:afterLines="100" w:after="240" w:line="312" w:lineRule="auto"/>
        <w:contextualSpacing w:val="0"/>
        <w:rPr>
          <w:rFonts w:cstheme="minorHAnsi"/>
          <w:color w:val="000000" w:themeColor="text1"/>
          <w:sz w:val="24"/>
          <w:szCs w:val="24"/>
        </w:rPr>
      </w:pPr>
      <w:hyperlink r:id="rId50" w:tooltip="This is an external website" w:history="1">
        <w:r w:rsidR="0079110B" w:rsidRPr="004458F9">
          <w:rPr>
            <w:rStyle w:val="Hyperlink"/>
            <w:rFonts w:asciiTheme="minorHAnsi" w:hAnsiTheme="minorHAnsi" w:cstheme="minorHAnsi"/>
            <w:sz w:val="24"/>
            <w:szCs w:val="24"/>
          </w:rPr>
          <w:t>T</w:t>
        </w:r>
        <w:r w:rsidR="00CD7F1D" w:rsidRPr="004458F9">
          <w:rPr>
            <w:rStyle w:val="Hyperlink"/>
            <w:rFonts w:asciiTheme="minorHAnsi" w:hAnsiTheme="minorHAnsi" w:cstheme="minorHAnsi"/>
            <w:sz w:val="24"/>
            <w:szCs w:val="24"/>
          </w:rPr>
          <w:t>he IASC’s Results Group (RG2) portal and resource librar</w:t>
        </w:r>
        <w:r w:rsidR="00DB72F9" w:rsidRPr="004458F9">
          <w:rPr>
            <w:rStyle w:val="Hyperlink"/>
            <w:rFonts w:asciiTheme="minorHAnsi" w:hAnsiTheme="minorHAnsi" w:cstheme="minorHAnsi"/>
            <w:sz w:val="24"/>
            <w:szCs w:val="24"/>
          </w:rPr>
          <w:t>y</w:t>
        </w:r>
      </w:hyperlink>
      <w:r w:rsidR="00DB72F9" w:rsidRPr="004458F9">
        <w:rPr>
          <w:rFonts w:cstheme="minorHAnsi"/>
          <w:color w:val="000000" w:themeColor="text1"/>
          <w:sz w:val="24"/>
          <w:szCs w:val="24"/>
        </w:rPr>
        <w:t xml:space="preserve"> </w:t>
      </w:r>
    </w:p>
    <w:p w14:paraId="25A59A8F" w14:textId="6FBD2436" w:rsidR="00DB72F9" w:rsidRPr="004458F9" w:rsidRDefault="00E40EB8" w:rsidP="004458F9">
      <w:pPr>
        <w:pStyle w:val="ListParagraph"/>
        <w:numPr>
          <w:ilvl w:val="0"/>
          <w:numId w:val="28"/>
        </w:numPr>
        <w:spacing w:afterLines="100" w:after="240" w:line="312" w:lineRule="auto"/>
        <w:contextualSpacing w:val="0"/>
        <w:rPr>
          <w:rFonts w:cstheme="minorHAnsi"/>
          <w:color w:val="000000" w:themeColor="text1"/>
          <w:sz w:val="24"/>
          <w:szCs w:val="24"/>
        </w:rPr>
      </w:pPr>
      <w:hyperlink r:id="rId51" w:anchor=":~:text=Demonstrating%20accountability%20to%20affected%20populations%20in%20all%20programs,programming%20that%20is%20more%20inclusive%2C%20responsive%2C%20and%20transparent." w:tooltip="This is an external website" w:history="1">
        <w:r w:rsidR="00CD7F1D" w:rsidRPr="004458F9">
          <w:rPr>
            <w:rStyle w:val="Hyperlink"/>
            <w:rFonts w:asciiTheme="minorHAnsi" w:hAnsiTheme="minorHAnsi" w:cstheme="minorHAnsi"/>
            <w:sz w:val="24"/>
            <w:szCs w:val="24"/>
          </w:rPr>
          <w:t>PRM’s AAP webpage</w:t>
        </w:r>
      </w:hyperlink>
      <w:r w:rsidR="00CD7F1D" w:rsidRPr="004458F9">
        <w:rPr>
          <w:rFonts w:cstheme="minorHAnsi"/>
          <w:color w:val="000000" w:themeColor="text1"/>
          <w:sz w:val="24"/>
          <w:szCs w:val="24"/>
        </w:rPr>
        <w:t xml:space="preserve"> </w:t>
      </w:r>
    </w:p>
    <w:p w14:paraId="472DEB59" w14:textId="7351DE54" w:rsidR="00CD7F1D" w:rsidRPr="004458F9" w:rsidRDefault="00E40EB8" w:rsidP="004458F9">
      <w:pPr>
        <w:pStyle w:val="ListParagraph"/>
        <w:numPr>
          <w:ilvl w:val="0"/>
          <w:numId w:val="28"/>
        </w:numPr>
        <w:spacing w:afterLines="100" w:after="240" w:line="312" w:lineRule="auto"/>
        <w:contextualSpacing w:val="0"/>
        <w:rPr>
          <w:rFonts w:cstheme="minorHAnsi"/>
          <w:color w:val="000000" w:themeColor="text1"/>
          <w:sz w:val="24"/>
          <w:szCs w:val="24"/>
        </w:rPr>
      </w:pPr>
      <w:hyperlink r:id="rId52" w:tooltip="This is an external webpage" w:history="1">
        <w:r w:rsidR="00FD72CE" w:rsidRPr="004458F9">
          <w:rPr>
            <w:rStyle w:val="Hyperlink"/>
            <w:rFonts w:asciiTheme="minorHAnsi" w:hAnsiTheme="minorHAnsi" w:cstheme="minorHAnsi"/>
            <w:sz w:val="24"/>
            <w:szCs w:val="24"/>
          </w:rPr>
          <w:t>T</w:t>
        </w:r>
        <w:r w:rsidR="00CD7F1D" w:rsidRPr="004458F9">
          <w:rPr>
            <w:rStyle w:val="Hyperlink"/>
            <w:rFonts w:asciiTheme="minorHAnsi" w:hAnsiTheme="minorHAnsi" w:cstheme="minorHAnsi"/>
            <w:sz w:val="24"/>
            <w:szCs w:val="24"/>
          </w:rPr>
          <w:t>he Core Humanitarian Standard Alliance Frequently Asked Questions on AAP resource page.</w:t>
        </w:r>
      </w:hyperlink>
    </w:p>
    <w:p w14:paraId="47AA950E" w14:textId="7B9E76C9" w:rsidR="00CD7F1D" w:rsidRPr="004458F9" w:rsidRDefault="00CD7F1D" w:rsidP="004458F9">
      <w:pPr>
        <w:spacing w:afterLines="100" w:after="240" w:line="312" w:lineRule="auto"/>
        <w:rPr>
          <w:rFonts w:cstheme="minorHAnsi"/>
          <w:color w:val="000000" w:themeColor="text1"/>
          <w:sz w:val="24"/>
          <w:szCs w:val="24"/>
        </w:rPr>
      </w:pPr>
      <w:r w:rsidRPr="004458F9">
        <w:rPr>
          <w:rFonts w:cstheme="minorHAnsi"/>
          <w:color w:val="000000" w:themeColor="text1"/>
          <w:sz w:val="24"/>
          <w:szCs w:val="24"/>
        </w:rPr>
        <w:t>Note: This section in the proposal narrative is specific to the program being proposed and is distinct from the organization-level AAP framework requirement, which is a separate required document</w:t>
      </w:r>
      <w:r w:rsidR="00663B6C" w:rsidRPr="004458F9">
        <w:rPr>
          <w:rFonts w:cstheme="minorHAnsi"/>
          <w:color w:val="000000" w:themeColor="text1"/>
          <w:sz w:val="24"/>
          <w:szCs w:val="24"/>
        </w:rPr>
        <w:t xml:space="preserve"> and described later </w:t>
      </w:r>
      <w:r w:rsidR="008F39F5" w:rsidRPr="004458F9">
        <w:rPr>
          <w:rFonts w:cstheme="minorHAnsi"/>
          <w:color w:val="000000" w:themeColor="text1"/>
          <w:sz w:val="24"/>
          <w:szCs w:val="24"/>
        </w:rPr>
        <w:t xml:space="preserve">in </w:t>
      </w:r>
      <w:r w:rsidR="00663B6C" w:rsidRPr="004458F9">
        <w:rPr>
          <w:rFonts w:cstheme="minorHAnsi"/>
          <w:color w:val="000000" w:themeColor="text1"/>
          <w:sz w:val="24"/>
          <w:szCs w:val="24"/>
        </w:rPr>
        <w:t>these guidelines.</w:t>
      </w:r>
      <w:r w:rsidRPr="004458F9">
        <w:rPr>
          <w:rFonts w:cstheme="minorHAnsi"/>
          <w:color w:val="000000" w:themeColor="text1"/>
          <w:sz w:val="24"/>
          <w:szCs w:val="24"/>
        </w:rPr>
        <w:t xml:space="preserve">  </w:t>
      </w:r>
    </w:p>
    <w:p w14:paraId="76250277" w14:textId="77777777" w:rsidR="00CD7F1D" w:rsidRPr="004458F9" w:rsidRDefault="00CD7F1D" w:rsidP="004458F9">
      <w:pPr>
        <w:spacing w:afterLines="100" w:after="240" w:line="312" w:lineRule="auto"/>
        <w:rPr>
          <w:rFonts w:cstheme="minorHAnsi"/>
          <w:sz w:val="24"/>
          <w:szCs w:val="24"/>
        </w:rPr>
      </w:pPr>
      <w:r w:rsidRPr="004458F9">
        <w:rPr>
          <w:rFonts w:cstheme="minorHAnsi"/>
          <w:b/>
          <w:bCs/>
          <w:color w:val="000000" w:themeColor="text1"/>
          <w:sz w:val="24"/>
          <w:szCs w:val="24"/>
        </w:rPr>
        <w:t>Section 7:  Coordination:</w:t>
      </w:r>
      <w:r w:rsidRPr="004458F9">
        <w:rPr>
          <w:rFonts w:cstheme="minorHAnsi"/>
          <w:color w:val="000000" w:themeColor="text1"/>
          <w:sz w:val="24"/>
          <w:szCs w:val="24"/>
        </w:rPr>
        <w:t xml:space="preserve">  Describe </w:t>
      </w:r>
      <w:r w:rsidRPr="004458F9">
        <w:rPr>
          <w:rFonts w:cstheme="minorHAnsi"/>
          <w:sz w:val="24"/>
          <w:szCs w:val="24"/>
        </w:rPr>
        <w:t>the level of cooperation and coordination with relevant stakeholders including international organizations, other NGOs, government entities, other donors, and civil society that went into the program design, plans for partnerships, and plans to participate in ongoing coordination efforts.  Please list current and anticipated challenges and suggested solutions.  Applicants should include regional (and/or cross-border) coordination, as applicable.  Descriptions of information-sharing plans or arrangements and use of existing information databases should be included.  For programs targeting refugees or other populations for which international assistance is being coordinated by UNHCR or another UN agency, NGOs may, but are not required, to provide a letter of support from UNHCR or the relevant agency specific to the proposal and share how the proposed program falls within the scope of existing country humanitarian plans.  The inclusion of a letter of support from UNHCR or another UN agency will not impact an applicant’s score during proposal panel reviews.</w:t>
      </w:r>
    </w:p>
    <w:p w14:paraId="04DC7AE8" w14:textId="2EE0EE55" w:rsidR="00CD7F1D" w:rsidRPr="004458F9" w:rsidRDefault="00CD7F1D" w:rsidP="004458F9">
      <w:pPr>
        <w:spacing w:afterLines="100" w:after="240" w:line="312" w:lineRule="auto"/>
        <w:rPr>
          <w:rFonts w:cstheme="minorHAnsi"/>
          <w:sz w:val="24"/>
          <w:szCs w:val="24"/>
        </w:rPr>
      </w:pPr>
      <w:r w:rsidRPr="004458F9">
        <w:rPr>
          <w:rFonts w:cstheme="minorHAnsi"/>
          <w:b/>
          <w:bCs/>
          <w:sz w:val="24"/>
          <w:szCs w:val="24"/>
        </w:rPr>
        <w:t>Section 8:  Sustainability</w:t>
      </w:r>
      <w:r w:rsidRPr="004458F9">
        <w:rPr>
          <w:rFonts w:cstheme="minorHAnsi"/>
          <w:sz w:val="24"/>
          <w:szCs w:val="24"/>
        </w:rPr>
        <w:t xml:space="preserve"> </w:t>
      </w:r>
      <w:r w:rsidRPr="004458F9">
        <w:rPr>
          <w:rFonts w:cstheme="minorHAnsi"/>
          <w:b/>
          <w:bCs/>
          <w:sz w:val="24"/>
          <w:szCs w:val="24"/>
        </w:rPr>
        <w:t>and Capacity-</w:t>
      </w:r>
      <w:r w:rsidRPr="004458F9">
        <w:rPr>
          <w:rFonts w:cstheme="minorHAnsi"/>
          <w:b/>
          <w:bCs/>
          <w:color w:val="000000" w:themeColor="text1"/>
          <w:sz w:val="24"/>
          <w:szCs w:val="24"/>
        </w:rPr>
        <w:t xml:space="preserve"> Strengthening</w:t>
      </w:r>
      <w:r w:rsidRPr="004458F9">
        <w:rPr>
          <w:rFonts w:cstheme="minorHAnsi"/>
          <w:b/>
          <w:bCs/>
          <w:sz w:val="24"/>
          <w:szCs w:val="24"/>
        </w:rPr>
        <w:t xml:space="preserve">: </w:t>
      </w:r>
      <w:commentRangeStart w:id="3"/>
      <w:r w:rsidR="00FE2399" w:rsidRPr="004458F9">
        <w:rPr>
          <w:rFonts w:cstheme="minorHAnsi"/>
          <w:sz w:val="24"/>
          <w:szCs w:val="24"/>
        </w:rPr>
        <w:t xml:space="preserve">Describe what conditions </w:t>
      </w:r>
      <w:r w:rsidR="00B2606E" w:rsidRPr="004458F9">
        <w:rPr>
          <w:rFonts w:cstheme="minorHAnsi"/>
          <w:sz w:val="24"/>
          <w:szCs w:val="24"/>
        </w:rPr>
        <w:t>will ensure the sustainability of the proposed program</w:t>
      </w:r>
      <w:r w:rsidR="009E2E34" w:rsidRPr="004458F9">
        <w:rPr>
          <w:rFonts w:cstheme="minorHAnsi"/>
          <w:sz w:val="24"/>
          <w:szCs w:val="24"/>
        </w:rPr>
        <w:t>.</w:t>
      </w:r>
      <w:commentRangeEnd w:id="3"/>
      <w:r w:rsidR="009E2E34" w:rsidRPr="004458F9">
        <w:rPr>
          <w:rStyle w:val="CommentReference"/>
          <w:rFonts w:cstheme="minorHAnsi"/>
          <w:sz w:val="24"/>
          <w:szCs w:val="24"/>
        </w:rPr>
        <w:commentReference w:id="3"/>
      </w:r>
      <w:r w:rsidRPr="004458F9">
        <w:rPr>
          <w:rFonts w:cstheme="minorHAnsi"/>
          <w:b/>
          <w:bCs/>
          <w:sz w:val="24"/>
          <w:szCs w:val="24"/>
        </w:rPr>
        <w:t xml:space="preserve"> </w:t>
      </w:r>
      <w:r w:rsidRPr="004458F9">
        <w:rPr>
          <w:rFonts w:cstheme="minorHAnsi"/>
          <w:sz w:val="24"/>
          <w:szCs w:val="24"/>
        </w:rPr>
        <w:t>Explain how the program will contribute to local capacity-</w:t>
      </w:r>
      <w:r w:rsidRPr="004458F9">
        <w:rPr>
          <w:rFonts w:cstheme="minorHAnsi"/>
          <w:color w:val="000000" w:themeColor="text1"/>
          <w:sz w:val="24"/>
          <w:szCs w:val="24"/>
        </w:rPr>
        <w:t>strengthening</w:t>
      </w:r>
      <w:r w:rsidRPr="004458F9">
        <w:rPr>
          <w:rFonts w:cstheme="minorHAnsi"/>
          <w:sz w:val="24"/>
          <w:szCs w:val="24"/>
        </w:rPr>
        <w:t xml:space="preserve"> elements including the self-reliance of program participants, and strengthening of local organizations, or the host government; incorporate longer-term sustainability objectives into humanitarian programs; increase work towards durable solutions</w:t>
      </w:r>
      <w:r w:rsidR="00312550" w:rsidRPr="004458F9">
        <w:rPr>
          <w:rFonts w:cstheme="minorHAnsi"/>
          <w:sz w:val="24"/>
          <w:szCs w:val="24"/>
        </w:rPr>
        <w:t xml:space="preserve"> and participant involvement</w:t>
      </w:r>
      <w:r w:rsidRPr="004458F9">
        <w:rPr>
          <w:rFonts w:cstheme="minorHAnsi"/>
          <w:sz w:val="24"/>
          <w:szCs w:val="24"/>
        </w:rPr>
        <w:t xml:space="preserve">, be </w:t>
      </w:r>
      <w:commentRangeStart w:id="4"/>
      <w:r w:rsidRPr="004458F9">
        <w:rPr>
          <w:rFonts w:cstheme="minorHAnsi"/>
          <w:sz w:val="24"/>
          <w:szCs w:val="24"/>
        </w:rPr>
        <w:t>handed over to another organization</w:t>
      </w:r>
      <w:r w:rsidR="0089006F" w:rsidRPr="004458F9">
        <w:rPr>
          <w:rFonts w:cstheme="minorHAnsi"/>
          <w:sz w:val="24"/>
          <w:szCs w:val="24"/>
        </w:rPr>
        <w:t xml:space="preserve"> or entity </w:t>
      </w:r>
      <w:r w:rsidR="00A72CB3" w:rsidRPr="004458F9">
        <w:rPr>
          <w:rFonts w:cstheme="minorHAnsi"/>
          <w:sz w:val="24"/>
          <w:szCs w:val="24"/>
        </w:rPr>
        <w:t>incorporating a “do no harm” approach</w:t>
      </w:r>
      <w:r w:rsidRPr="004458F9">
        <w:rPr>
          <w:rFonts w:cstheme="minorHAnsi"/>
          <w:sz w:val="24"/>
          <w:szCs w:val="24"/>
        </w:rPr>
        <w:t xml:space="preserve">; </w:t>
      </w:r>
      <w:commentRangeEnd w:id="4"/>
      <w:r w:rsidR="00A72CB3" w:rsidRPr="004458F9">
        <w:rPr>
          <w:rStyle w:val="CommentReference"/>
          <w:rFonts w:cstheme="minorHAnsi"/>
          <w:sz w:val="24"/>
          <w:szCs w:val="24"/>
        </w:rPr>
        <w:commentReference w:id="4"/>
      </w:r>
      <w:r w:rsidRPr="004458F9">
        <w:rPr>
          <w:rFonts w:cstheme="minorHAnsi"/>
          <w:sz w:val="24"/>
          <w:szCs w:val="24"/>
        </w:rPr>
        <w:t xml:space="preserve">or be financed by other means after PRM funding ends.  </w:t>
      </w:r>
    </w:p>
    <w:p w14:paraId="1963CA82" w14:textId="77777777" w:rsidR="00CD7F1D" w:rsidRPr="004458F9" w:rsidRDefault="00CD7F1D" w:rsidP="004458F9">
      <w:pPr>
        <w:spacing w:afterLines="100" w:after="240" w:line="312" w:lineRule="auto"/>
        <w:rPr>
          <w:rFonts w:cstheme="minorHAnsi"/>
          <w:sz w:val="24"/>
          <w:szCs w:val="24"/>
        </w:rPr>
      </w:pPr>
      <w:r w:rsidRPr="004458F9">
        <w:rPr>
          <w:rFonts w:cstheme="minorHAnsi"/>
          <w:b/>
          <w:bCs/>
          <w:sz w:val="24"/>
          <w:szCs w:val="24"/>
        </w:rPr>
        <w:lastRenderedPageBreak/>
        <w:t>Section 9:  Management and Past Performance:</w:t>
      </w:r>
      <w:r w:rsidRPr="004458F9">
        <w:rPr>
          <w:rFonts w:cstheme="minorHAnsi"/>
          <w:sz w:val="24"/>
          <w:szCs w:val="24"/>
        </w:rPr>
        <w:t xml:space="preserve">  Applicants must provide details on the organization’s management structure, including specific management plans for the proposed program.  Applicants should describe headquarters oversight of the proposed program.  Applicants must furnish names, titles, and brief biographical information on the education and experience of key personnel in implementing the program and key supervisory personnel; (i.e., the members of the professional staff in a program supervisory position engaged for or assigned to duties under the award).</w:t>
      </w:r>
      <w:r w:rsidRPr="004458F9">
        <w:rPr>
          <w:rFonts w:eastAsiaTheme="minorEastAsia" w:cstheme="minorHAnsi"/>
          <w:b/>
          <w:bCs/>
          <w:color w:val="000000" w:themeColor="text1"/>
          <w:sz w:val="24"/>
          <w:szCs w:val="24"/>
        </w:rPr>
        <w:t xml:space="preserve"> </w:t>
      </w:r>
    </w:p>
    <w:p w14:paraId="241933FF" w14:textId="77777777" w:rsidR="003316B7" w:rsidRPr="004458F9" w:rsidRDefault="00CD7F1D" w:rsidP="004458F9">
      <w:pPr>
        <w:spacing w:afterLines="100" w:after="240" w:line="312" w:lineRule="auto"/>
        <w:rPr>
          <w:rFonts w:cstheme="minorHAnsi"/>
          <w:sz w:val="24"/>
          <w:szCs w:val="24"/>
        </w:rPr>
      </w:pPr>
      <w:r w:rsidRPr="004458F9">
        <w:rPr>
          <w:rFonts w:cstheme="minorHAnsi"/>
          <w:sz w:val="24"/>
          <w:szCs w:val="24"/>
        </w:rPr>
        <w:t>Describe the organization’s relevant experience working in the proposed location and sector(s)</w:t>
      </w:r>
      <w:r w:rsidR="007556D2" w:rsidRPr="004458F9">
        <w:rPr>
          <w:rFonts w:cstheme="minorHAnsi"/>
          <w:sz w:val="24"/>
          <w:szCs w:val="24"/>
        </w:rPr>
        <w:t xml:space="preserve"> and </w:t>
      </w:r>
      <w:r w:rsidRPr="004458F9">
        <w:rPr>
          <w:rFonts w:cstheme="minorHAnsi"/>
          <w:sz w:val="24"/>
          <w:szCs w:val="24"/>
        </w:rPr>
        <w:t xml:space="preserve">whether the applicant currently has permission to operate in the country.  Proposals that seek to </w:t>
      </w:r>
      <w:r w:rsidRPr="004458F9">
        <w:rPr>
          <w:rFonts w:cstheme="minorHAnsi"/>
          <w:b/>
          <w:bCs/>
          <w:sz w:val="24"/>
          <w:szCs w:val="24"/>
        </w:rPr>
        <w:t>continue current programs</w:t>
      </w:r>
      <w:r w:rsidRPr="004458F9">
        <w:rPr>
          <w:rFonts w:cstheme="minorHAnsi"/>
          <w:sz w:val="24"/>
          <w:szCs w:val="24"/>
        </w:rPr>
        <w:t xml:space="preserve"> must include details regarding any changes in key personnel over the </w:t>
      </w:r>
      <w:r w:rsidR="007556D2" w:rsidRPr="004458F9">
        <w:rPr>
          <w:rFonts w:cstheme="minorHAnsi"/>
          <w:sz w:val="24"/>
          <w:szCs w:val="24"/>
        </w:rPr>
        <w:t>previous period of performance</w:t>
      </w:r>
      <w:r w:rsidRPr="004458F9">
        <w:rPr>
          <w:rFonts w:cstheme="minorHAnsi"/>
          <w:sz w:val="24"/>
          <w:szCs w:val="24"/>
        </w:rPr>
        <w:t xml:space="preserve">, a detailed discussion of what has been achieved with that programming to date and challenges in meeting objectives.  </w:t>
      </w:r>
    </w:p>
    <w:p w14:paraId="245CA7DB" w14:textId="30C22BDB" w:rsidR="00CD7F1D" w:rsidRPr="004458F9" w:rsidRDefault="00CD7F1D" w:rsidP="004458F9">
      <w:pPr>
        <w:spacing w:afterLines="100" w:after="240" w:line="312" w:lineRule="auto"/>
        <w:rPr>
          <w:rFonts w:cstheme="minorHAnsi"/>
          <w:b/>
          <w:bCs/>
          <w:color w:val="D13438"/>
          <w:sz w:val="24"/>
          <w:szCs w:val="24"/>
        </w:rPr>
      </w:pPr>
      <w:r w:rsidRPr="004458F9">
        <w:rPr>
          <w:rFonts w:cstheme="minorHAnsi"/>
          <w:sz w:val="24"/>
          <w:szCs w:val="24"/>
        </w:rPr>
        <w:t xml:space="preserve">Proposals seeking to </w:t>
      </w:r>
      <w:r w:rsidRPr="004458F9">
        <w:rPr>
          <w:rFonts w:cstheme="minorHAnsi"/>
          <w:b/>
          <w:bCs/>
          <w:sz w:val="24"/>
          <w:szCs w:val="24"/>
        </w:rPr>
        <w:t>implement new programs</w:t>
      </w:r>
      <w:r w:rsidRPr="004458F9">
        <w:rPr>
          <w:rFonts w:cstheme="minorHAnsi"/>
          <w:sz w:val="24"/>
          <w:szCs w:val="24"/>
        </w:rPr>
        <w:t xml:space="preserve"> should provide specific examples of past performance in similar programs in this country and/or sector.  State explicitly any similar program the organization has implemented in the last three years for which it has received PRM funding, in any country/location.  Organizations are encouraged to include an overview assessment of their programs funded by PRM in prior years.</w:t>
      </w:r>
    </w:p>
    <w:p w14:paraId="11A0531B" w14:textId="6336EF26" w:rsidR="00CD7F1D" w:rsidRPr="004458F9" w:rsidRDefault="00CD7F1D" w:rsidP="004458F9">
      <w:pPr>
        <w:pStyle w:val="ListParagraph"/>
        <w:numPr>
          <w:ilvl w:val="0"/>
          <w:numId w:val="29"/>
        </w:numPr>
        <w:spacing w:afterLines="100" w:after="240" w:line="312" w:lineRule="auto"/>
        <w:contextualSpacing w:val="0"/>
        <w:rPr>
          <w:rFonts w:eastAsiaTheme="minorEastAsia" w:cstheme="minorHAnsi"/>
          <w:b/>
          <w:bCs/>
          <w:color w:val="000000" w:themeColor="text1"/>
          <w:sz w:val="24"/>
          <w:szCs w:val="24"/>
        </w:rPr>
      </w:pPr>
      <w:r w:rsidRPr="004458F9">
        <w:rPr>
          <w:rFonts w:eastAsiaTheme="minorEastAsia" w:cstheme="minorHAnsi"/>
          <w:b/>
          <w:bCs/>
          <w:color w:val="000000" w:themeColor="text1"/>
          <w:sz w:val="24"/>
          <w:szCs w:val="24"/>
        </w:rPr>
        <w:t>Note</w:t>
      </w:r>
      <w:r w:rsidR="003316B7" w:rsidRPr="004458F9">
        <w:rPr>
          <w:rFonts w:eastAsiaTheme="minorEastAsia" w:cstheme="minorHAnsi"/>
          <w:b/>
          <w:bCs/>
          <w:color w:val="000000" w:themeColor="text1"/>
          <w:sz w:val="24"/>
          <w:szCs w:val="24"/>
        </w:rPr>
        <w:t>:</w:t>
      </w:r>
      <w:r w:rsidRPr="004458F9">
        <w:rPr>
          <w:rFonts w:eastAsiaTheme="minorEastAsia" w:cstheme="minorHAnsi"/>
          <w:b/>
          <w:bCs/>
          <w:color w:val="000000" w:themeColor="text1"/>
          <w:sz w:val="24"/>
          <w:szCs w:val="24"/>
        </w:rPr>
        <w:t xml:space="preserve"> Applicant Vetting as a Condition of Award (Afghanistan, Iraq, Lebanon, Pakistan, Syria, and Yemen):</w:t>
      </w:r>
      <w:r w:rsidRPr="004458F9">
        <w:rPr>
          <w:rFonts w:eastAsiaTheme="minorEastAsia" w:cstheme="minorHAnsi"/>
          <w:color w:val="000000" w:themeColor="text1"/>
          <w:sz w:val="24"/>
          <w:szCs w:val="24"/>
        </w:rPr>
        <w:t xml:space="preserve"> Applicants are advised that successful passing of vetting to evaluate the risk that funds may benefit terrorists, or their supporters is a condition of award.  Vetting information is also required for all sub-award performance on assistance awards identified by the Department of State as presenting a risk of terrorist financing.  Applicants may be asked to submit Risk Analysis information about their company and its key personnel via the </w:t>
      </w:r>
      <w:hyperlink r:id="rId57" w:tooltip="This is an external weblink" w:history="1">
        <w:r w:rsidRPr="004458F9">
          <w:rPr>
            <w:rStyle w:val="Hyperlink"/>
            <w:rFonts w:asciiTheme="minorHAnsi" w:eastAsiaTheme="minorEastAsia" w:hAnsiTheme="minorHAnsi" w:cstheme="minorHAnsi"/>
            <w:sz w:val="24"/>
            <w:szCs w:val="24"/>
          </w:rPr>
          <w:t>secure RAM web portal</w:t>
        </w:r>
      </w:hyperlink>
      <w:r w:rsidRPr="004458F9">
        <w:rPr>
          <w:rFonts w:eastAsiaTheme="minorEastAsia" w:cstheme="minorHAnsi"/>
          <w:color w:val="000000" w:themeColor="text1"/>
          <w:sz w:val="24"/>
          <w:szCs w:val="24"/>
        </w:rPr>
        <w:t>.  If vetting is required, the Department of State’s Risk Analysis and Management System (RAM) Team will contact applicants directly via email and instruct them on how to enter their data via the Secure Portal.  Once a user is logged on to the Portal, there are links to help users input the required information.  Failure to submit information when requested, or failure to pass vetting, may be grounds for rejecting your proposal.</w:t>
      </w:r>
    </w:p>
    <w:p w14:paraId="360CE04A" w14:textId="572DB5C5" w:rsidR="000F546F" w:rsidRPr="004458F9" w:rsidRDefault="00CD7F1D" w:rsidP="004458F9">
      <w:pPr>
        <w:spacing w:afterLines="100" w:after="240" w:line="312" w:lineRule="auto"/>
        <w:rPr>
          <w:rFonts w:cstheme="minorHAnsi"/>
          <w:b/>
          <w:bCs/>
          <w:color w:val="000000" w:themeColor="text1"/>
          <w:sz w:val="24"/>
          <w:szCs w:val="24"/>
        </w:rPr>
      </w:pPr>
      <w:r w:rsidRPr="004458F9">
        <w:rPr>
          <w:rFonts w:cstheme="minorHAnsi"/>
          <w:b/>
          <w:bCs/>
          <w:sz w:val="24"/>
          <w:szCs w:val="24"/>
        </w:rPr>
        <w:t xml:space="preserve">Section 9a.  Consortia Proposals Only:  </w:t>
      </w:r>
      <w:r w:rsidR="000F546F" w:rsidRPr="004458F9">
        <w:rPr>
          <w:rFonts w:cstheme="minorHAnsi"/>
          <w:color w:val="000000" w:themeColor="text1"/>
          <w:sz w:val="24"/>
          <w:szCs w:val="24"/>
        </w:rPr>
        <w:t>If the applicant is applying as a consortium, a description of how the partnership will be organized and how lines of authority and decision-</w:t>
      </w:r>
      <w:r w:rsidR="000F546F" w:rsidRPr="004458F9">
        <w:rPr>
          <w:rFonts w:cstheme="minorHAnsi"/>
          <w:color w:val="000000" w:themeColor="text1"/>
          <w:sz w:val="24"/>
          <w:szCs w:val="24"/>
        </w:rPr>
        <w:lastRenderedPageBreak/>
        <w:t xml:space="preserve">making will be managed across all team members and between the lead applicant and associate awardees should be included in the proposal.  For consortia, one organization must be designated as the lead applicant.  The prime applicant would be responsible for overall implementation of the proposed program activities, preparation/presentation of annual work plans, M&amp;E planning, and required reporting to PRM.  The prime applicant should designate a single individual to be the liaison with PRM, although PRM would reserve the right to communicate with sub-recipients.  Applicants may form consortia to bring together organizations with varied expertise to propose a comprehensive program in one proposal.  Submissions by organizations as part of a consortium do not count toward an individual organization’s submission limit per a given NOFO’s requirements.  </w:t>
      </w:r>
      <w:commentRangeStart w:id="5"/>
      <w:r w:rsidR="00A9777C" w:rsidRPr="004458F9">
        <w:rPr>
          <w:rFonts w:cstheme="minorHAnsi"/>
          <w:color w:val="000000" w:themeColor="text1"/>
          <w:sz w:val="24"/>
          <w:szCs w:val="24"/>
        </w:rPr>
        <w:t>Consortia applications are not weighted differently or prioritized unless explicitly noted in the respective</w:t>
      </w:r>
      <w:r w:rsidR="00587672" w:rsidRPr="004458F9">
        <w:rPr>
          <w:rFonts w:cstheme="minorHAnsi"/>
          <w:color w:val="000000" w:themeColor="text1"/>
          <w:sz w:val="24"/>
          <w:szCs w:val="24"/>
        </w:rPr>
        <w:t xml:space="preserve"> notice of</w:t>
      </w:r>
      <w:r w:rsidR="00A9777C" w:rsidRPr="004458F9">
        <w:rPr>
          <w:rFonts w:cstheme="minorHAnsi"/>
          <w:color w:val="000000" w:themeColor="text1"/>
          <w:sz w:val="24"/>
          <w:szCs w:val="24"/>
        </w:rPr>
        <w:t xml:space="preserve"> funding opportunity.</w:t>
      </w:r>
      <w:commentRangeEnd w:id="5"/>
      <w:r w:rsidR="00A9777C" w:rsidRPr="004458F9">
        <w:rPr>
          <w:rStyle w:val="CommentReference"/>
          <w:rFonts w:cstheme="minorHAnsi"/>
          <w:sz w:val="24"/>
          <w:szCs w:val="24"/>
        </w:rPr>
        <w:commentReference w:id="5"/>
      </w:r>
    </w:p>
    <w:p w14:paraId="4EA0DE6B" w14:textId="7492724C" w:rsidR="00CD7F1D" w:rsidRPr="004458F9" w:rsidRDefault="00CD7F1D" w:rsidP="004458F9">
      <w:pPr>
        <w:pStyle w:val="ListParagraph"/>
        <w:numPr>
          <w:ilvl w:val="0"/>
          <w:numId w:val="29"/>
        </w:numPr>
        <w:spacing w:afterLines="100" w:after="240" w:line="312" w:lineRule="auto"/>
        <w:contextualSpacing w:val="0"/>
        <w:rPr>
          <w:rFonts w:cstheme="minorHAnsi"/>
          <w:b/>
          <w:bCs/>
          <w:color w:val="000000" w:themeColor="text1"/>
          <w:sz w:val="24"/>
          <w:szCs w:val="24"/>
        </w:rPr>
      </w:pPr>
      <w:r w:rsidRPr="004458F9">
        <w:rPr>
          <w:rFonts w:cstheme="minorHAnsi"/>
          <w:sz w:val="24"/>
          <w:szCs w:val="24"/>
        </w:rPr>
        <w:t xml:space="preserve">For purposes of consortia applying for PRM funding, PRM considers </w:t>
      </w:r>
      <w:r w:rsidR="00263484" w:rsidRPr="004458F9">
        <w:rPr>
          <w:rFonts w:cstheme="minorHAnsi"/>
          <w:sz w:val="24"/>
          <w:szCs w:val="24"/>
        </w:rPr>
        <w:t>them</w:t>
      </w:r>
      <w:r w:rsidRPr="004458F9">
        <w:rPr>
          <w:rFonts w:cstheme="minorHAnsi"/>
          <w:sz w:val="24"/>
          <w:szCs w:val="24"/>
        </w:rPr>
        <w:t xml:space="preserve"> to be a group of no less than three NGOs that comprise an agreement, combination, or group </w:t>
      </w:r>
      <w:r w:rsidRPr="004458F9">
        <w:rPr>
          <w:rFonts w:cstheme="minorHAnsi"/>
          <w:color w:val="000000" w:themeColor="text1"/>
          <w:sz w:val="24"/>
          <w:szCs w:val="24"/>
        </w:rPr>
        <w:t>formed to undertake, or propose to undertake, an assistance activity beyond the resources of any one member.</w:t>
      </w:r>
      <w:r w:rsidRPr="004458F9">
        <w:rPr>
          <w:rFonts w:cstheme="minorHAnsi"/>
          <w:b/>
          <w:bCs/>
          <w:color w:val="000000" w:themeColor="text1"/>
          <w:sz w:val="24"/>
          <w:szCs w:val="24"/>
        </w:rPr>
        <w:t xml:space="preserve">  </w:t>
      </w:r>
      <w:r w:rsidRPr="004458F9">
        <w:rPr>
          <w:rFonts w:cstheme="minorHAnsi"/>
          <w:color w:val="000000" w:themeColor="text1"/>
          <w:sz w:val="24"/>
          <w:szCs w:val="24"/>
        </w:rPr>
        <w:t xml:space="preserve">The consortium arrangement may allow for greater geographic coverage, inclusion of technical and sectoral strengths from multiple organizations, increased inclusion of local, national, and refugee-led organizations, and the potential of much greater impact through collaboration.  PRM encourages applicants to approach local and national entities as consortium partners.  </w:t>
      </w:r>
      <w:r w:rsidRPr="004458F9">
        <w:rPr>
          <w:rFonts w:cstheme="minorHAnsi"/>
          <w:sz w:val="24"/>
          <w:szCs w:val="24"/>
        </w:rPr>
        <w:t xml:space="preserve">Awardees and local/national partners should work together to reach program goals and build upon their respective comparative advantages.  As appropriate, awardees should also endeavor to ensure that these partnerships help to strengthen the capacity of local and national NGOs who serve as sub-awardees.  This may include providing support to their financial and delivery systems or ensuring that partners are active in humanitarian coordination structures. Applicants are expected to advance good partnership practices with local partners, including as they align with the Grand Bargain Localization Workstream.  </w:t>
      </w:r>
    </w:p>
    <w:p w14:paraId="11D6FE84" w14:textId="06118675" w:rsidR="00A9777C" w:rsidRPr="004458F9" w:rsidRDefault="00CD7F1D" w:rsidP="004458F9">
      <w:pPr>
        <w:spacing w:afterLines="100" w:after="240" w:line="312" w:lineRule="auto"/>
        <w:rPr>
          <w:rFonts w:cstheme="minorHAnsi"/>
          <w:sz w:val="24"/>
          <w:szCs w:val="24"/>
        </w:rPr>
      </w:pPr>
      <w:r w:rsidRPr="004458F9">
        <w:rPr>
          <w:rFonts w:cstheme="minorHAnsi"/>
          <w:b/>
          <w:bCs/>
          <w:sz w:val="24"/>
          <w:szCs w:val="24"/>
        </w:rPr>
        <w:t xml:space="preserve">Section 10: Sub-Contracts/Sub-Recipients:  </w:t>
      </w:r>
      <w:r w:rsidRPr="004458F9">
        <w:rPr>
          <w:rFonts w:cstheme="minorHAnsi"/>
          <w:sz w:val="24"/>
          <w:szCs w:val="24"/>
        </w:rPr>
        <w:t xml:space="preserve">List the full and exact name of any sub-contractors or sub-recipients the organization plans to fund through the proposed program, if known.  Identify sub-recipients including, for each, the Legal Name, Organizational UEI, Address, and Name of Organizational Representative.  Describe how these organizations are or will be vetted to comply with U.S. Executive Orders and law, which prohibits transactions with and the </w:t>
      </w:r>
      <w:r w:rsidRPr="004458F9">
        <w:rPr>
          <w:rFonts w:cstheme="minorHAnsi"/>
          <w:sz w:val="24"/>
          <w:szCs w:val="24"/>
        </w:rPr>
        <w:lastRenderedPageBreak/>
        <w:t>provision of support to organizations associated with terrorism.  If sub-recipients are unknown at the time of proposal, the above information must be provided for PRM Grants Officer approval prior to a sub-award or sub-contract before or after a prime award is issued.</w:t>
      </w:r>
    </w:p>
    <w:p w14:paraId="7318DDBC" w14:textId="0DFA0402" w:rsidR="00CD7F1D" w:rsidRPr="004458F9" w:rsidRDefault="00CD7F1D" w:rsidP="004458F9">
      <w:pPr>
        <w:pStyle w:val="ListParagraph"/>
        <w:numPr>
          <w:ilvl w:val="0"/>
          <w:numId w:val="29"/>
        </w:numPr>
        <w:spacing w:afterLines="100" w:after="240" w:line="312" w:lineRule="auto"/>
        <w:contextualSpacing w:val="0"/>
        <w:rPr>
          <w:rFonts w:cstheme="minorHAnsi"/>
          <w:strike/>
          <w:color w:val="000000" w:themeColor="text1"/>
          <w:sz w:val="24"/>
          <w:szCs w:val="24"/>
        </w:rPr>
      </w:pPr>
      <w:r w:rsidRPr="004458F9">
        <w:rPr>
          <w:rFonts w:cstheme="minorHAnsi"/>
          <w:b/>
          <w:bCs/>
          <w:color w:val="000000" w:themeColor="text1"/>
          <w:sz w:val="24"/>
          <w:szCs w:val="24"/>
        </w:rPr>
        <w:t>Note:</w:t>
      </w:r>
      <w:r w:rsidRPr="004458F9">
        <w:rPr>
          <w:rFonts w:cstheme="minorHAnsi"/>
          <w:color w:val="000000" w:themeColor="text1"/>
          <w:sz w:val="24"/>
          <w:szCs w:val="24"/>
        </w:rPr>
        <w:t xml:space="preserve"> All partners in a consortium and all sub-contracts/recipients to a prime must obtain a SAM.gov UEI prior to an award or subaward being issued, however sub-awardees do not need to have a UEI prior to application</w:t>
      </w:r>
      <w:commentRangeStart w:id="6"/>
      <w:r w:rsidR="00E93F7A" w:rsidRPr="004458F9">
        <w:rPr>
          <w:rFonts w:cstheme="minorHAnsi"/>
          <w:color w:val="000000" w:themeColor="text1"/>
          <w:sz w:val="24"/>
          <w:szCs w:val="24"/>
        </w:rPr>
        <w:t xml:space="preserve">. </w:t>
      </w:r>
      <w:hyperlink r:id="rId58" w:tooltip="This is an external webpage" w:history="1">
        <w:r w:rsidR="00E93F7A" w:rsidRPr="004458F9">
          <w:rPr>
            <w:rStyle w:val="Hyperlink"/>
            <w:rFonts w:asciiTheme="minorHAnsi" w:hAnsiTheme="minorHAnsi" w:cstheme="minorHAnsi"/>
            <w:sz w:val="24"/>
            <w:szCs w:val="24"/>
          </w:rPr>
          <w:t>Sub-awardees typically only require a UEI and not a full SAM registration.</w:t>
        </w:r>
      </w:hyperlink>
      <w:r w:rsidR="00E93F7A" w:rsidRPr="004458F9">
        <w:rPr>
          <w:rFonts w:cstheme="minorHAnsi"/>
          <w:color w:val="000000" w:themeColor="text1"/>
          <w:sz w:val="24"/>
          <w:szCs w:val="24"/>
        </w:rPr>
        <w:t xml:space="preserve">  </w:t>
      </w:r>
      <w:commentRangeEnd w:id="6"/>
      <w:r w:rsidR="00E93F7A" w:rsidRPr="004458F9">
        <w:rPr>
          <w:rStyle w:val="CommentReference"/>
          <w:rFonts w:cstheme="minorHAnsi"/>
          <w:sz w:val="24"/>
          <w:szCs w:val="24"/>
        </w:rPr>
        <w:commentReference w:id="6"/>
      </w:r>
      <w:r w:rsidRPr="004458F9">
        <w:rPr>
          <w:rFonts w:cstheme="minorHAnsi"/>
          <w:color w:val="000000" w:themeColor="text1"/>
          <w:sz w:val="24"/>
          <w:szCs w:val="24"/>
        </w:rPr>
        <w:t>Lead Applicants cannot apply through Grants.gov without being registered in SAM.gov and therefore must have a UE</w:t>
      </w:r>
      <w:r w:rsidR="00A9777C" w:rsidRPr="004458F9">
        <w:rPr>
          <w:rFonts w:cstheme="minorHAnsi"/>
          <w:color w:val="000000" w:themeColor="text1"/>
          <w:sz w:val="24"/>
          <w:szCs w:val="24"/>
        </w:rPr>
        <w:t xml:space="preserve">I. </w:t>
      </w:r>
    </w:p>
    <w:p w14:paraId="1BFF598E" w14:textId="77777777" w:rsidR="00CD7F1D" w:rsidRPr="004458F9" w:rsidRDefault="00CD7F1D" w:rsidP="004458F9">
      <w:pPr>
        <w:spacing w:afterLines="100" w:after="240" w:line="312" w:lineRule="auto"/>
        <w:rPr>
          <w:rFonts w:cstheme="minorHAnsi"/>
          <w:sz w:val="24"/>
          <w:szCs w:val="24"/>
        </w:rPr>
      </w:pPr>
      <w:r w:rsidRPr="004458F9">
        <w:rPr>
          <w:rFonts w:cstheme="minorHAnsi"/>
          <w:b/>
          <w:bCs/>
          <w:sz w:val="24"/>
          <w:szCs w:val="24"/>
        </w:rPr>
        <w:t xml:space="preserve">Section 11:  U.S. Government Recognition:  </w:t>
      </w:r>
      <w:r w:rsidRPr="004458F9">
        <w:rPr>
          <w:rFonts w:cstheme="minorHAnsi"/>
          <w:sz w:val="24"/>
          <w:szCs w:val="24"/>
        </w:rPr>
        <w:t xml:space="preserve">Describe how the organization will recognize the U.S. government’s financial support, provided through PRM, for the proposed program/activities (e.g., in publications, social media, website platforms, press releases, etc., and at the program site).  </w:t>
      </w:r>
    </w:p>
    <w:p w14:paraId="2E1B5190" w14:textId="77777777" w:rsidR="00CD7F1D" w:rsidRPr="004458F9" w:rsidRDefault="00CD7F1D" w:rsidP="004458F9">
      <w:pPr>
        <w:spacing w:afterLines="100" w:after="240" w:line="312" w:lineRule="auto"/>
        <w:rPr>
          <w:rFonts w:cstheme="minorHAnsi"/>
          <w:sz w:val="24"/>
          <w:szCs w:val="24"/>
        </w:rPr>
      </w:pPr>
      <w:r w:rsidRPr="004458F9">
        <w:rPr>
          <w:rFonts w:cstheme="minorHAnsi"/>
          <w:sz w:val="24"/>
          <w:szCs w:val="24"/>
        </w:rPr>
        <w:t xml:space="preserve">If your organization believes that publicly acknowledging U.S. government financial support at the program site could potentially endanger the lives of the program participants and/or the organization’s staff, invite suspicion about the organization’s motives, or alienate the organization from the population it is trying to help, provide a brief explanation and request an exemption from the program site acknowledgement requirement.  </w:t>
      </w:r>
    </w:p>
    <w:p w14:paraId="26A6E45D" w14:textId="59D0F957" w:rsidR="00C51108" w:rsidRPr="009A42C2" w:rsidRDefault="00C51108" w:rsidP="009A42C2">
      <w:pPr>
        <w:pStyle w:val="Heading2"/>
        <w:spacing w:afterLines="100" w:after="240" w:line="312" w:lineRule="auto"/>
        <w:rPr>
          <w:rFonts w:asciiTheme="minorHAnsi" w:hAnsiTheme="minorHAnsi" w:cstheme="minorHAnsi"/>
          <w:b/>
          <w:bCs/>
          <w:color w:val="000000" w:themeColor="text1"/>
          <w:sz w:val="32"/>
          <w:szCs w:val="32"/>
        </w:rPr>
      </w:pPr>
      <w:r w:rsidRPr="009A42C2">
        <w:rPr>
          <w:rFonts w:asciiTheme="minorHAnsi" w:hAnsiTheme="minorHAnsi" w:cstheme="minorHAnsi"/>
          <w:b/>
          <w:bCs/>
          <w:color w:val="000000" w:themeColor="text1"/>
          <w:sz w:val="32"/>
          <w:szCs w:val="32"/>
        </w:rPr>
        <w:t>Indicator Table and Targets</w:t>
      </w:r>
    </w:p>
    <w:p w14:paraId="055D224C" w14:textId="28DC19E7" w:rsidR="00C54782" w:rsidRPr="00302BA8" w:rsidRDefault="00C54782" w:rsidP="00302BA8">
      <w:pPr>
        <w:spacing w:afterLines="100" w:after="240" w:line="312" w:lineRule="auto"/>
        <w:rPr>
          <w:rStyle w:val="eop"/>
          <w:rFonts w:cstheme="minorHAnsi"/>
          <w:sz w:val="24"/>
          <w:szCs w:val="24"/>
        </w:rPr>
      </w:pPr>
      <w:r w:rsidRPr="00302BA8">
        <w:rPr>
          <w:rStyle w:val="normaltextrun"/>
          <w:rFonts w:cstheme="minorHAnsi"/>
          <w:sz w:val="24"/>
          <w:szCs w:val="24"/>
        </w:rPr>
        <w:t>As of Fiscal Year 2023, PRM updated the proposal indicator table to a</w:t>
      </w:r>
      <w:r w:rsidR="009323B2" w:rsidRPr="00302BA8">
        <w:rPr>
          <w:rStyle w:val="normaltextrun"/>
          <w:rFonts w:cstheme="minorHAnsi"/>
          <w:sz w:val="24"/>
          <w:szCs w:val="24"/>
        </w:rPr>
        <w:t>n</w:t>
      </w:r>
      <w:r w:rsidRPr="00302BA8">
        <w:rPr>
          <w:rStyle w:val="normaltextrun"/>
          <w:rFonts w:cstheme="minorHAnsi"/>
          <w:sz w:val="24"/>
          <w:szCs w:val="24"/>
        </w:rPr>
        <w:t xml:space="preserve"> Excel template format.  This</w:t>
      </w:r>
      <w:r w:rsidR="009323B2" w:rsidRPr="00302BA8">
        <w:rPr>
          <w:rStyle w:val="normaltextrun"/>
          <w:rFonts w:cstheme="minorHAnsi"/>
          <w:sz w:val="24"/>
          <w:szCs w:val="24"/>
        </w:rPr>
        <w:t xml:space="preserve"> recommended</w:t>
      </w:r>
      <w:r w:rsidRPr="00302BA8">
        <w:rPr>
          <w:rStyle w:val="normaltextrun"/>
          <w:rFonts w:cstheme="minorHAnsi"/>
          <w:sz w:val="24"/>
          <w:szCs w:val="24"/>
        </w:rPr>
        <w:t xml:space="preserve"> file may be downloaded on PRM’s website.  For PRM indicators, </w:t>
      </w:r>
      <w:r w:rsidR="00063DA9">
        <w:rPr>
          <w:rStyle w:val="normaltextrun"/>
          <w:rFonts w:cstheme="minorHAnsi"/>
          <w:sz w:val="24"/>
          <w:szCs w:val="24"/>
        </w:rPr>
        <w:t>applicants</w:t>
      </w:r>
      <w:r w:rsidR="00063DA9" w:rsidRPr="00302BA8">
        <w:rPr>
          <w:rStyle w:val="normaltextrun"/>
          <w:rFonts w:cstheme="minorHAnsi"/>
          <w:sz w:val="24"/>
          <w:szCs w:val="24"/>
        </w:rPr>
        <w:t xml:space="preserve"> </w:t>
      </w:r>
      <w:r w:rsidRPr="00302BA8">
        <w:rPr>
          <w:rStyle w:val="normaltextrun"/>
          <w:rFonts w:cstheme="minorHAnsi"/>
          <w:sz w:val="24"/>
          <w:szCs w:val="24"/>
        </w:rPr>
        <w:t>must use the exact indicator title as listed</w:t>
      </w:r>
      <w:r w:rsidR="454F37C8" w:rsidRPr="00302BA8">
        <w:rPr>
          <w:rStyle w:val="normaltextrun"/>
          <w:rFonts w:cstheme="minorHAnsi"/>
          <w:sz w:val="24"/>
          <w:szCs w:val="24"/>
        </w:rPr>
        <w:t xml:space="preserve"> below</w:t>
      </w:r>
      <w:r w:rsidRPr="00302BA8">
        <w:rPr>
          <w:rStyle w:val="normaltextrun"/>
          <w:rFonts w:cstheme="minorHAnsi"/>
          <w:sz w:val="24"/>
          <w:szCs w:val="24"/>
        </w:rPr>
        <w:t xml:space="preserve"> in </w:t>
      </w:r>
      <w:hyperlink w:anchor="_APPENDIX_D:_LIST" w:tooltip="This is an internal document link">
        <w:r w:rsidRPr="00302BA8">
          <w:rPr>
            <w:rStyle w:val="Hyperlink"/>
            <w:rFonts w:asciiTheme="minorHAnsi" w:hAnsiTheme="minorHAnsi" w:cstheme="minorHAnsi"/>
            <w:sz w:val="24"/>
            <w:szCs w:val="24"/>
          </w:rPr>
          <w:t>Appendix D - PRM Standardized Indicators</w:t>
        </w:r>
      </w:hyperlink>
      <w:r w:rsidRPr="00302BA8">
        <w:rPr>
          <w:rStyle w:val="normaltextrun"/>
          <w:rFonts w:cstheme="minorHAnsi"/>
          <w:sz w:val="24"/>
          <w:szCs w:val="24"/>
        </w:rPr>
        <w:t>.</w:t>
      </w:r>
      <w:r w:rsidR="46C3FBEE" w:rsidRPr="00302BA8">
        <w:rPr>
          <w:rStyle w:val="normaltextrun"/>
          <w:rFonts w:cstheme="minorHAnsi"/>
          <w:sz w:val="24"/>
          <w:szCs w:val="24"/>
        </w:rPr>
        <w:t xml:space="preserve">  </w:t>
      </w:r>
      <w:r w:rsidR="46C3FBEE" w:rsidRPr="00302BA8">
        <w:rPr>
          <w:rFonts w:eastAsia="Calibri" w:cstheme="minorHAnsi"/>
          <w:color w:val="000000" w:themeColor="text1"/>
          <w:sz w:val="24"/>
          <w:szCs w:val="24"/>
        </w:rPr>
        <w:t xml:space="preserve">Please reference PRM’s Performance Indicator Reference and Definition Sheets (PIRS), located on the </w:t>
      </w:r>
      <w:hyperlink r:id="rId59">
        <w:r w:rsidR="46C3FBEE" w:rsidRPr="00302BA8">
          <w:rPr>
            <w:rStyle w:val="Hyperlink"/>
            <w:rFonts w:asciiTheme="minorHAnsi" w:hAnsiTheme="minorHAnsi" w:cstheme="minorHAnsi"/>
            <w:sz w:val="24"/>
            <w:szCs w:val="24"/>
          </w:rPr>
          <w:t>PRM “Funding Opportunities” webpage</w:t>
        </w:r>
      </w:hyperlink>
      <w:r w:rsidR="46C3FBEE" w:rsidRPr="00302BA8">
        <w:rPr>
          <w:rFonts w:eastAsia="Calibri" w:cstheme="minorHAnsi"/>
          <w:color w:val="000000" w:themeColor="text1"/>
          <w:sz w:val="24"/>
          <w:szCs w:val="24"/>
        </w:rPr>
        <w:t>, for additional information on indicator definitions.</w:t>
      </w:r>
      <w:r w:rsidRPr="00302BA8">
        <w:rPr>
          <w:rStyle w:val="normaltextrun"/>
          <w:rFonts w:cstheme="minorHAnsi"/>
          <w:sz w:val="24"/>
          <w:szCs w:val="24"/>
        </w:rPr>
        <w:t xml:space="preserve">  Th</w:t>
      </w:r>
      <w:r w:rsidR="16A3AE04" w:rsidRPr="00302BA8">
        <w:rPr>
          <w:rStyle w:val="normaltextrun"/>
          <w:rFonts w:cstheme="minorHAnsi"/>
          <w:sz w:val="24"/>
          <w:szCs w:val="24"/>
        </w:rPr>
        <w:t>e use of PRM’s standard indicators</w:t>
      </w:r>
      <w:r w:rsidRPr="00302BA8">
        <w:rPr>
          <w:rStyle w:val="normaltextrun"/>
          <w:rFonts w:cstheme="minorHAnsi"/>
          <w:sz w:val="24"/>
          <w:szCs w:val="24"/>
        </w:rPr>
        <w:t xml:space="preserve"> will enable data aggregation and use across programs</w:t>
      </w:r>
      <w:r w:rsidR="5B2AF777" w:rsidRPr="00302BA8">
        <w:rPr>
          <w:rStyle w:val="normaltextrun"/>
          <w:rFonts w:cstheme="minorHAnsi"/>
          <w:sz w:val="24"/>
          <w:szCs w:val="24"/>
        </w:rPr>
        <w:t>, while also complementing custom indicators</w:t>
      </w:r>
      <w:r w:rsidRPr="00302BA8">
        <w:rPr>
          <w:rStyle w:val="normaltextrun"/>
          <w:rFonts w:cstheme="minorHAnsi"/>
          <w:sz w:val="24"/>
          <w:szCs w:val="24"/>
        </w:rPr>
        <w:t>.  The indicator table must include indicator names, associated sector/sub-sector, disaggregates, the Year 1 baseline value, year-by-year targets (only if applying for multi-year funding), a cumulative target, associated objectives, a description of how the cumulative target was set, the name of the data collection method to be used, the frequency of collection, and the position responsible for collection as reflected in Columns A-</w:t>
      </w:r>
      <w:r w:rsidR="7FD8576D" w:rsidRPr="00302BA8">
        <w:rPr>
          <w:rStyle w:val="normaltextrun"/>
          <w:rFonts w:cstheme="minorHAnsi"/>
          <w:sz w:val="24"/>
          <w:szCs w:val="24"/>
        </w:rPr>
        <w:t>N</w:t>
      </w:r>
      <w:r w:rsidRPr="00302BA8">
        <w:rPr>
          <w:rStyle w:val="normaltextrun"/>
          <w:rFonts w:cstheme="minorHAnsi"/>
          <w:sz w:val="24"/>
          <w:szCs w:val="24"/>
        </w:rPr>
        <w:t>.  </w:t>
      </w:r>
      <w:r w:rsidR="323660D3" w:rsidRPr="00302BA8">
        <w:rPr>
          <w:rStyle w:val="normaltextrun"/>
          <w:rFonts w:cstheme="minorHAnsi"/>
          <w:sz w:val="24"/>
          <w:szCs w:val="24"/>
        </w:rPr>
        <w:t>For new awards, t</w:t>
      </w:r>
      <w:r w:rsidRPr="00302BA8">
        <w:rPr>
          <w:rStyle w:val="normaltextrun"/>
          <w:rFonts w:cstheme="minorHAnsi"/>
          <w:sz w:val="24"/>
          <w:szCs w:val="24"/>
        </w:rPr>
        <w:t xml:space="preserve">he </w:t>
      </w:r>
      <w:r w:rsidR="34BC05CE" w:rsidRPr="00302BA8">
        <w:rPr>
          <w:rStyle w:val="normaltextrun"/>
          <w:rFonts w:cstheme="minorHAnsi"/>
          <w:sz w:val="24"/>
          <w:szCs w:val="24"/>
        </w:rPr>
        <w:t>purpl</w:t>
      </w:r>
      <w:r w:rsidRPr="00302BA8">
        <w:rPr>
          <w:rStyle w:val="normaltextrun"/>
          <w:rFonts w:cstheme="minorHAnsi"/>
          <w:sz w:val="24"/>
          <w:szCs w:val="24"/>
        </w:rPr>
        <w:t>e columns (</w:t>
      </w:r>
      <w:r w:rsidR="3BDCC691" w:rsidRPr="00302BA8">
        <w:rPr>
          <w:rStyle w:val="normaltextrun"/>
          <w:rFonts w:cstheme="minorHAnsi"/>
          <w:sz w:val="24"/>
          <w:szCs w:val="24"/>
        </w:rPr>
        <w:t>P</w:t>
      </w:r>
      <w:r w:rsidRPr="00302BA8">
        <w:rPr>
          <w:rStyle w:val="normaltextrun"/>
          <w:rFonts w:cstheme="minorHAnsi"/>
          <w:sz w:val="24"/>
          <w:szCs w:val="24"/>
        </w:rPr>
        <w:t>-</w:t>
      </w:r>
      <w:r w:rsidR="12EF2AAD" w:rsidRPr="00302BA8">
        <w:rPr>
          <w:rStyle w:val="normaltextrun"/>
          <w:rFonts w:cstheme="minorHAnsi"/>
          <w:sz w:val="24"/>
          <w:szCs w:val="24"/>
        </w:rPr>
        <w:t>AD</w:t>
      </w:r>
      <w:r w:rsidRPr="00302BA8">
        <w:rPr>
          <w:rStyle w:val="normaltextrun"/>
          <w:rFonts w:cstheme="minorHAnsi"/>
          <w:sz w:val="24"/>
          <w:szCs w:val="24"/>
        </w:rPr>
        <w:t xml:space="preserve">) should be left blank at application </w:t>
      </w:r>
      <w:r w:rsidRPr="00302BA8">
        <w:rPr>
          <w:rStyle w:val="normaltextrun"/>
          <w:rFonts w:cstheme="minorHAnsi"/>
          <w:sz w:val="24"/>
          <w:szCs w:val="24"/>
        </w:rPr>
        <w:lastRenderedPageBreak/>
        <w:t xml:space="preserve">stage; they will be used by awardees for annual reporting. </w:t>
      </w:r>
      <w:r w:rsidRPr="00302BA8">
        <w:rPr>
          <w:rStyle w:val="normaltextrun"/>
          <w:rFonts w:cstheme="minorHAnsi"/>
          <w:b/>
          <w:bCs/>
          <w:sz w:val="24"/>
          <w:szCs w:val="24"/>
        </w:rPr>
        <w:t> </w:t>
      </w:r>
      <w:r w:rsidR="000C504C" w:rsidRPr="00302BA8">
        <w:rPr>
          <w:rStyle w:val="normaltextrun"/>
          <w:rFonts w:cstheme="minorHAnsi"/>
          <w:b/>
          <w:bCs/>
          <w:sz w:val="24"/>
          <w:szCs w:val="24"/>
        </w:rPr>
        <w:t xml:space="preserve">Note: </w:t>
      </w:r>
      <w:r w:rsidRPr="00302BA8">
        <w:rPr>
          <w:rStyle w:val="normaltextrun"/>
          <w:rFonts w:cstheme="minorHAnsi"/>
          <w:sz w:val="24"/>
          <w:szCs w:val="24"/>
        </w:rPr>
        <w:t xml:space="preserve">Objectives </w:t>
      </w:r>
      <w:r w:rsidR="00255540" w:rsidRPr="00302BA8">
        <w:rPr>
          <w:rStyle w:val="normaltextrun"/>
          <w:rFonts w:cstheme="minorHAnsi"/>
          <w:sz w:val="24"/>
          <w:szCs w:val="24"/>
        </w:rPr>
        <w:t xml:space="preserve">identified in the proposal narrative </w:t>
      </w:r>
      <w:r w:rsidRPr="00302BA8">
        <w:rPr>
          <w:rStyle w:val="normaltextrun"/>
          <w:rFonts w:cstheme="minorHAnsi"/>
          <w:sz w:val="24"/>
          <w:szCs w:val="24"/>
        </w:rPr>
        <w:t>and indicators will be formally referenced in the cooperative agreement for proposals that are selected for PRM funding and will be used by PRM to monitor and evaluate the program.</w:t>
      </w:r>
      <w:r w:rsidRPr="00302BA8">
        <w:rPr>
          <w:rStyle w:val="eop"/>
          <w:rFonts w:cstheme="minorHAnsi"/>
          <w:sz w:val="24"/>
          <w:szCs w:val="24"/>
        </w:rPr>
        <w:t> </w:t>
      </w:r>
    </w:p>
    <w:p w14:paraId="038EBC29" w14:textId="1EC10D5E" w:rsidR="00450CC9" w:rsidRPr="00302BA8" w:rsidRDefault="00450CC9" w:rsidP="00302BA8">
      <w:pPr>
        <w:pStyle w:val="Heading3"/>
        <w:spacing w:afterLines="100" w:after="240" w:line="312" w:lineRule="auto"/>
        <w:rPr>
          <w:rStyle w:val="eop"/>
          <w:rFonts w:asciiTheme="minorHAnsi" w:hAnsiTheme="minorHAnsi" w:cstheme="minorHAnsi"/>
          <w:b/>
          <w:bCs/>
          <w:color w:val="000000" w:themeColor="text1"/>
        </w:rPr>
      </w:pPr>
      <w:r w:rsidRPr="00302BA8">
        <w:rPr>
          <w:rStyle w:val="eop"/>
          <w:rFonts w:asciiTheme="minorHAnsi" w:hAnsiTheme="minorHAnsi" w:cstheme="minorHAnsi"/>
          <w:b/>
          <w:bCs/>
          <w:color w:val="000000" w:themeColor="text1"/>
        </w:rPr>
        <w:t>Cumulative Targets and Actuals</w:t>
      </w:r>
    </w:p>
    <w:p w14:paraId="7BABB47B" w14:textId="77777777" w:rsidR="00FD25AB" w:rsidRPr="00302BA8" w:rsidRDefault="00450CC9" w:rsidP="00302BA8">
      <w:pPr>
        <w:spacing w:afterLines="100" w:after="240" w:line="312" w:lineRule="auto"/>
        <w:rPr>
          <w:rStyle w:val="eop"/>
          <w:rFonts w:cstheme="minorHAnsi"/>
          <w:color w:val="000000" w:themeColor="text1"/>
          <w:sz w:val="24"/>
          <w:szCs w:val="24"/>
        </w:rPr>
      </w:pPr>
      <w:r w:rsidRPr="00302BA8">
        <w:rPr>
          <w:rFonts w:eastAsia="Calibri" w:cstheme="minorHAnsi"/>
          <w:color w:val="000000" w:themeColor="text1"/>
          <w:sz w:val="24"/>
          <w:szCs w:val="24"/>
        </w:rPr>
        <w:t>The "Cumulative Target" and "Cumulative Actual" should reflect the final indicator value at the end of the program.  For people-based output indicators (ex. "PRM-1. Number of individuals directly reached through PRM funding"), please use the UNIQUE total.  The same person should be counted only once even if they participated across multiple years.  If you are unable to calculate unique values for a legitimate reason (for example, one of the data sources is a government health database where the values are not unique), please provide your best estimate and note this in the "comments" column.  For percentage indicators calculated using a survey from a sample of participants or sites (ex. SMART nutrition surveys), please use the latest survey value.  For percentage indicators calculated using all sites/participants, please sum the numerators and denominators across all years and use this to calculate the final percentage.</w:t>
      </w:r>
      <w:r w:rsidRPr="00302BA8">
        <w:rPr>
          <w:rStyle w:val="eop"/>
          <w:rFonts w:cstheme="minorHAnsi"/>
          <w:color w:val="000000" w:themeColor="text1"/>
          <w:sz w:val="24"/>
          <w:szCs w:val="24"/>
        </w:rPr>
        <w:t xml:space="preserve"> </w:t>
      </w:r>
    </w:p>
    <w:p w14:paraId="60F98311" w14:textId="669BA23C" w:rsidR="00C54782" w:rsidRPr="00302BA8" w:rsidRDefault="154466A8" w:rsidP="00302BA8">
      <w:pPr>
        <w:pStyle w:val="Heading3"/>
        <w:spacing w:afterLines="100" w:after="240" w:line="312" w:lineRule="auto"/>
        <w:rPr>
          <w:rFonts w:asciiTheme="minorHAnsi" w:hAnsiTheme="minorHAnsi" w:cstheme="minorHAnsi"/>
          <w:color w:val="auto"/>
        </w:rPr>
      </w:pPr>
      <w:r w:rsidRPr="00302BA8">
        <w:rPr>
          <w:rStyle w:val="normaltextrun"/>
          <w:rFonts w:asciiTheme="minorHAnsi" w:hAnsiTheme="minorHAnsi" w:cstheme="minorHAnsi"/>
          <w:b/>
          <w:bCs/>
          <w:color w:val="000000" w:themeColor="text1"/>
        </w:rPr>
        <w:t xml:space="preserve">PRM Standardized </w:t>
      </w:r>
      <w:r w:rsidR="00C54782" w:rsidRPr="00302BA8">
        <w:rPr>
          <w:rStyle w:val="normaltextrun"/>
          <w:rFonts w:asciiTheme="minorHAnsi" w:hAnsiTheme="minorHAnsi" w:cstheme="minorHAnsi"/>
          <w:b/>
          <w:bCs/>
          <w:color w:val="000000" w:themeColor="text1"/>
        </w:rPr>
        <w:t xml:space="preserve">Indicator </w:t>
      </w:r>
      <w:r w:rsidR="00341358" w:rsidRPr="00302BA8">
        <w:rPr>
          <w:rStyle w:val="normaltextrun"/>
          <w:rFonts w:asciiTheme="minorHAnsi" w:hAnsiTheme="minorHAnsi" w:cstheme="minorHAnsi"/>
          <w:b/>
          <w:bCs/>
          <w:color w:val="000000" w:themeColor="text1"/>
        </w:rPr>
        <w:t>S</w:t>
      </w:r>
      <w:r w:rsidR="00C54782" w:rsidRPr="00302BA8">
        <w:rPr>
          <w:rStyle w:val="normaltextrun"/>
          <w:rFonts w:asciiTheme="minorHAnsi" w:hAnsiTheme="minorHAnsi" w:cstheme="minorHAnsi"/>
          <w:b/>
          <w:bCs/>
          <w:color w:val="000000" w:themeColor="text1"/>
        </w:rPr>
        <w:t>election</w:t>
      </w:r>
      <w:r w:rsidR="00C54782" w:rsidRPr="00302BA8">
        <w:rPr>
          <w:rStyle w:val="eop"/>
          <w:rFonts w:asciiTheme="minorHAnsi" w:hAnsiTheme="minorHAnsi" w:cstheme="minorHAnsi"/>
          <w:color w:val="000000" w:themeColor="text1"/>
        </w:rPr>
        <w:t> </w:t>
      </w:r>
    </w:p>
    <w:p w14:paraId="56F0318D" w14:textId="0C623F8C" w:rsidR="0031654C" w:rsidRPr="00302BA8" w:rsidRDefault="00063DA9" w:rsidP="00D25717">
      <w:pPr>
        <w:spacing w:afterLines="100" w:after="240" w:line="312" w:lineRule="auto"/>
        <w:rPr>
          <w:rStyle w:val="normaltextrun"/>
          <w:rFonts w:cstheme="minorHAnsi"/>
          <w:sz w:val="24"/>
          <w:szCs w:val="24"/>
        </w:rPr>
      </w:pPr>
      <w:r>
        <w:rPr>
          <w:rStyle w:val="normaltextrun"/>
          <w:rFonts w:cstheme="minorHAnsi"/>
          <w:sz w:val="24"/>
          <w:szCs w:val="24"/>
        </w:rPr>
        <w:t>Applicants</w:t>
      </w:r>
      <w:r w:rsidRPr="00302BA8">
        <w:rPr>
          <w:rStyle w:val="normaltextrun"/>
          <w:rFonts w:cstheme="minorHAnsi"/>
          <w:sz w:val="24"/>
          <w:szCs w:val="24"/>
        </w:rPr>
        <w:t xml:space="preserve"> </w:t>
      </w:r>
      <w:r w:rsidR="0031654C" w:rsidRPr="00302BA8">
        <w:rPr>
          <w:rStyle w:val="normaltextrun"/>
          <w:rFonts w:cstheme="minorHAnsi"/>
          <w:sz w:val="24"/>
          <w:szCs w:val="24"/>
        </w:rPr>
        <w:t>must refer to PRM’s indicator list and include all required indicators as part of the application.  PRM has two categories of indicators:</w:t>
      </w:r>
      <w:r w:rsidR="0031654C" w:rsidRPr="00302BA8">
        <w:rPr>
          <w:rStyle w:val="eop"/>
          <w:rFonts w:cstheme="minorHAnsi"/>
          <w:sz w:val="24"/>
          <w:szCs w:val="24"/>
        </w:rPr>
        <w:t> </w:t>
      </w:r>
    </w:p>
    <w:p w14:paraId="05714B70" w14:textId="49C9A134" w:rsidR="00BD7CE3" w:rsidRPr="00302BA8" w:rsidRDefault="0031654C" w:rsidP="00D25717">
      <w:pPr>
        <w:pStyle w:val="ListParagraph"/>
        <w:numPr>
          <w:ilvl w:val="0"/>
          <w:numId w:val="29"/>
        </w:numPr>
        <w:spacing w:afterLines="100" w:after="240" w:line="312" w:lineRule="auto"/>
        <w:contextualSpacing w:val="0"/>
        <w:rPr>
          <w:rStyle w:val="eop"/>
          <w:rFonts w:cstheme="minorHAnsi"/>
          <w:sz w:val="24"/>
          <w:szCs w:val="24"/>
        </w:rPr>
      </w:pPr>
      <w:r w:rsidRPr="00302BA8">
        <w:rPr>
          <w:rStyle w:val="normaltextrun"/>
          <w:rFonts w:cstheme="minorHAnsi"/>
          <w:b/>
          <w:bCs/>
          <w:sz w:val="24"/>
          <w:szCs w:val="24"/>
        </w:rPr>
        <w:t>Required:</w:t>
      </w:r>
      <w:r w:rsidRPr="00302BA8">
        <w:rPr>
          <w:rStyle w:val="normaltextrun"/>
          <w:rFonts w:cstheme="minorHAnsi"/>
          <w:sz w:val="24"/>
          <w:szCs w:val="24"/>
        </w:rPr>
        <w:t xml:space="preserve"> Indicators marked as “required” in </w:t>
      </w:r>
      <w:hyperlink w:anchor="_APPENDIX_D:_LIST" w:tooltip="This is an internal document link" w:history="1">
        <w:r w:rsidRPr="00CC666A">
          <w:rPr>
            <w:rStyle w:val="Hyperlink"/>
            <w:rFonts w:asciiTheme="minorHAnsi" w:hAnsiTheme="minorHAnsi" w:cstheme="minorHAnsi"/>
            <w:sz w:val="24"/>
            <w:szCs w:val="24"/>
          </w:rPr>
          <w:t>Appendix D</w:t>
        </w:r>
      </w:hyperlink>
      <w:r w:rsidRPr="00302BA8">
        <w:rPr>
          <w:rStyle w:val="normaltextrun"/>
          <w:rFonts w:cstheme="minorHAnsi"/>
          <w:sz w:val="24"/>
          <w:szCs w:val="24"/>
        </w:rPr>
        <w:t xml:space="preserve"> must be included in the proposal as applicable.  </w:t>
      </w:r>
      <w:r w:rsidR="00302BA8" w:rsidRPr="00302BA8">
        <w:rPr>
          <w:rStyle w:val="normaltextrun"/>
          <w:rFonts w:cstheme="minorHAnsi"/>
          <w:sz w:val="24"/>
          <w:szCs w:val="24"/>
        </w:rPr>
        <w:t>Apart from</w:t>
      </w:r>
      <w:r w:rsidR="23F5C045" w:rsidRPr="00302BA8">
        <w:rPr>
          <w:rStyle w:val="normaltextrun"/>
          <w:rFonts w:cstheme="minorHAnsi"/>
          <w:sz w:val="24"/>
          <w:szCs w:val="24"/>
        </w:rPr>
        <w:t xml:space="preserve"> Protection, </w:t>
      </w:r>
      <w:r w:rsidR="6F80DA8E" w:rsidRPr="00302BA8">
        <w:rPr>
          <w:rStyle w:val="normaltextrun"/>
          <w:rFonts w:cstheme="minorHAnsi"/>
          <w:sz w:val="24"/>
          <w:szCs w:val="24"/>
        </w:rPr>
        <w:t>e</w:t>
      </w:r>
      <w:r w:rsidRPr="00302BA8">
        <w:rPr>
          <w:rStyle w:val="normaltextrun"/>
          <w:rFonts w:cstheme="minorHAnsi"/>
          <w:sz w:val="24"/>
          <w:szCs w:val="24"/>
        </w:rPr>
        <w:t xml:space="preserve">ach sector and sub-sector have one required PRM indicators; these must be included in the indicator table if the partner is proposing any activities or budget for that sector/sub-sector.  In addition, three indicators are required for all programs regardless of design or sector (unless the NOFO or PRM staff provide specific exemption).  </w:t>
      </w:r>
    </w:p>
    <w:p w14:paraId="4458C5C5" w14:textId="57EAB3FE" w:rsidR="00BD7CE3" w:rsidRPr="00302BA8" w:rsidRDefault="5BE8FC59" w:rsidP="00D25717">
      <w:pPr>
        <w:pStyle w:val="ListParagraph"/>
        <w:numPr>
          <w:ilvl w:val="1"/>
          <w:numId w:val="29"/>
        </w:numPr>
        <w:spacing w:afterLines="100" w:after="240" w:line="312" w:lineRule="auto"/>
        <w:contextualSpacing w:val="0"/>
        <w:rPr>
          <w:rStyle w:val="eop"/>
          <w:sz w:val="24"/>
          <w:szCs w:val="24"/>
        </w:rPr>
      </w:pPr>
      <w:r w:rsidRPr="32A8D082">
        <w:rPr>
          <w:rStyle w:val="normaltextrun"/>
          <w:b/>
          <w:bCs/>
          <w:sz w:val="24"/>
          <w:szCs w:val="24"/>
        </w:rPr>
        <w:t xml:space="preserve">PRM-1. </w:t>
      </w:r>
      <w:r w:rsidR="0031654C" w:rsidRPr="32A8D082">
        <w:rPr>
          <w:rStyle w:val="normaltextrun"/>
          <w:b/>
          <w:bCs/>
          <w:sz w:val="24"/>
          <w:szCs w:val="24"/>
        </w:rPr>
        <w:t>Number of individuals directly reached through PRM funding</w:t>
      </w:r>
      <w:r w:rsidR="0031654C" w:rsidRPr="32A8D082">
        <w:rPr>
          <w:rStyle w:val="eop"/>
          <w:sz w:val="24"/>
          <w:szCs w:val="24"/>
        </w:rPr>
        <w:t> </w:t>
      </w:r>
      <w:r w:rsidR="4847EA4A" w:rsidRPr="32A8D082">
        <w:rPr>
          <w:rStyle w:val="eop"/>
          <w:sz w:val="24"/>
          <w:szCs w:val="24"/>
        </w:rPr>
        <w:t>- Partners should never use zero for this indicator</w:t>
      </w:r>
      <w:r w:rsidR="6936DE00" w:rsidRPr="32A8D082">
        <w:rPr>
          <w:rStyle w:val="eop"/>
          <w:sz w:val="24"/>
          <w:szCs w:val="24"/>
        </w:rPr>
        <w:t>’s</w:t>
      </w:r>
      <w:r w:rsidR="4847EA4A" w:rsidRPr="32A8D082">
        <w:rPr>
          <w:rStyle w:val="eop"/>
          <w:sz w:val="24"/>
          <w:szCs w:val="24"/>
        </w:rPr>
        <w:t xml:space="preserve"> target, unless they discuss first with </w:t>
      </w:r>
      <w:r w:rsidR="39E19C4B" w:rsidRPr="32A8D082">
        <w:rPr>
          <w:rStyle w:val="eop"/>
          <w:sz w:val="24"/>
          <w:szCs w:val="24"/>
        </w:rPr>
        <w:t xml:space="preserve">PRM staff.  In the case of research </w:t>
      </w:r>
      <w:r w:rsidR="2E143DE5" w:rsidRPr="32A8D082">
        <w:rPr>
          <w:rStyle w:val="eop"/>
          <w:sz w:val="24"/>
          <w:szCs w:val="24"/>
        </w:rPr>
        <w:t>or coordination awards</w:t>
      </w:r>
      <w:r w:rsidR="51D72AF5" w:rsidRPr="32A8D082">
        <w:rPr>
          <w:rStyle w:val="eop"/>
          <w:sz w:val="24"/>
          <w:szCs w:val="24"/>
        </w:rPr>
        <w:t xml:space="preserve"> that </w:t>
      </w:r>
      <w:r w:rsidR="0EFD06AD" w:rsidRPr="32A8D082">
        <w:rPr>
          <w:rStyle w:val="eop"/>
          <w:sz w:val="24"/>
          <w:szCs w:val="24"/>
        </w:rPr>
        <w:t>don’t involve</w:t>
      </w:r>
      <w:r w:rsidR="51D72AF5" w:rsidRPr="32A8D082">
        <w:rPr>
          <w:rStyle w:val="eop"/>
          <w:sz w:val="24"/>
          <w:szCs w:val="24"/>
        </w:rPr>
        <w:t xml:space="preserve"> community implementation</w:t>
      </w:r>
      <w:r w:rsidR="2E143DE5" w:rsidRPr="32A8D082">
        <w:rPr>
          <w:rStyle w:val="eop"/>
          <w:sz w:val="24"/>
          <w:szCs w:val="24"/>
        </w:rPr>
        <w:t xml:space="preserve">, partners should count external participants </w:t>
      </w:r>
      <w:r w:rsidR="14254090" w:rsidRPr="32A8D082">
        <w:rPr>
          <w:rStyle w:val="eop"/>
          <w:sz w:val="24"/>
          <w:szCs w:val="24"/>
        </w:rPr>
        <w:t xml:space="preserve">(from dissemination events, coordination meetings, etc.) </w:t>
      </w:r>
      <w:r w:rsidR="49BCF85E" w:rsidRPr="32A8D082">
        <w:rPr>
          <w:rStyle w:val="eop"/>
          <w:sz w:val="24"/>
          <w:szCs w:val="24"/>
        </w:rPr>
        <w:t>and include them</w:t>
      </w:r>
      <w:r w:rsidR="2E143DE5" w:rsidRPr="32A8D082">
        <w:rPr>
          <w:rStyle w:val="eop"/>
          <w:sz w:val="24"/>
          <w:szCs w:val="24"/>
        </w:rPr>
        <w:t xml:space="preserve"> </w:t>
      </w:r>
      <w:r w:rsidR="5D946D04" w:rsidRPr="32A8D082">
        <w:rPr>
          <w:rStyle w:val="eop"/>
          <w:sz w:val="24"/>
          <w:szCs w:val="24"/>
        </w:rPr>
        <w:t>under the</w:t>
      </w:r>
      <w:r w:rsidR="4989FF1A" w:rsidRPr="32A8D082">
        <w:rPr>
          <w:rStyle w:val="eop"/>
          <w:sz w:val="24"/>
          <w:szCs w:val="24"/>
        </w:rPr>
        <w:t xml:space="preserve"> </w:t>
      </w:r>
      <w:r w:rsidR="2E143DE5" w:rsidRPr="32A8D082">
        <w:rPr>
          <w:rStyle w:val="eop"/>
          <w:sz w:val="24"/>
          <w:szCs w:val="24"/>
        </w:rPr>
        <w:t>“non-POC</w:t>
      </w:r>
      <w:r w:rsidR="277F35B9" w:rsidRPr="32A8D082">
        <w:rPr>
          <w:rStyle w:val="eop"/>
          <w:sz w:val="24"/>
          <w:szCs w:val="24"/>
        </w:rPr>
        <w:t xml:space="preserve"> stakeholder</w:t>
      </w:r>
      <w:r w:rsidR="2E143DE5" w:rsidRPr="32A8D082">
        <w:rPr>
          <w:rStyle w:val="eop"/>
          <w:sz w:val="24"/>
          <w:szCs w:val="24"/>
        </w:rPr>
        <w:t>” disaggregate.</w:t>
      </w:r>
    </w:p>
    <w:p w14:paraId="27AABBF7" w14:textId="45B583BC" w:rsidR="00BD7CE3" w:rsidRPr="00302BA8" w:rsidRDefault="20B5940D" w:rsidP="00D25717">
      <w:pPr>
        <w:pStyle w:val="ListParagraph"/>
        <w:numPr>
          <w:ilvl w:val="1"/>
          <w:numId w:val="29"/>
        </w:numPr>
        <w:spacing w:afterLines="100" w:after="240" w:line="312" w:lineRule="auto"/>
        <w:contextualSpacing w:val="0"/>
        <w:rPr>
          <w:rStyle w:val="eop"/>
          <w:sz w:val="24"/>
          <w:szCs w:val="24"/>
        </w:rPr>
      </w:pPr>
      <w:r w:rsidRPr="32A8D082">
        <w:rPr>
          <w:rStyle w:val="normaltextrun"/>
          <w:b/>
          <w:bCs/>
          <w:sz w:val="24"/>
          <w:szCs w:val="24"/>
        </w:rPr>
        <w:lastRenderedPageBreak/>
        <w:t xml:space="preserve">PRM-2. </w:t>
      </w:r>
      <w:r w:rsidR="0031654C" w:rsidRPr="32A8D082">
        <w:rPr>
          <w:rStyle w:val="normaltextrun"/>
          <w:b/>
          <w:bCs/>
          <w:sz w:val="24"/>
          <w:szCs w:val="24"/>
        </w:rPr>
        <w:t xml:space="preserve">Amount of PRM humanitarian funding distributed to local, national, or refugee-led organizations (in USD) </w:t>
      </w:r>
      <w:r w:rsidR="0031654C" w:rsidRPr="32A8D082">
        <w:rPr>
          <w:rStyle w:val="normaltextrun"/>
          <w:sz w:val="24"/>
          <w:szCs w:val="24"/>
        </w:rPr>
        <w:t xml:space="preserve">– This amount should include any sub-awards or contracts with local, national, or refugee-led organizations.  If the prime applicant is a local, national, or refugee-led organization, they should put the full proposal budget total as the target value.  The </w:t>
      </w:r>
      <w:hyperlink r:id="rId60">
        <w:r w:rsidR="0031654C" w:rsidRPr="32A8D082">
          <w:rPr>
            <w:rStyle w:val="Hyperlink"/>
            <w:rFonts w:asciiTheme="minorHAnsi" w:hAnsiTheme="minorHAnsi" w:cstheme="minorBidi"/>
            <w:sz w:val="24"/>
            <w:szCs w:val="24"/>
          </w:rPr>
          <w:t>IASC provides a working definition of “local” and “national” organizations</w:t>
        </w:r>
      </w:hyperlink>
      <w:r w:rsidR="0031654C" w:rsidRPr="32A8D082">
        <w:rPr>
          <w:rStyle w:val="normaltextrun"/>
          <w:sz w:val="24"/>
          <w:szCs w:val="24"/>
        </w:rPr>
        <w:t xml:space="preserve">.  Applicants </w:t>
      </w:r>
      <w:r w:rsidR="60F74D3C" w:rsidRPr="32A8D082">
        <w:rPr>
          <w:rStyle w:val="normaltextrun"/>
          <w:sz w:val="24"/>
          <w:szCs w:val="24"/>
        </w:rPr>
        <w:t>should</w:t>
      </w:r>
      <w:r w:rsidR="0031654C" w:rsidRPr="32A8D082">
        <w:rPr>
          <w:rStyle w:val="normaltextrun"/>
          <w:sz w:val="24"/>
          <w:szCs w:val="24"/>
        </w:rPr>
        <w:t xml:space="preserve"> put a target of zero for this indicator if it does not apply to them; it will not affect their eligibility.</w:t>
      </w:r>
      <w:r w:rsidR="0031654C" w:rsidRPr="32A8D082">
        <w:rPr>
          <w:rStyle w:val="eop"/>
          <w:sz w:val="24"/>
          <w:szCs w:val="24"/>
        </w:rPr>
        <w:t> </w:t>
      </w:r>
    </w:p>
    <w:p w14:paraId="18D0A8AA" w14:textId="2031DDBE" w:rsidR="00320023" w:rsidRPr="00302BA8" w:rsidRDefault="6D0EDB54" w:rsidP="00D25717">
      <w:pPr>
        <w:pStyle w:val="ListParagraph"/>
        <w:numPr>
          <w:ilvl w:val="1"/>
          <w:numId w:val="29"/>
        </w:numPr>
        <w:spacing w:afterLines="100" w:after="240" w:line="312" w:lineRule="auto"/>
        <w:contextualSpacing w:val="0"/>
        <w:rPr>
          <w:rStyle w:val="eop"/>
          <w:sz w:val="24"/>
          <w:szCs w:val="24"/>
        </w:rPr>
      </w:pPr>
      <w:r w:rsidRPr="32A8D082">
        <w:rPr>
          <w:rStyle w:val="normaltextrun"/>
          <w:b/>
          <w:bCs/>
          <w:sz w:val="24"/>
          <w:szCs w:val="24"/>
        </w:rPr>
        <w:t xml:space="preserve">PRM-3. </w:t>
      </w:r>
      <w:r w:rsidR="0031654C" w:rsidRPr="32A8D082">
        <w:rPr>
          <w:rStyle w:val="normaltextrun"/>
          <w:b/>
          <w:bCs/>
          <w:sz w:val="24"/>
          <w:szCs w:val="24"/>
        </w:rPr>
        <w:t xml:space="preserve">Percentage of participants who report that humanitarian assistance is delivered in a safe, accessible, accountable, and participatory manner </w:t>
      </w:r>
      <w:r w:rsidR="0031654C" w:rsidRPr="32A8D082">
        <w:rPr>
          <w:rStyle w:val="normaltextrun"/>
          <w:sz w:val="24"/>
          <w:szCs w:val="24"/>
        </w:rPr>
        <w:t xml:space="preserve">– </w:t>
      </w:r>
      <w:hyperlink r:id="rId61">
        <w:r w:rsidR="0031654C" w:rsidRPr="32A8D082">
          <w:rPr>
            <w:rStyle w:val="Hyperlink"/>
            <w:rFonts w:asciiTheme="minorHAnsi" w:hAnsiTheme="minorHAnsi" w:cstheme="minorBidi"/>
            <w:sz w:val="24"/>
            <w:szCs w:val="24"/>
          </w:rPr>
          <w:t>This is a protection mainstreaming indicator developed by ECHO</w:t>
        </w:r>
      </w:hyperlink>
      <w:r w:rsidR="0031654C" w:rsidRPr="32A8D082">
        <w:rPr>
          <w:rStyle w:val="normaltextrun"/>
          <w:sz w:val="24"/>
          <w:szCs w:val="24"/>
        </w:rPr>
        <w:t xml:space="preserve"> and adopted by the Grand Bargain.  </w:t>
      </w:r>
      <w:r w:rsidR="1DE2F303" w:rsidRPr="32A8D082">
        <w:rPr>
          <w:rStyle w:val="normaltextrun"/>
          <w:sz w:val="24"/>
          <w:szCs w:val="24"/>
        </w:rPr>
        <w:t>R</w:t>
      </w:r>
      <w:r w:rsidR="1DE2F303" w:rsidRPr="32A8D082">
        <w:rPr>
          <w:rStyle w:val="eop"/>
          <w:sz w:val="24"/>
          <w:szCs w:val="24"/>
        </w:rPr>
        <w:t>esearch or coordination awards that don’t involve community implementation are exempt from this indicator.</w:t>
      </w:r>
    </w:p>
    <w:p w14:paraId="16A368DE" w14:textId="6B53AED5" w:rsidR="0031654C" w:rsidRPr="00302BA8" w:rsidRDefault="77039D8D" w:rsidP="00D25717">
      <w:pPr>
        <w:pStyle w:val="ListParagraph"/>
        <w:numPr>
          <w:ilvl w:val="2"/>
          <w:numId w:val="29"/>
        </w:numPr>
        <w:spacing w:afterLines="100" w:after="240" w:line="312" w:lineRule="auto"/>
        <w:contextualSpacing w:val="0"/>
        <w:rPr>
          <w:rStyle w:val="normaltextrun"/>
          <w:rFonts w:eastAsiaTheme="minorEastAsia" w:cstheme="minorHAnsi"/>
          <w:sz w:val="24"/>
          <w:szCs w:val="24"/>
        </w:rPr>
      </w:pPr>
      <w:r w:rsidRPr="00302BA8">
        <w:rPr>
          <w:rStyle w:val="normaltextrun"/>
          <w:rFonts w:eastAsiaTheme="minorEastAsia" w:cstheme="minorHAnsi"/>
          <w:sz w:val="24"/>
          <w:szCs w:val="24"/>
        </w:rPr>
        <w:t xml:space="preserve"> </w:t>
      </w:r>
      <w:hyperlink r:id="rId62" w:history="1">
        <w:r w:rsidRPr="00302BA8">
          <w:rPr>
            <w:rStyle w:val="Hyperlink"/>
            <w:rFonts w:asciiTheme="minorHAnsi" w:hAnsiTheme="minorHAnsi" w:cstheme="minorHAnsi"/>
            <w:sz w:val="24"/>
            <w:szCs w:val="24"/>
          </w:rPr>
          <w:t>Please refer to the PRM Performance Indicator Reference &amp; Definition Sheets (PIRS) for a sample questionnaire and analysis guidance.</w:t>
        </w:r>
      </w:hyperlink>
    </w:p>
    <w:p w14:paraId="21466999" w14:textId="77777777" w:rsidR="00D177F3" w:rsidRPr="00302BA8" w:rsidRDefault="0031654C" w:rsidP="00302BA8">
      <w:pPr>
        <w:spacing w:afterLines="100" w:after="240" w:line="312" w:lineRule="auto"/>
        <w:rPr>
          <w:rStyle w:val="normaltextrun"/>
          <w:rFonts w:cstheme="minorHAnsi"/>
          <w:sz w:val="24"/>
          <w:szCs w:val="24"/>
        </w:rPr>
      </w:pPr>
      <w:r w:rsidRPr="00302BA8">
        <w:rPr>
          <w:rStyle w:val="normaltextrun"/>
          <w:rFonts w:cstheme="minorHAnsi"/>
          <w:b/>
          <w:bCs/>
          <w:sz w:val="24"/>
          <w:szCs w:val="24"/>
        </w:rPr>
        <w:t>Recommended:</w:t>
      </w:r>
      <w:r w:rsidRPr="00302BA8">
        <w:rPr>
          <w:rStyle w:val="normaltextrun"/>
          <w:rFonts w:cstheme="minorHAnsi"/>
          <w:sz w:val="24"/>
          <w:szCs w:val="24"/>
        </w:rPr>
        <w:t xml:space="preserve"> </w:t>
      </w:r>
      <w:r w:rsidR="3A696509" w:rsidRPr="00302BA8">
        <w:rPr>
          <w:rStyle w:val="normaltextrun"/>
          <w:rFonts w:cstheme="minorHAnsi"/>
          <w:sz w:val="24"/>
          <w:szCs w:val="24"/>
        </w:rPr>
        <w:t xml:space="preserve">Partners may consider using these indicators to monitor any related activities if they are applicable. However, inclusion of recommended indicators is not mandatory. PRM does value measuring outcomes, so please note that PRM may request for a partner to use a particular recommended indicator if there is a technical/thematic need to track information on that indicator, or if a similar custom indicator was proposed by the partner. </w:t>
      </w:r>
    </w:p>
    <w:p w14:paraId="1EEA71DE" w14:textId="6FEAE454" w:rsidR="0511182C" w:rsidRPr="00302BA8" w:rsidRDefault="0511182C" w:rsidP="00302BA8">
      <w:pPr>
        <w:pStyle w:val="Heading3"/>
        <w:spacing w:afterLines="100" w:after="240" w:line="312" w:lineRule="auto"/>
        <w:rPr>
          <w:rFonts w:asciiTheme="minorHAnsi" w:hAnsiTheme="minorHAnsi" w:cstheme="minorHAnsi"/>
          <w:b/>
          <w:color w:val="000000" w:themeColor="text1"/>
        </w:rPr>
      </w:pPr>
      <w:r w:rsidRPr="00302BA8">
        <w:rPr>
          <w:rFonts w:asciiTheme="minorHAnsi" w:hAnsiTheme="minorHAnsi" w:cstheme="minorHAnsi"/>
          <w:b/>
          <w:bCs/>
          <w:color w:val="000000" w:themeColor="text1"/>
        </w:rPr>
        <w:t>Custom Indicators</w:t>
      </w:r>
    </w:p>
    <w:p w14:paraId="2CA6034A" w14:textId="01CF2560" w:rsidR="0031654C" w:rsidRPr="00302BA8" w:rsidRDefault="0031654C" w:rsidP="00302BA8">
      <w:pPr>
        <w:spacing w:afterLines="100" w:after="240" w:line="312" w:lineRule="auto"/>
        <w:rPr>
          <w:sz w:val="24"/>
          <w:szCs w:val="24"/>
        </w:rPr>
      </w:pPr>
      <w:r w:rsidRPr="4F960C46">
        <w:rPr>
          <w:sz w:val="24"/>
          <w:szCs w:val="24"/>
        </w:rPr>
        <w:t>Applicants may also include custom indicators if desired.  If including custom indicators</w:t>
      </w:r>
      <w:r w:rsidR="0044642A" w:rsidRPr="4F960C46">
        <w:rPr>
          <w:sz w:val="24"/>
          <w:szCs w:val="24"/>
        </w:rPr>
        <w:t xml:space="preserve"> in an initial application</w:t>
      </w:r>
      <w:r w:rsidRPr="4F960C46">
        <w:rPr>
          <w:sz w:val="24"/>
          <w:szCs w:val="24"/>
        </w:rPr>
        <w:t xml:space="preserve">, please </w:t>
      </w:r>
      <w:r w:rsidR="002B1CCA" w:rsidRPr="4F960C46">
        <w:rPr>
          <w:sz w:val="24"/>
          <w:szCs w:val="24"/>
        </w:rPr>
        <w:t xml:space="preserve">consider </w:t>
      </w:r>
      <w:r w:rsidR="311BDE00" w:rsidRPr="4F960C46">
        <w:rPr>
          <w:sz w:val="24"/>
          <w:szCs w:val="24"/>
        </w:rPr>
        <w:t>PRM recommends</w:t>
      </w:r>
      <w:r w:rsidR="58A7FF4F" w:rsidRPr="4F960C46">
        <w:rPr>
          <w:sz w:val="24"/>
          <w:szCs w:val="24"/>
        </w:rPr>
        <w:t xml:space="preserve"> </w:t>
      </w:r>
      <w:r w:rsidRPr="4F960C46">
        <w:rPr>
          <w:sz w:val="24"/>
          <w:szCs w:val="24"/>
        </w:rPr>
        <w:t>limit</w:t>
      </w:r>
      <w:r w:rsidR="002B1CCA" w:rsidRPr="4F960C46">
        <w:rPr>
          <w:sz w:val="24"/>
          <w:szCs w:val="24"/>
        </w:rPr>
        <w:t>ing</w:t>
      </w:r>
      <w:r w:rsidRPr="4F960C46">
        <w:rPr>
          <w:sz w:val="24"/>
          <w:szCs w:val="24"/>
        </w:rPr>
        <w:t xml:space="preserve"> them to no more than </w:t>
      </w:r>
      <w:r w:rsidR="12A73379" w:rsidRPr="4F960C46">
        <w:rPr>
          <w:sz w:val="24"/>
          <w:szCs w:val="24"/>
        </w:rPr>
        <w:t>five</w:t>
      </w:r>
      <w:r w:rsidRPr="4F960C46">
        <w:rPr>
          <w:sz w:val="24"/>
          <w:szCs w:val="24"/>
        </w:rPr>
        <w:t xml:space="preserve"> (</w:t>
      </w:r>
      <w:r w:rsidR="1BCAFD4F" w:rsidRPr="4F960C46">
        <w:rPr>
          <w:sz w:val="24"/>
          <w:szCs w:val="24"/>
        </w:rPr>
        <w:t>5</w:t>
      </w:r>
      <w:r w:rsidRPr="4F960C46">
        <w:rPr>
          <w:sz w:val="24"/>
          <w:szCs w:val="24"/>
        </w:rPr>
        <w:t>) per objective to keep the overall table length manageable.</w:t>
      </w:r>
      <w:r w:rsidR="0044642A" w:rsidRPr="4F960C46">
        <w:rPr>
          <w:sz w:val="24"/>
          <w:szCs w:val="24"/>
        </w:rPr>
        <w:t xml:space="preserve"> </w:t>
      </w:r>
      <w:r w:rsidR="00C91293" w:rsidRPr="4F960C46">
        <w:rPr>
          <w:sz w:val="24"/>
          <w:szCs w:val="24"/>
        </w:rPr>
        <w:t xml:space="preserve"> </w:t>
      </w:r>
      <w:r w:rsidRPr="4F960C46">
        <w:rPr>
          <w:sz w:val="24"/>
          <w:szCs w:val="24"/>
        </w:rPr>
        <w:t xml:space="preserve">If including custom indicators, applicants must ensure that they are specific, measurable, achievable, relevant, </w:t>
      </w:r>
      <w:r w:rsidR="007869D7">
        <w:rPr>
          <w:sz w:val="24"/>
          <w:szCs w:val="24"/>
        </w:rPr>
        <w:t>realistic</w:t>
      </w:r>
      <w:r w:rsidRPr="4F960C46">
        <w:rPr>
          <w:sz w:val="24"/>
          <w:szCs w:val="24"/>
        </w:rPr>
        <w:t>, time-bound, and trackable (SMART).</w:t>
      </w:r>
      <w:r w:rsidR="003F7365" w:rsidRPr="4F960C46">
        <w:rPr>
          <w:sz w:val="24"/>
          <w:szCs w:val="24"/>
        </w:rPr>
        <w:t xml:space="preserve">  Applicants are encouraged</w:t>
      </w:r>
      <w:r w:rsidR="005A2A1B" w:rsidRPr="4F960C46">
        <w:rPr>
          <w:sz w:val="24"/>
          <w:szCs w:val="24"/>
        </w:rPr>
        <w:t xml:space="preserve"> to consider</w:t>
      </w:r>
      <w:r w:rsidR="003724B4" w:rsidRPr="4F960C46">
        <w:rPr>
          <w:sz w:val="24"/>
          <w:szCs w:val="24"/>
        </w:rPr>
        <w:t xml:space="preserve"> custom</w:t>
      </w:r>
      <w:r w:rsidRPr="4F960C46">
        <w:rPr>
          <w:sz w:val="24"/>
          <w:szCs w:val="24"/>
        </w:rPr>
        <w:t xml:space="preserve"> </w:t>
      </w:r>
      <w:r w:rsidR="00DD341D" w:rsidRPr="4F960C46">
        <w:rPr>
          <w:sz w:val="24"/>
          <w:szCs w:val="24"/>
        </w:rPr>
        <w:t xml:space="preserve">indicators that align with refugee response </w:t>
      </w:r>
      <w:r w:rsidR="0093476E" w:rsidRPr="4F960C46">
        <w:rPr>
          <w:sz w:val="24"/>
          <w:szCs w:val="24"/>
        </w:rPr>
        <w:t xml:space="preserve">and cluster </w:t>
      </w:r>
      <w:r w:rsidR="4D646BC7" w:rsidRPr="4F960C46">
        <w:rPr>
          <w:sz w:val="24"/>
          <w:szCs w:val="24"/>
        </w:rPr>
        <w:t>coordinat</w:t>
      </w:r>
      <w:r w:rsidR="55E8BA09" w:rsidRPr="4F960C46">
        <w:rPr>
          <w:sz w:val="24"/>
          <w:szCs w:val="24"/>
        </w:rPr>
        <w:t>ion</w:t>
      </w:r>
      <w:r w:rsidR="0093476E" w:rsidRPr="4F960C46">
        <w:rPr>
          <w:sz w:val="24"/>
          <w:szCs w:val="24"/>
        </w:rPr>
        <w:t xml:space="preserve"> </w:t>
      </w:r>
      <w:r w:rsidR="00FC22EE" w:rsidRPr="4F960C46">
        <w:rPr>
          <w:sz w:val="24"/>
          <w:szCs w:val="24"/>
        </w:rPr>
        <w:t>requirements.</w:t>
      </w:r>
      <w:r w:rsidR="00D2214B" w:rsidRPr="4F960C46">
        <w:rPr>
          <w:sz w:val="24"/>
          <w:szCs w:val="24"/>
        </w:rPr>
        <w:t xml:space="preserve">  </w:t>
      </w:r>
      <w:r w:rsidRPr="4F960C46">
        <w:rPr>
          <w:sz w:val="24"/>
          <w:szCs w:val="24"/>
        </w:rPr>
        <w:t xml:space="preserve">All indicators must be identified in parentheses as an input, output, outcome, or impact indicator.  </w:t>
      </w:r>
    </w:p>
    <w:p w14:paraId="77D907F2" w14:textId="77777777" w:rsidR="0031654C" w:rsidRPr="00302BA8" w:rsidRDefault="0031654C" w:rsidP="00302BA8">
      <w:pPr>
        <w:pStyle w:val="ListParagraph"/>
        <w:numPr>
          <w:ilvl w:val="0"/>
          <w:numId w:val="34"/>
        </w:numPr>
        <w:spacing w:afterLines="100" w:after="240" w:line="312" w:lineRule="auto"/>
        <w:contextualSpacing w:val="0"/>
        <w:rPr>
          <w:rFonts w:cstheme="minorHAnsi"/>
          <w:sz w:val="24"/>
          <w:szCs w:val="24"/>
        </w:rPr>
      </w:pPr>
      <w:r w:rsidRPr="00302BA8">
        <w:rPr>
          <w:rFonts w:cstheme="minorHAnsi"/>
          <w:b/>
          <w:bCs/>
          <w:sz w:val="24"/>
          <w:szCs w:val="24"/>
        </w:rPr>
        <w:t>Input:</w:t>
      </w:r>
      <w:r w:rsidRPr="00302BA8">
        <w:rPr>
          <w:rFonts w:cstheme="minorHAnsi"/>
          <w:sz w:val="24"/>
          <w:szCs w:val="24"/>
        </w:rPr>
        <w:t xml:space="preserve"> Input indicators tell us what is being invested or done (i.e., staff hired, supplies purchased).</w:t>
      </w:r>
    </w:p>
    <w:p w14:paraId="4D787240" w14:textId="77777777" w:rsidR="00977153" w:rsidRPr="00302BA8" w:rsidRDefault="0031654C" w:rsidP="00302BA8">
      <w:pPr>
        <w:pStyle w:val="ListParagraph"/>
        <w:numPr>
          <w:ilvl w:val="0"/>
          <w:numId w:val="34"/>
        </w:numPr>
        <w:spacing w:afterLines="100" w:after="240" w:line="312" w:lineRule="auto"/>
        <w:contextualSpacing w:val="0"/>
        <w:rPr>
          <w:rFonts w:cstheme="minorHAnsi"/>
          <w:sz w:val="24"/>
          <w:szCs w:val="24"/>
        </w:rPr>
      </w:pPr>
      <w:r w:rsidRPr="00302BA8">
        <w:rPr>
          <w:rFonts w:cstheme="minorHAnsi"/>
          <w:b/>
          <w:bCs/>
          <w:sz w:val="24"/>
          <w:szCs w:val="24"/>
        </w:rPr>
        <w:lastRenderedPageBreak/>
        <w:t>Output:</w:t>
      </w:r>
      <w:r w:rsidRPr="00302BA8">
        <w:rPr>
          <w:rFonts w:cstheme="minorHAnsi"/>
          <w:sz w:val="24"/>
          <w:szCs w:val="24"/>
        </w:rPr>
        <w:t xml:space="preserve"> A short-term, immediate result of a program or process that leads to longer-term outcomes. Outputs are products, goods, and services that result from activities. Output indicators do not measure change; they answer the question, “What is the immediate product of the activity?”</w:t>
      </w:r>
    </w:p>
    <w:p w14:paraId="104382B3" w14:textId="470A71A7" w:rsidR="00977153" w:rsidRPr="00302BA8" w:rsidRDefault="0031654C" w:rsidP="00302BA8">
      <w:pPr>
        <w:pStyle w:val="ListParagraph"/>
        <w:numPr>
          <w:ilvl w:val="0"/>
          <w:numId w:val="34"/>
        </w:numPr>
        <w:spacing w:afterLines="100" w:after="240" w:line="312" w:lineRule="auto"/>
        <w:contextualSpacing w:val="0"/>
        <w:rPr>
          <w:rFonts w:cstheme="minorHAnsi"/>
          <w:sz w:val="24"/>
          <w:szCs w:val="24"/>
        </w:rPr>
      </w:pPr>
      <w:r w:rsidRPr="00302BA8">
        <w:rPr>
          <w:rFonts w:cstheme="minorHAnsi"/>
          <w:b/>
          <w:bCs/>
          <w:sz w:val="24"/>
          <w:szCs w:val="24"/>
        </w:rPr>
        <w:t>Outcome:</w:t>
      </w:r>
      <w:r w:rsidRPr="00302BA8">
        <w:rPr>
          <w:rFonts w:cstheme="minorHAnsi"/>
          <w:sz w:val="24"/>
          <w:szCs w:val="24"/>
        </w:rPr>
        <w:t xml:space="preserve"> A result or effect that is caused by or attributable to the program or policy of the program activities. Outcomes may be short-term or long-term, </w:t>
      </w:r>
      <w:r w:rsidR="00E575AB" w:rsidRPr="00302BA8">
        <w:rPr>
          <w:rFonts w:cstheme="minorHAnsi"/>
          <w:sz w:val="24"/>
          <w:szCs w:val="24"/>
        </w:rPr>
        <w:t>intended,</w:t>
      </w:r>
      <w:r w:rsidRPr="00302BA8">
        <w:rPr>
          <w:rFonts w:cstheme="minorHAnsi"/>
          <w:sz w:val="24"/>
          <w:szCs w:val="24"/>
        </w:rPr>
        <w:t xml:space="preserve"> or unintended, </w:t>
      </w:r>
      <w:r w:rsidR="009A4FC2" w:rsidRPr="00302BA8">
        <w:rPr>
          <w:rFonts w:cstheme="minorHAnsi"/>
          <w:sz w:val="24"/>
          <w:szCs w:val="24"/>
        </w:rPr>
        <w:t>positive,</w:t>
      </w:r>
      <w:r w:rsidRPr="00302BA8">
        <w:rPr>
          <w:rFonts w:cstheme="minorHAnsi"/>
          <w:sz w:val="24"/>
          <w:szCs w:val="24"/>
        </w:rPr>
        <w:t xml:space="preserve"> or negative, </w:t>
      </w:r>
      <w:r w:rsidR="009A4FC2" w:rsidRPr="00302BA8">
        <w:rPr>
          <w:rFonts w:cstheme="minorHAnsi"/>
          <w:sz w:val="24"/>
          <w:szCs w:val="24"/>
        </w:rPr>
        <w:t>direct,</w:t>
      </w:r>
      <w:r w:rsidRPr="00302BA8">
        <w:rPr>
          <w:rFonts w:cstheme="minorHAnsi"/>
          <w:sz w:val="24"/>
          <w:szCs w:val="24"/>
        </w:rPr>
        <w:t xml:space="preserve"> or indirect. An outcome indicator focuses on change and is a measure of the extent to which a program objective is being achieved.</w:t>
      </w:r>
    </w:p>
    <w:p w14:paraId="4ED5BAB1" w14:textId="2D54EA7A" w:rsidR="0031654C" w:rsidRPr="00302BA8" w:rsidRDefault="0031654C" w:rsidP="00302BA8">
      <w:pPr>
        <w:pStyle w:val="ListParagraph"/>
        <w:numPr>
          <w:ilvl w:val="0"/>
          <w:numId w:val="34"/>
        </w:numPr>
        <w:spacing w:afterLines="100" w:after="240" w:line="312" w:lineRule="auto"/>
        <w:contextualSpacing w:val="0"/>
        <w:rPr>
          <w:rFonts w:cstheme="minorHAnsi"/>
          <w:sz w:val="24"/>
          <w:szCs w:val="24"/>
        </w:rPr>
      </w:pPr>
      <w:r w:rsidRPr="00302BA8">
        <w:rPr>
          <w:rFonts w:cstheme="minorHAnsi"/>
          <w:b/>
          <w:bCs/>
          <w:sz w:val="24"/>
          <w:szCs w:val="24"/>
        </w:rPr>
        <w:t>Impact:</w:t>
      </w:r>
      <w:r w:rsidRPr="00302BA8">
        <w:rPr>
          <w:rFonts w:cstheme="minorHAnsi"/>
          <w:sz w:val="24"/>
          <w:szCs w:val="24"/>
        </w:rPr>
        <w:t xml:space="preserve"> A result or effect that is caused by or attributable to a program, </w:t>
      </w:r>
      <w:r w:rsidR="00E575AB" w:rsidRPr="00302BA8">
        <w:rPr>
          <w:rFonts w:cstheme="minorHAnsi"/>
          <w:sz w:val="24"/>
          <w:szCs w:val="24"/>
        </w:rPr>
        <w:t>process,</w:t>
      </w:r>
      <w:r w:rsidRPr="00302BA8">
        <w:rPr>
          <w:rFonts w:cstheme="minorHAnsi"/>
          <w:sz w:val="24"/>
          <w:szCs w:val="24"/>
        </w:rPr>
        <w:t xml:space="preserve"> or policy. Impact is often used to refer to higher level effects of a program that occur in the medium or long-term and can be intended or unintended and positive or negative.</w:t>
      </w:r>
    </w:p>
    <w:p w14:paraId="148A4983" w14:textId="77777777" w:rsidR="000E681F" w:rsidRPr="00302BA8" w:rsidRDefault="0031654C" w:rsidP="00302BA8">
      <w:pPr>
        <w:pStyle w:val="Heading3"/>
        <w:spacing w:afterLines="100" w:after="240" w:line="312" w:lineRule="auto"/>
        <w:rPr>
          <w:rFonts w:asciiTheme="minorHAnsi" w:hAnsiTheme="minorHAnsi" w:cstheme="minorHAnsi"/>
          <w:b/>
          <w:bCs/>
          <w:color w:val="000000" w:themeColor="text1"/>
        </w:rPr>
      </w:pPr>
      <w:r w:rsidRPr="00302BA8">
        <w:rPr>
          <w:rFonts w:asciiTheme="minorHAnsi" w:hAnsiTheme="minorHAnsi" w:cstheme="minorHAnsi"/>
          <w:b/>
          <w:color w:val="000000" w:themeColor="text1"/>
        </w:rPr>
        <w:t>Baseline values</w:t>
      </w:r>
      <w:r w:rsidRPr="00302BA8">
        <w:rPr>
          <w:rFonts w:asciiTheme="minorHAnsi" w:hAnsiTheme="minorHAnsi" w:cstheme="minorHAnsi"/>
          <w:b/>
          <w:bCs/>
          <w:color w:val="000000" w:themeColor="text1"/>
        </w:rPr>
        <w:t xml:space="preserve"> </w:t>
      </w:r>
    </w:p>
    <w:p w14:paraId="7867FBBA" w14:textId="3262D4CB" w:rsidR="0031654C" w:rsidRPr="00302BA8" w:rsidRDefault="0031654C" w:rsidP="00302BA8">
      <w:pPr>
        <w:spacing w:afterLines="100" w:after="240" w:line="312" w:lineRule="auto"/>
        <w:rPr>
          <w:rFonts w:cstheme="minorHAnsi"/>
          <w:sz w:val="24"/>
          <w:szCs w:val="24"/>
        </w:rPr>
      </w:pPr>
      <w:r w:rsidRPr="00302BA8">
        <w:rPr>
          <w:rFonts w:cstheme="minorHAnsi"/>
          <w:sz w:val="24"/>
          <w:szCs w:val="24"/>
        </w:rPr>
        <w:t xml:space="preserve">For output indicators, NGOs should set baseline values at zero (even for follow-on awards).  However, the baseline value for most outcome and impact indicators should be based on primary or secondary data collection.  If any baseline values are not available at the time of application, the partner must collect the relevant data and update the baseline values within the first 90 days of the award.  These must be updated in the proposal indicator table and re-submitted as an attachment with the first quarterly report.  </w:t>
      </w:r>
    </w:p>
    <w:p w14:paraId="48311032" w14:textId="77777777" w:rsidR="0031654C" w:rsidRPr="00302BA8" w:rsidRDefault="0031654C" w:rsidP="00302BA8">
      <w:pPr>
        <w:spacing w:afterLines="100" w:after="240" w:line="312" w:lineRule="auto"/>
        <w:rPr>
          <w:rFonts w:cstheme="minorHAnsi"/>
          <w:sz w:val="24"/>
          <w:szCs w:val="24"/>
        </w:rPr>
      </w:pPr>
      <w:r w:rsidRPr="00302BA8">
        <w:rPr>
          <w:rFonts w:cstheme="minorHAnsi"/>
          <w:sz w:val="24"/>
          <w:szCs w:val="24"/>
        </w:rPr>
        <w:t>For follow-on awards, partners may use endline data from a previous PRM award for new award baseline values only if they are implementing the same interventions in the same area with the same target population.</w:t>
      </w:r>
    </w:p>
    <w:p w14:paraId="150C61D0" w14:textId="77777777" w:rsidR="000E681F" w:rsidRPr="000E681F" w:rsidRDefault="0031654C" w:rsidP="009A42C2">
      <w:pPr>
        <w:pStyle w:val="Heading3"/>
        <w:spacing w:afterLines="100" w:after="240" w:line="312" w:lineRule="auto"/>
        <w:rPr>
          <w:rFonts w:ascii="Calibri" w:hAnsi="Calibri" w:cs="Calibri"/>
          <w:b/>
          <w:bCs/>
          <w:color w:val="000000" w:themeColor="text1"/>
        </w:rPr>
      </w:pPr>
      <w:r w:rsidRPr="000E681F">
        <w:rPr>
          <w:rFonts w:ascii="Calibri" w:hAnsi="Calibri" w:cs="Calibri"/>
          <w:b/>
          <w:color w:val="000000" w:themeColor="text1"/>
        </w:rPr>
        <w:t>Targets</w:t>
      </w:r>
    </w:p>
    <w:p w14:paraId="1D47314C" w14:textId="103B5BD7" w:rsidR="0031654C" w:rsidRDefault="00E40EB8" w:rsidP="009A42C2">
      <w:pPr>
        <w:spacing w:afterLines="100" w:after="240" w:line="312" w:lineRule="auto"/>
        <w:rPr>
          <w:sz w:val="24"/>
          <w:szCs w:val="24"/>
        </w:rPr>
      </w:pPr>
      <w:hyperlink r:id="rId63">
        <w:r w:rsidR="0031654C" w:rsidRPr="5252D973">
          <w:rPr>
            <w:rStyle w:val="Hyperlink"/>
            <w:rFonts w:asciiTheme="minorHAnsi" w:hAnsiTheme="minorHAnsi" w:cstheme="minorBidi"/>
            <w:sz w:val="24"/>
            <w:szCs w:val="24"/>
          </w:rPr>
          <w:t>Sphere Standards</w:t>
        </w:r>
      </w:hyperlink>
      <w:r w:rsidR="0031654C" w:rsidRPr="5252D973">
        <w:rPr>
          <w:sz w:val="24"/>
          <w:szCs w:val="24"/>
        </w:rPr>
        <w:t xml:space="preserve"> should be used as targets whenever applicable.  </w:t>
      </w:r>
      <w:r w:rsidR="0031654C">
        <w:rPr>
          <w:sz w:val="24"/>
          <w:szCs w:val="24"/>
        </w:rPr>
        <w:t xml:space="preserve">Otherwise, targets should be set based on the </w:t>
      </w:r>
      <w:r w:rsidR="0049629D">
        <w:rPr>
          <w:sz w:val="24"/>
          <w:szCs w:val="24"/>
        </w:rPr>
        <w:t>applicant</w:t>
      </w:r>
      <w:r w:rsidR="00C75E74">
        <w:rPr>
          <w:sz w:val="24"/>
          <w:szCs w:val="24"/>
        </w:rPr>
        <w:t>s’</w:t>
      </w:r>
      <w:r w:rsidR="0049629D">
        <w:rPr>
          <w:sz w:val="24"/>
          <w:szCs w:val="24"/>
        </w:rPr>
        <w:t xml:space="preserve"> </w:t>
      </w:r>
      <w:r w:rsidR="0031654C">
        <w:rPr>
          <w:sz w:val="24"/>
          <w:szCs w:val="24"/>
        </w:rPr>
        <w:t>previous experiences and achievements.</w:t>
      </w:r>
      <w:r w:rsidR="0ECD3529" w:rsidRPr="5252D973">
        <w:rPr>
          <w:sz w:val="24"/>
          <w:szCs w:val="24"/>
        </w:rPr>
        <w:t xml:space="preserve"> </w:t>
      </w:r>
      <w:r w:rsidR="0ECD3529" w:rsidRPr="02F280FB">
        <w:rPr>
          <w:sz w:val="24"/>
          <w:szCs w:val="24"/>
        </w:rPr>
        <w:t xml:space="preserve"> </w:t>
      </w:r>
      <w:r w:rsidR="00C75E74">
        <w:rPr>
          <w:sz w:val="24"/>
          <w:szCs w:val="24"/>
        </w:rPr>
        <w:t>Applicants</w:t>
      </w:r>
      <w:r w:rsidR="00C75E74" w:rsidRPr="02F280FB">
        <w:rPr>
          <w:sz w:val="24"/>
          <w:szCs w:val="24"/>
        </w:rPr>
        <w:t xml:space="preserve"> </w:t>
      </w:r>
      <w:r w:rsidR="0ECD3529" w:rsidRPr="02F280FB">
        <w:rPr>
          <w:sz w:val="24"/>
          <w:szCs w:val="24"/>
        </w:rPr>
        <w:t>are not required to set targets for disaggregates.</w:t>
      </w:r>
    </w:p>
    <w:p w14:paraId="1152D4AF" w14:textId="77777777" w:rsidR="000E681F" w:rsidRPr="00D1044D" w:rsidRDefault="0031654C" w:rsidP="009A42C2">
      <w:pPr>
        <w:pStyle w:val="Heading3"/>
        <w:spacing w:afterLines="100" w:after="240" w:line="312" w:lineRule="auto"/>
        <w:rPr>
          <w:rFonts w:ascii="Calibri" w:hAnsi="Calibri" w:cs="Calibri"/>
          <w:b/>
          <w:bCs/>
          <w:color w:val="000000" w:themeColor="text1"/>
        </w:rPr>
      </w:pPr>
      <w:r w:rsidRPr="00D1044D">
        <w:rPr>
          <w:rFonts w:ascii="Calibri" w:hAnsi="Calibri" w:cs="Calibri"/>
          <w:b/>
          <w:color w:val="000000" w:themeColor="text1"/>
        </w:rPr>
        <w:t>Basis for Setting Cumulative Target</w:t>
      </w:r>
    </w:p>
    <w:p w14:paraId="4F3AF000" w14:textId="6DFB8D3F" w:rsidR="0031654C" w:rsidRPr="0070366B" w:rsidRDefault="0031654C" w:rsidP="009A42C2">
      <w:pPr>
        <w:spacing w:afterLines="100" w:after="240" w:line="312" w:lineRule="auto"/>
        <w:rPr>
          <w:sz w:val="24"/>
          <w:szCs w:val="24"/>
        </w:rPr>
      </w:pPr>
      <w:r>
        <w:rPr>
          <w:sz w:val="24"/>
          <w:szCs w:val="24"/>
        </w:rPr>
        <w:t xml:space="preserve">The Excel indicator table template </w:t>
      </w:r>
      <w:r w:rsidR="00CD0611">
        <w:rPr>
          <w:sz w:val="24"/>
          <w:szCs w:val="24"/>
        </w:rPr>
        <w:t>asks</w:t>
      </w:r>
      <w:r>
        <w:rPr>
          <w:sz w:val="24"/>
          <w:szCs w:val="24"/>
        </w:rPr>
        <w:t xml:space="preserve"> </w:t>
      </w:r>
      <w:r w:rsidR="00472832">
        <w:rPr>
          <w:sz w:val="24"/>
          <w:szCs w:val="24"/>
        </w:rPr>
        <w:t>applicants</w:t>
      </w:r>
      <w:r>
        <w:rPr>
          <w:sz w:val="24"/>
          <w:szCs w:val="24"/>
        </w:rPr>
        <w:t xml:space="preserve"> to very briefly (1-3 sentences maximum) state how the cumulative target was determined.  If the partner implemented similar activities in a </w:t>
      </w:r>
      <w:r>
        <w:rPr>
          <w:sz w:val="24"/>
          <w:szCs w:val="24"/>
        </w:rPr>
        <w:lastRenderedPageBreak/>
        <w:t>previous award using similar indicators, they can simply state the achieved indicator value for that prior award as justification for the new target.</w:t>
      </w:r>
    </w:p>
    <w:p w14:paraId="051B1028" w14:textId="1B84A469" w:rsidR="00D1044D" w:rsidRDefault="0C304FEF" w:rsidP="009A42C2">
      <w:pPr>
        <w:spacing w:afterLines="100" w:after="240" w:line="312" w:lineRule="auto"/>
        <w:rPr>
          <w:b/>
          <w:bCs/>
          <w:sz w:val="24"/>
          <w:szCs w:val="24"/>
        </w:rPr>
      </w:pPr>
      <w:r w:rsidRPr="00D1044D">
        <w:rPr>
          <w:b/>
          <w:sz w:val="24"/>
          <w:szCs w:val="24"/>
        </w:rPr>
        <w:t>Disaggregates</w:t>
      </w:r>
    </w:p>
    <w:p w14:paraId="6BB29364" w14:textId="1CFD2A99" w:rsidR="0C304FEF" w:rsidRDefault="0C304FEF" w:rsidP="009A42C2">
      <w:pPr>
        <w:spacing w:afterLines="100" w:after="240" w:line="312" w:lineRule="auto"/>
        <w:rPr>
          <w:sz w:val="24"/>
          <w:szCs w:val="24"/>
        </w:rPr>
      </w:pPr>
      <w:r w:rsidRPr="2B537DF7">
        <w:rPr>
          <w:sz w:val="24"/>
          <w:szCs w:val="24"/>
        </w:rPr>
        <w:t xml:space="preserve">PRM requires standard disaggregation for PRM-1; please keep all relevant rows and do not add any new disaggregates.  All other PRM indicator disaggregates are recommended but optional.  When reporting achievements with disaggregates, please include each disaggregate as a separate row in the indicator table.  See the PRM-1 example in the "Indicator Table" tab.  </w:t>
      </w:r>
      <w:r w:rsidR="00C75E74">
        <w:rPr>
          <w:sz w:val="24"/>
          <w:szCs w:val="24"/>
        </w:rPr>
        <w:t>Applicants</w:t>
      </w:r>
      <w:r w:rsidR="00C75E74" w:rsidRPr="2B537DF7">
        <w:rPr>
          <w:sz w:val="24"/>
          <w:szCs w:val="24"/>
        </w:rPr>
        <w:t xml:space="preserve"> </w:t>
      </w:r>
      <w:r w:rsidRPr="2B537DF7">
        <w:rPr>
          <w:sz w:val="24"/>
          <w:szCs w:val="24"/>
        </w:rPr>
        <w:t xml:space="preserve">can use the "-" and "+" grouping buttons on the left side to collapse or expand the disaggregates for easier viewing as desired.    At proposal stage, </w:t>
      </w:r>
      <w:r w:rsidR="00C75E74">
        <w:rPr>
          <w:sz w:val="24"/>
          <w:szCs w:val="24"/>
        </w:rPr>
        <w:t>applicants</w:t>
      </w:r>
      <w:r w:rsidR="00C75E74" w:rsidRPr="2B537DF7">
        <w:rPr>
          <w:sz w:val="24"/>
          <w:szCs w:val="24"/>
        </w:rPr>
        <w:t xml:space="preserve"> </w:t>
      </w:r>
      <w:r w:rsidRPr="2B537DF7">
        <w:rPr>
          <w:sz w:val="24"/>
          <w:szCs w:val="24"/>
        </w:rPr>
        <w:t xml:space="preserve">can choose whether to list in separate rows or in one </w:t>
      </w:r>
      <w:r w:rsidR="00E575AB" w:rsidRPr="2B537DF7">
        <w:rPr>
          <w:sz w:val="24"/>
          <w:szCs w:val="24"/>
        </w:rPr>
        <w:t>row if</w:t>
      </w:r>
      <w:r w:rsidRPr="2B537DF7">
        <w:rPr>
          <w:sz w:val="24"/>
          <w:szCs w:val="24"/>
        </w:rPr>
        <w:t xml:space="preserve"> the target for the total achievement is clear.</w:t>
      </w:r>
    </w:p>
    <w:p w14:paraId="0CC80E58" w14:textId="77777777" w:rsidR="000E7A13" w:rsidRPr="000E7A13" w:rsidRDefault="0FA2D791" w:rsidP="009A42C2">
      <w:pPr>
        <w:pStyle w:val="Heading3"/>
        <w:spacing w:afterLines="100" w:after="240" w:line="312" w:lineRule="auto"/>
        <w:rPr>
          <w:rFonts w:asciiTheme="minorHAnsi" w:hAnsiTheme="minorHAnsi" w:cstheme="minorHAnsi"/>
          <w:b/>
          <w:bCs/>
          <w:color w:val="000000" w:themeColor="text1"/>
        </w:rPr>
      </w:pPr>
      <w:r w:rsidRPr="000E7A13">
        <w:rPr>
          <w:rFonts w:asciiTheme="minorHAnsi" w:hAnsiTheme="minorHAnsi" w:cstheme="minorHAnsi"/>
          <w:b/>
          <w:bCs/>
          <w:color w:val="000000" w:themeColor="text1"/>
        </w:rPr>
        <w:t>Changes to indicators and PRM indicator exemptions</w:t>
      </w:r>
    </w:p>
    <w:p w14:paraId="413A6117" w14:textId="6104392A" w:rsidR="737C1871" w:rsidRDefault="0FA2D791" w:rsidP="009A42C2">
      <w:pPr>
        <w:spacing w:afterLines="100" w:after="240" w:line="312" w:lineRule="auto"/>
        <w:rPr>
          <w:sz w:val="24"/>
          <w:szCs w:val="24"/>
        </w:rPr>
      </w:pPr>
      <w:r w:rsidRPr="315884D3">
        <w:rPr>
          <w:sz w:val="24"/>
          <w:szCs w:val="24"/>
        </w:rPr>
        <w:t xml:space="preserve">If partners need to change or remove indicators after the negotiation/award issuance stage, they must provide strong justification and receive approval from their PRM GO and GOR.  Partners </w:t>
      </w:r>
      <w:r w:rsidRPr="1315EE25">
        <w:rPr>
          <w:sz w:val="24"/>
          <w:szCs w:val="24"/>
        </w:rPr>
        <w:t>can</w:t>
      </w:r>
      <w:r w:rsidRPr="315884D3">
        <w:rPr>
          <w:sz w:val="24"/>
          <w:szCs w:val="24"/>
        </w:rPr>
        <w:t xml:space="preserve"> list the indicator in the "Special Requests" tab </w:t>
      </w:r>
      <w:r w:rsidRPr="1315EE25">
        <w:rPr>
          <w:sz w:val="24"/>
          <w:szCs w:val="24"/>
        </w:rPr>
        <w:t xml:space="preserve">of the Excel </w:t>
      </w:r>
      <w:r w:rsidRPr="315884D3">
        <w:rPr>
          <w:sz w:val="24"/>
          <w:szCs w:val="24"/>
        </w:rPr>
        <w:t>with a comment noting the date that PRM approved deletion or edits and a short description of the changes made.  Any indicators approved for removal must remain in the indicator table along with any previously reported values, but the row can be greyed out or otherwise marked as non-applicable</w:t>
      </w:r>
      <w:r w:rsidRPr="1315EE25">
        <w:rPr>
          <w:sz w:val="24"/>
          <w:szCs w:val="24"/>
        </w:rPr>
        <w:t xml:space="preserve">. </w:t>
      </w:r>
      <w:r w:rsidRPr="09E3F5A8">
        <w:rPr>
          <w:sz w:val="24"/>
          <w:szCs w:val="24"/>
        </w:rPr>
        <w:t xml:space="preserve"> </w:t>
      </w:r>
      <w:r w:rsidRPr="315884D3">
        <w:rPr>
          <w:sz w:val="24"/>
          <w:szCs w:val="24"/>
        </w:rPr>
        <w:t>If a partner needs to request exemption from a PRM required indicator at proposal stage or later, they can also use the "Special Requests" tab to document and justify this request</w:t>
      </w:r>
      <w:r w:rsidRPr="09E3F5A8">
        <w:rPr>
          <w:sz w:val="24"/>
          <w:szCs w:val="24"/>
        </w:rPr>
        <w:t>.</w:t>
      </w:r>
    </w:p>
    <w:p w14:paraId="119BAED7" w14:textId="6DFD514C" w:rsidR="00D048D1" w:rsidRPr="009A42C2" w:rsidRDefault="00C14DBC" w:rsidP="009A42C2">
      <w:pPr>
        <w:pStyle w:val="Heading2"/>
        <w:spacing w:afterLines="100" w:after="240" w:line="312" w:lineRule="auto"/>
        <w:rPr>
          <w:rFonts w:asciiTheme="minorHAnsi" w:hAnsiTheme="minorHAnsi" w:cstheme="minorHAnsi"/>
          <w:b/>
          <w:bCs/>
          <w:color w:val="000000" w:themeColor="text1"/>
          <w:sz w:val="32"/>
          <w:szCs w:val="32"/>
        </w:rPr>
      </w:pPr>
      <w:r w:rsidRPr="009A42C2">
        <w:rPr>
          <w:rFonts w:asciiTheme="minorHAnsi" w:hAnsiTheme="minorHAnsi" w:cstheme="minorHAnsi"/>
          <w:b/>
          <w:bCs/>
          <w:color w:val="000000" w:themeColor="text1"/>
          <w:sz w:val="32"/>
          <w:szCs w:val="32"/>
        </w:rPr>
        <w:t>Cost Proposal (Budget)</w:t>
      </w:r>
    </w:p>
    <w:p w14:paraId="424D95E4" w14:textId="237CC1AE" w:rsidR="00FB7D1B" w:rsidRPr="00302BA8" w:rsidRDefault="00FB7D1B" w:rsidP="00302BA8">
      <w:pPr>
        <w:spacing w:afterLines="100" w:after="240" w:line="312" w:lineRule="auto"/>
        <w:rPr>
          <w:sz w:val="24"/>
          <w:szCs w:val="24"/>
        </w:rPr>
      </w:pPr>
      <w:r w:rsidRPr="00302BA8">
        <w:rPr>
          <w:sz w:val="24"/>
          <w:szCs w:val="24"/>
        </w:rPr>
        <w:t xml:space="preserve">PRM’s recommended budget template delineates expenses by program objective, sector/modality, and country in the case of multi-country programs.  PRM has developed instructions for completing the </w:t>
      </w:r>
      <w:r w:rsidR="005633D9" w:rsidRPr="00BF511A">
        <w:rPr>
          <w:rFonts w:ascii="Calibri" w:hAnsi="Calibri" w:cs="Calibri"/>
          <w:sz w:val="24"/>
          <w:szCs w:val="24"/>
        </w:rPr>
        <w:t>Budget Table</w:t>
      </w:r>
      <w:r w:rsidRPr="00302BA8">
        <w:rPr>
          <w:sz w:val="24"/>
          <w:szCs w:val="24"/>
        </w:rPr>
        <w:t xml:space="preserve"> and the </w:t>
      </w:r>
      <w:r w:rsidRPr="00BF511A">
        <w:rPr>
          <w:rFonts w:ascii="Calibri" w:hAnsi="Calibri" w:cs="Calibri"/>
          <w:sz w:val="24"/>
          <w:szCs w:val="24"/>
        </w:rPr>
        <w:t>Budget Narrative</w:t>
      </w:r>
      <w:r w:rsidR="006F582B">
        <w:rPr>
          <w:rFonts w:ascii="Calibri" w:hAnsi="Calibri" w:cs="Calibri"/>
          <w:sz w:val="24"/>
          <w:szCs w:val="24"/>
        </w:rPr>
        <w:t xml:space="preserve"> on </w:t>
      </w:r>
      <w:hyperlink r:id="rId64" w:tooltip="This is an external webpage" w:history="1">
        <w:r w:rsidR="006F582B" w:rsidRPr="003247A2">
          <w:rPr>
            <w:rStyle w:val="Hyperlink"/>
            <w:rFonts w:ascii="Calibri" w:hAnsi="Calibri" w:cs="Calibri"/>
            <w:sz w:val="24"/>
            <w:szCs w:val="24"/>
          </w:rPr>
          <w:t>PRM</w:t>
        </w:r>
        <w:r w:rsidR="007B7BE8" w:rsidRPr="003247A2">
          <w:rPr>
            <w:rStyle w:val="Hyperlink"/>
            <w:rFonts w:ascii="Calibri" w:hAnsi="Calibri" w:cs="Calibri"/>
            <w:sz w:val="24"/>
            <w:szCs w:val="24"/>
          </w:rPr>
          <w:t>’s website</w:t>
        </w:r>
      </w:hyperlink>
      <w:r w:rsidRPr="00302BA8">
        <w:rPr>
          <w:sz w:val="24"/>
          <w:szCs w:val="24"/>
        </w:rPr>
        <w:t xml:space="preserve">.  Costs listed in the Budget </w:t>
      </w:r>
      <w:r w:rsidR="005633D9" w:rsidRPr="00302BA8">
        <w:rPr>
          <w:sz w:val="24"/>
          <w:szCs w:val="24"/>
        </w:rPr>
        <w:t>Table</w:t>
      </w:r>
      <w:r w:rsidRPr="00302BA8">
        <w:rPr>
          <w:sz w:val="24"/>
          <w:szCs w:val="24"/>
        </w:rPr>
        <w:t xml:space="preserve"> and Budget Narrative documents must match.</w:t>
      </w:r>
      <w:r w:rsidR="00043996">
        <w:rPr>
          <w:sz w:val="24"/>
          <w:szCs w:val="24"/>
        </w:rPr>
        <w:t xml:space="preserve">  Applicants are </w:t>
      </w:r>
      <w:r w:rsidR="000D73FA">
        <w:rPr>
          <w:sz w:val="24"/>
          <w:szCs w:val="24"/>
        </w:rPr>
        <w:t xml:space="preserve">strongly </w:t>
      </w:r>
      <w:r w:rsidR="00043996">
        <w:rPr>
          <w:sz w:val="24"/>
          <w:szCs w:val="24"/>
        </w:rPr>
        <w:t xml:space="preserve">encouraged to use the recommended template for the Budget Narrative on PRM’s website, but </w:t>
      </w:r>
      <w:r w:rsidR="000D73FA">
        <w:rPr>
          <w:sz w:val="24"/>
          <w:szCs w:val="24"/>
        </w:rPr>
        <w:t>including the narrative in the budget table as a standalone tab is allowable.</w:t>
      </w:r>
      <w:r w:rsidRPr="00302BA8">
        <w:rPr>
          <w:sz w:val="24"/>
          <w:szCs w:val="24"/>
        </w:rPr>
        <w:t xml:space="preserve">  </w:t>
      </w:r>
    </w:p>
    <w:p w14:paraId="357C133C" w14:textId="77777777" w:rsidR="00FB7D1B" w:rsidRPr="00302BA8" w:rsidRDefault="00FB7D1B" w:rsidP="00DF1B8E">
      <w:pPr>
        <w:spacing w:afterLines="100" w:after="240" w:line="312" w:lineRule="auto"/>
        <w:rPr>
          <w:sz w:val="24"/>
          <w:szCs w:val="24"/>
        </w:rPr>
      </w:pPr>
      <w:r w:rsidRPr="00302BA8">
        <w:rPr>
          <w:sz w:val="24"/>
          <w:szCs w:val="24"/>
        </w:rPr>
        <w:t xml:space="preserve">The Cost Proposal </w:t>
      </w:r>
      <w:r w:rsidRPr="00302BA8">
        <w:rPr>
          <w:b/>
          <w:color w:val="000000" w:themeColor="text1"/>
          <w:sz w:val="24"/>
          <w:szCs w:val="24"/>
        </w:rPr>
        <w:t>must include</w:t>
      </w:r>
      <w:r w:rsidRPr="00302BA8">
        <w:rPr>
          <w:color w:val="000000" w:themeColor="text1"/>
          <w:sz w:val="24"/>
          <w:szCs w:val="24"/>
        </w:rPr>
        <w:t xml:space="preserve"> </w:t>
      </w:r>
      <w:r w:rsidRPr="00302BA8">
        <w:rPr>
          <w:sz w:val="24"/>
          <w:szCs w:val="24"/>
        </w:rPr>
        <w:t>the following separate items (described in more detail below):</w:t>
      </w:r>
    </w:p>
    <w:p w14:paraId="3726A1C6" w14:textId="5C71FD10" w:rsidR="00075F3A" w:rsidRPr="00302BA8" w:rsidRDefault="00FB7D1B" w:rsidP="00DF1B8E">
      <w:pPr>
        <w:pStyle w:val="ListParagraph"/>
        <w:numPr>
          <w:ilvl w:val="0"/>
          <w:numId w:val="37"/>
        </w:numPr>
        <w:spacing w:afterLines="100" w:after="240" w:line="312" w:lineRule="auto"/>
        <w:contextualSpacing w:val="0"/>
        <w:rPr>
          <w:sz w:val="24"/>
          <w:szCs w:val="24"/>
        </w:rPr>
      </w:pPr>
      <w:r w:rsidRPr="00302BA8">
        <w:rPr>
          <w:sz w:val="24"/>
          <w:szCs w:val="24"/>
        </w:rPr>
        <w:t xml:space="preserve">Budget </w:t>
      </w:r>
      <w:r w:rsidR="00075F3A" w:rsidRPr="00302BA8">
        <w:rPr>
          <w:sz w:val="24"/>
          <w:szCs w:val="24"/>
        </w:rPr>
        <w:t xml:space="preserve">Table consisting of </w:t>
      </w:r>
      <w:r w:rsidR="00765DC4" w:rsidRPr="00302BA8">
        <w:rPr>
          <w:sz w:val="24"/>
          <w:szCs w:val="24"/>
        </w:rPr>
        <w:t>the</w:t>
      </w:r>
      <w:r w:rsidR="00075F3A" w:rsidRPr="00302BA8">
        <w:rPr>
          <w:sz w:val="24"/>
          <w:szCs w:val="24"/>
        </w:rPr>
        <w:t xml:space="preserve"> completed </w:t>
      </w:r>
      <w:r w:rsidRPr="00302BA8">
        <w:rPr>
          <w:sz w:val="24"/>
          <w:szCs w:val="24"/>
        </w:rPr>
        <w:t>Summary</w:t>
      </w:r>
      <w:r w:rsidR="00075F3A" w:rsidRPr="00302BA8">
        <w:rPr>
          <w:sz w:val="24"/>
          <w:szCs w:val="24"/>
        </w:rPr>
        <w:t xml:space="preserve"> and Detail tab</w:t>
      </w:r>
      <w:r w:rsidR="00935E0B" w:rsidRPr="00302BA8">
        <w:rPr>
          <w:sz w:val="24"/>
          <w:szCs w:val="24"/>
        </w:rPr>
        <w:t>s</w:t>
      </w:r>
      <w:r w:rsidRPr="00302BA8">
        <w:rPr>
          <w:sz w:val="24"/>
          <w:szCs w:val="24"/>
        </w:rPr>
        <w:t xml:space="preserve"> (Excel</w:t>
      </w:r>
      <w:r w:rsidR="00765DC4" w:rsidRPr="00302BA8">
        <w:rPr>
          <w:sz w:val="24"/>
          <w:szCs w:val="24"/>
        </w:rPr>
        <w:t xml:space="preserve"> or equivalent</w:t>
      </w:r>
      <w:r w:rsidRPr="00302BA8">
        <w:rPr>
          <w:sz w:val="24"/>
          <w:szCs w:val="24"/>
        </w:rPr>
        <w:t>).</w:t>
      </w:r>
    </w:p>
    <w:p w14:paraId="3F89061C" w14:textId="0293454F" w:rsidR="00150860" w:rsidRPr="00150860" w:rsidRDefault="00FB7D1B" w:rsidP="00150860">
      <w:pPr>
        <w:pStyle w:val="ListParagraph"/>
        <w:numPr>
          <w:ilvl w:val="0"/>
          <w:numId w:val="37"/>
        </w:numPr>
        <w:spacing w:afterLines="100" w:after="240" w:line="312" w:lineRule="auto"/>
        <w:contextualSpacing w:val="0"/>
        <w:rPr>
          <w:sz w:val="24"/>
          <w:szCs w:val="24"/>
        </w:rPr>
      </w:pPr>
      <w:r w:rsidRPr="32652A74">
        <w:rPr>
          <w:sz w:val="24"/>
          <w:szCs w:val="24"/>
        </w:rPr>
        <w:lastRenderedPageBreak/>
        <w:t>Budget Narrative, disaggregated by year (Word</w:t>
      </w:r>
      <w:r w:rsidR="000D73FA">
        <w:rPr>
          <w:sz w:val="24"/>
          <w:szCs w:val="24"/>
        </w:rPr>
        <w:t xml:space="preserve"> preferred</w:t>
      </w:r>
      <w:r w:rsidRPr="32652A74">
        <w:rPr>
          <w:sz w:val="24"/>
          <w:szCs w:val="24"/>
        </w:rPr>
        <w:t xml:space="preserve">). </w:t>
      </w:r>
    </w:p>
    <w:p w14:paraId="78867BDE" w14:textId="77777777" w:rsidR="00075F3A" w:rsidRPr="00302BA8" w:rsidRDefault="00FB7D1B" w:rsidP="00DF1B8E">
      <w:pPr>
        <w:pStyle w:val="ListParagraph"/>
        <w:numPr>
          <w:ilvl w:val="0"/>
          <w:numId w:val="37"/>
        </w:numPr>
        <w:spacing w:afterLines="100" w:after="240" w:line="312" w:lineRule="auto"/>
        <w:contextualSpacing w:val="0"/>
        <w:rPr>
          <w:sz w:val="24"/>
          <w:szCs w:val="24"/>
        </w:rPr>
      </w:pPr>
      <w:r w:rsidRPr="00302BA8">
        <w:rPr>
          <w:sz w:val="24"/>
          <w:szCs w:val="24"/>
        </w:rPr>
        <w:t xml:space="preserve">Organizational chart for award recipient (and sub-recipient(s) if applicable).  </w:t>
      </w:r>
    </w:p>
    <w:p w14:paraId="765A8DD2" w14:textId="6BD4B813" w:rsidR="00B2695F" w:rsidRPr="00302BA8" w:rsidRDefault="00B2695F" w:rsidP="00DF1B8E">
      <w:pPr>
        <w:pStyle w:val="ListParagraph"/>
        <w:numPr>
          <w:ilvl w:val="0"/>
          <w:numId w:val="37"/>
        </w:numPr>
        <w:spacing w:afterLines="100" w:after="240" w:line="312" w:lineRule="auto"/>
        <w:contextualSpacing w:val="0"/>
        <w:rPr>
          <w:sz w:val="24"/>
          <w:szCs w:val="24"/>
        </w:rPr>
      </w:pPr>
      <w:r w:rsidRPr="00302BA8">
        <w:rPr>
          <w:sz w:val="24"/>
          <w:szCs w:val="24"/>
        </w:rPr>
        <w:t xml:space="preserve">SF-424 Signed by applicant’s Authorized Organization Representative:  Instructions for filling out form SF-424 can be found in </w:t>
      </w:r>
      <w:hyperlink w:anchor="_APPENDIX_G:_FORM" w:tooltip="This is an internal document link" w:history="1">
        <w:r w:rsidRPr="00CC666A">
          <w:rPr>
            <w:rStyle w:val="Hyperlink"/>
            <w:rFonts w:asciiTheme="minorHAnsi" w:hAnsiTheme="minorHAnsi" w:cstheme="minorBidi"/>
            <w:sz w:val="24"/>
            <w:szCs w:val="24"/>
          </w:rPr>
          <w:t xml:space="preserve">Appendix </w:t>
        </w:r>
        <w:r w:rsidR="00CC666A" w:rsidRPr="00CC666A">
          <w:rPr>
            <w:rStyle w:val="Hyperlink"/>
            <w:rFonts w:asciiTheme="minorHAnsi" w:hAnsiTheme="minorHAnsi" w:cstheme="minorBidi"/>
            <w:sz w:val="24"/>
            <w:szCs w:val="24"/>
          </w:rPr>
          <w:t>G</w:t>
        </w:r>
      </w:hyperlink>
      <w:r w:rsidRPr="00302BA8">
        <w:rPr>
          <w:sz w:val="24"/>
          <w:szCs w:val="24"/>
        </w:rPr>
        <w:t xml:space="preserve"> and on </w:t>
      </w:r>
      <w:hyperlink r:id="rId65" w:tooltip="This is an external URL" w:history="1">
        <w:r w:rsidRPr="00302BA8">
          <w:rPr>
            <w:rStyle w:val="Hyperlink"/>
            <w:rFonts w:ascii="Calibri" w:hAnsi="Calibri" w:cs="Calibri"/>
            <w:sz w:val="24"/>
            <w:szCs w:val="24"/>
          </w:rPr>
          <w:t>Grants.gov</w:t>
        </w:r>
      </w:hyperlink>
      <w:r w:rsidRPr="00302BA8">
        <w:rPr>
          <w:sz w:val="24"/>
          <w:szCs w:val="24"/>
        </w:rPr>
        <w:t>.  Applicants typically file this form in grants.gov’s Applicant Workspace, but PDF versions may be downloaded from grants.gov.</w:t>
      </w:r>
    </w:p>
    <w:p w14:paraId="0AFFB1F2" w14:textId="438DE9DE" w:rsidR="00B2695F" w:rsidRPr="00302BA8" w:rsidRDefault="00B2695F" w:rsidP="00302BA8">
      <w:pPr>
        <w:pStyle w:val="ListParagraph"/>
        <w:numPr>
          <w:ilvl w:val="0"/>
          <w:numId w:val="37"/>
        </w:numPr>
        <w:spacing w:afterLines="100" w:after="240" w:line="312" w:lineRule="auto"/>
        <w:contextualSpacing w:val="0"/>
        <w:rPr>
          <w:sz w:val="24"/>
          <w:szCs w:val="24"/>
        </w:rPr>
      </w:pPr>
      <w:r w:rsidRPr="00302BA8">
        <w:rPr>
          <w:sz w:val="24"/>
          <w:szCs w:val="24"/>
        </w:rPr>
        <w:t xml:space="preserve">SF-424A:  The SF-424A must indicate the anticipated aggregate dollar amount for the major object class categories, to include personnel, fringe benefits, travel, equipment, supplies, contractual, construction, other direct costs, and indirect charges.  Please round each line-item cost to the nearest dollar. Instructions for filling out form SF-424A can be found in </w:t>
      </w:r>
      <w:hyperlink w:anchor="_APPENDIX_H:_FORM" w:tooltip="This is an internal document link" w:history="1">
        <w:r w:rsidRPr="00663DB3">
          <w:rPr>
            <w:rStyle w:val="Hyperlink"/>
            <w:rFonts w:asciiTheme="minorHAnsi" w:hAnsiTheme="minorHAnsi" w:cstheme="minorBidi"/>
            <w:sz w:val="24"/>
            <w:szCs w:val="24"/>
          </w:rPr>
          <w:t xml:space="preserve">Appendix </w:t>
        </w:r>
        <w:r w:rsidR="00663DB3" w:rsidRPr="00663DB3">
          <w:rPr>
            <w:rStyle w:val="Hyperlink"/>
            <w:rFonts w:asciiTheme="minorHAnsi" w:hAnsiTheme="minorHAnsi" w:cstheme="minorBidi"/>
            <w:sz w:val="24"/>
            <w:szCs w:val="24"/>
          </w:rPr>
          <w:t>H</w:t>
        </w:r>
      </w:hyperlink>
      <w:r w:rsidRPr="00302BA8">
        <w:rPr>
          <w:sz w:val="24"/>
          <w:szCs w:val="24"/>
        </w:rPr>
        <w:t xml:space="preserve">.  </w:t>
      </w:r>
    </w:p>
    <w:p w14:paraId="0E5A3FBF" w14:textId="77777777" w:rsidR="00B2695F" w:rsidRPr="00302BA8" w:rsidRDefault="00B2695F" w:rsidP="00302BA8">
      <w:pPr>
        <w:pStyle w:val="ListParagraph"/>
        <w:numPr>
          <w:ilvl w:val="0"/>
          <w:numId w:val="37"/>
        </w:numPr>
        <w:spacing w:afterLines="100" w:after="240" w:line="312" w:lineRule="auto"/>
        <w:contextualSpacing w:val="0"/>
        <w:rPr>
          <w:sz w:val="24"/>
          <w:szCs w:val="24"/>
        </w:rPr>
      </w:pPr>
      <w:r w:rsidRPr="00302BA8">
        <w:rPr>
          <w:sz w:val="24"/>
          <w:szCs w:val="24"/>
        </w:rPr>
        <w:t>SF-424B, if applicable:</w:t>
      </w:r>
      <w:r w:rsidRPr="00302BA8">
        <w:rPr>
          <w:b/>
          <w:sz w:val="24"/>
          <w:szCs w:val="24"/>
        </w:rPr>
        <w:t xml:space="preserve">  </w:t>
      </w:r>
      <w:r w:rsidRPr="00302BA8">
        <w:rPr>
          <w:bCs/>
          <w:sz w:val="24"/>
          <w:szCs w:val="24"/>
        </w:rPr>
        <w:t xml:space="preserve">If the applicant organization has an active registration in SAM.gov that was either created or updated on or after February 2, 2019, then the applicant does </w:t>
      </w:r>
      <w:r w:rsidRPr="00302BA8">
        <w:rPr>
          <w:b/>
          <w:sz w:val="24"/>
          <w:szCs w:val="24"/>
        </w:rPr>
        <w:t>NOT</w:t>
      </w:r>
      <w:r w:rsidRPr="00302BA8">
        <w:rPr>
          <w:bCs/>
          <w:sz w:val="24"/>
          <w:szCs w:val="24"/>
        </w:rPr>
        <w:t xml:space="preserve"> need to submit the SF-424B as they will be prompted to complete the representations and certifications in SAM.gov. </w:t>
      </w:r>
    </w:p>
    <w:p w14:paraId="48F3DD55" w14:textId="77777777" w:rsidR="00075F3A" w:rsidRPr="00302BA8" w:rsidRDefault="00FB7D1B" w:rsidP="00302BA8">
      <w:pPr>
        <w:pStyle w:val="ListParagraph"/>
        <w:numPr>
          <w:ilvl w:val="0"/>
          <w:numId w:val="37"/>
        </w:numPr>
        <w:spacing w:afterLines="100" w:after="240" w:line="312" w:lineRule="auto"/>
        <w:contextualSpacing w:val="0"/>
        <w:rPr>
          <w:sz w:val="24"/>
          <w:szCs w:val="24"/>
        </w:rPr>
      </w:pPr>
      <w:r w:rsidRPr="00302BA8">
        <w:rPr>
          <w:sz w:val="24"/>
          <w:szCs w:val="24"/>
        </w:rPr>
        <w:t xml:space="preserve">Most recent Negotiated Indirect Cost Rate Agreement (NICRA), if applicable. </w:t>
      </w:r>
    </w:p>
    <w:p w14:paraId="2C723183" w14:textId="77777777" w:rsidR="00F15352" w:rsidRPr="00302BA8" w:rsidRDefault="00FB7D1B" w:rsidP="00302BA8">
      <w:pPr>
        <w:pStyle w:val="ListParagraph"/>
        <w:numPr>
          <w:ilvl w:val="0"/>
          <w:numId w:val="37"/>
        </w:numPr>
        <w:spacing w:afterLines="100" w:after="240" w:line="312" w:lineRule="auto"/>
        <w:contextualSpacing w:val="0"/>
        <w:rPr>
          <w:sz w:val="24"/>
          <w:szCs w:val="24"/>
        </w:rPr>
      </w:pPr>
      <w:r w:rsidRPr="00302BA8">
        <w:rPr>
          <w:sz w:val="24"/>
          <w:szCs w:val="24"/>
        </w:rPr>
        <w:t xml:space="preserve">Most recent external audit report </w:t>
      </w:r>
      <w:r w:rsidRPr="00302BA8">
        <w:rPr>
          <w:b/>
          <w:bCs/>
          <w:sz w:val="24"/>
          <w:szCs w:val="24"/>
        </w:rPr>
        <w:t>is required prior to issuance of an award</w:t>
      </w:r>
      <w:r w:rsidRPr="00302BA8">
        <w:rPr>
          <w:sz w:val="24"/>
          <w:szCs w:val="24"/>
        </w:rPr>
        <w:t>, if chosen for implementation.</w:t>
      </w:r>
    </w:p>
    <w:p w14:paraId="5E3FFFBE" w14:textId="77777777" w:rsidR="00313BDD" w:rsidRPr="00302BA8" w:rsidRDefault="00FB7D1B" w:rsidP="00302BA8">
      <w:pPr>
        <w:spacing w:afterLines="100" w:after="240" w:line="312" w:lineRule="auto"/>
        <w:rPr>
          <w:rFonts w:eastAsiaTheme="minorEastAsia"/>
          <w:color w:val="000000" w:themeColor="text1"/>
          <w:sz w:val="24"/>
          <w:szCs w:val="24"/>
        </w:rPr>
      </w:pPr>
      <w:r w:rsidRPr="00302BA8">
        <w:rPr>
          <w:b/>
          <w:bCs/>
          <w:sz w:val="24"/>
          <w:szCs w:val="24"/>
        </w:rPr>
        <w:t xml:space="preserve">Budget </w:t>
      </w:r>
      <w:r w:rsidR="001F76A1" w:rsidRPr="00302BA8">
        <w:rPr>
          <w:b/>
          <w:bCs/>
          <w:sz w:val="24"/>
          <w:szCs w:val="24"/>
        </w:rPr>
        <w:t>Table</w:t>
      </w:r>
      <w:r w:rsidRPr="00302BA8">
        <w:rPr>
          <w:b/>
          <w:bCs/>
          <w:sz w:val="24"/>
          <w:szCs w:val="24"/>
        </w:rPr>
        <w:t xml:space="preserve">:  </w:t>
      </w:r>
      <w:r w:rsidRPr="00302BA8">
        <w:rPr>
          <w:sz w:val="24"/>
          <w:szCs w:val="24"/>
        </w:rPr>
        <w:t>The budget</w:t>
      </w:r>
      <w:r w:rsidR="00D60F21" w:rsidRPr="00302BA8">
        <w:rPr>
          <w:sz w:val="24"/>
          <w:szCs w:val="24"/>
        </w:rPr>
        <w:t xml:space="preserve"> table now includes </w:t>
      </w:r>
      <w:r w:rsidR="001E4359" w:rsidRPr="00302BA8">
        <w:rPr>
          <w:sz w:val="24"/>
          <w:szCs w:val="24"/>
        </w:rPr>
        <w:t>both the summary and</w:t>
      </w:r>
      <w:r w:rsidRPr="00302BA8">
        <w:rPr>
          <w:sz w:val="24"/>
          <w:szCs w:val="24"/>
        </w:rPr>
        <w:t xml:space="preserve"> detail</w:t>
      </w:r>
      <w:r w:rsidR="001E4359" w:rsidRPr="00302BA8">
        <w:rPr>
          <w:sz w:val="24"/>
          <w:szCs w:val="24"/>
        </w:rPr>
        <w:t xml:space="preserve"> tables consolidated into a single </w:t>
      </w:r>
      <w:r w:rsidR="00AA23FA" w:rsidRPr="00302BA8">
        <w:rPr>
          <w:sz w:val="24"/>
          <w:szCs w:val="24"/>
        </w:rPr>
        <w:t>document.</w:t>
      </w:r>
      <w:r w:rsidRPr="00302BA8">
        <w:rPr>
          <w:sz w:val="24"/>
          <w:szCs w:val="24"/>
        </w:rPr>
        <w:t xml:space="preserve"> </w:t>
      </w:r>
      <w:r w:rsidR="00AA23FA" w:rsidRPr="00302BA8">
        <w:rPr>
          <w:sz w:val="24"/>
          <w:szCs w:val="24"/>
        </w:rPr>
        <w:t xml:space="preserve"> </w:t>
      </w:r>
      <w:r w:rsidR="001E4359" w:rsidRPr="00302BA8">
        <w:rPr>
          <w:sz w:val="24"/>
          <w:szCs w:val="24"/>
        </w:rPr>
        <w:t xml:space="preserve">The table </w:t>
      </w:r>
      <w:r w:rsidRPr="00302BA8">
        <w:rPr>
          <w:sz w:val="24"/>
          <w:szCs w:val="24"/>
        </w:rPr>
        <w:t xml:space="preserve">must include descriptive line-items that support each cost listed within each object class category, broken down by each year of programming being proposed.  </w:t>
      </w:r>
      <w:r w:rsidRPr="00302BA8">
        <w:rPr>
          <w:b/>
          <w:bCs/>
          <w:sz w:val="24"/>
          <w:szCs w:val="24"/>
        </w:rPr>
        <w:t>Budget Details must also include estimated funding by line item for each objective, the objective’s corresponding sector(s) (and sub-sector/modality, as applicable) and country if proposed program spans multiple countries.  Round each line-item cost to the nearest dollar (all costs must be in U.S. Dollars).</w:t>
      </w:r>
      <w:r w:rsidRPr="00302BA8">
        <w:rPr>
          <w:sz w:val="24"/>
          <w:szCs w:val="24"/>
        </w:rPr>
        <w:t xml:space="preserve">  Ensure that costs are reflected under the most appropriate major object class category.  The “Other Direct Costs” category should only by utilized for costs that do not fall under one of the major object class categories. </w:t>
      </w:r>
      <w:r w:rsidRPr="00302BA8">
        <w:rPr>
          <w:rFonts w:eastAsiaTheme="minorEastAsia"/>
          <w:color w:val="000000" w:themeColor="text1"/>
          <w:sz w:val="24"/>
          <w:szCs w:val="24"/>
        </w:rPr>
        <w:t>Applicants must be able to articulate direct cost activity breakdowns along sectors and relevant subsectors as part of their submitted budget summary and detail.</w:t>
      </w:r>
    </w:p>
    <w:p w14:paraId="3BD7599A" w14:textId="39C5B538" w:rsidR="00313BDD" w:rsidRPr="00302BA8" w:rsidRDefault="00313BDD" w:rsidP="00302BA8">
      <w:pPr>
        <w:pStyle w:val="ListParagraph"/>
        <w:numPr>
          <w:ilvl w:val="0"/>
          <w:numId w:val="38"/>
        </w:numPr>
        <w:spacing w:afterLines="100" w:after="240" w:line="312" w:lineRule="auto"/>
        <w:contextualSpacing w:val="0"/>
        <w:rPr>
          <w:sz w:val="24"/>
          <w:szCs w:val="24"/>
        </w:rPr>
      </w:pPr>
      <w:r w:rsidRPr="00302BA8">
        <w:rPr>
          <w:b/>
          <w:sz w:val="24"/>
          <w:szCs w:val="24"/>
        </w:rPr>
        <w:lastRenderedPageBreak/>
        <w:t xml:space="preserve">Multi-year funding:  </w:t>
      </w:r>
      <w:r w:rsidRPr="00302BA8">
        <w:rPr>
          <w:sz w:val="24"/>
          <w:szCs w:val="24"/>
        </w:rPr>
        <w:t xml:space="preserve">multi-year funding requests must </w:t>
      </w:r>
      <w:r w:rsidR="009E5B93" w:rsidRPr="00302BA8">
        <w:rPr>
          <w:sz w:val="24"/>
          <w:szCs w:val="24"/>
        </w:rPr>
        <w:t>be noted in the budget table</w:t>
      </w:r>
      <w:r w:rsidR="006E7427" w:rsidRPr="00302BA8">
        <w:rPr>
          <w:sz w:val="24"/>
          <w:szCs w:val="24"/>
        </w:rPr>
        <w:t xml:space="preserve"> (additional </w:t>
      </w:r>
      <w:r w:rsidRPr="00302BA8">
        <w:rPr>
          <w:sz w:val="24"/>
          <w:szCs w:val="24"/>
        </w:rPr>
        <w:t>year</w:t>
      </w:r>
      <w:r w:rsidR="006E7427" w:rsidRPr="00302BA8">
        <w:rPr>
          <w:sz w:val="24"/>
          <w:szCs w:val="24"/>
        </w:rPr>
        <w:t>s</w:t>
      </w:r>
      <w:r w:rsidRPr="00302BA8">
        <w:rPr>
          <w:sz w:val="24"/>
          <w:szCs w:val="24"/>
        </w:rPr>
        <w:t xml:space="preserve"> </w:t>
      </w:r>
      <w:r w:rsidR="006E7427" w:rsidRPr="00302BA8">
        <w:rPr>
          <w:sz w:val="24"/>
          <w:szCs w:val="24"/>
        </w:rPr>
        <w:t xml:space="preserve">are </w:t>
      </w:r>
      <w:r w:rsidRPr="00302BA8">
        <w:rPr>
          <w:sz w:val="24"/>
          <w:szCs w:val="24"/>
        </w:rPr>
        <w:t>denoted</w:t>
      </w:r>
      <w:r w:rsidR="007C5848" w:rsidRPr="00302BA8">
        <w:rPr>
          <w:sz w:val="24"/>
          <w:szCs w:val="24"/>
        </w:rPr>
        <w:t xml:space="preserve"> as additional tabs</w:t>
      </w:r>
      <w:r w:rsidRPr="00302BA8">
        <w:rPr>
          <w:sz w:val="24"/>
          <w:szCs w:val="24"/>
        </w:rPr>
        <w:t xml:space="preserve"> in the Excel </w:t>
      </w:r>
      <w:r w:rsidR="006E7427" w:rsidRPr="00302BA8">
        <w:rPr>
          <w:sz w:val="24"/>
          <w:szCs w:val="24"/>
        </w:rPr>
        <w:t>template)</w:t>
      </w:r>
      <w:r w:rsidRPr="00302BA8">
        <w:rPr>
          <w:sz w:val="24"/>
          <w:szCs w:val="24"/>
        </w:rPr>
        <w:t xml:space="preserve"> on the understanding that the budget for years two up to three may need to be revised when the follow-on year’s application is submitted.  PRM cannot guarantee funding for follow-on years and awards for years two and three </w:t>
      </w:r>
      <w:r w:rsidR="006E7427" w:rsidRPr="00302BA8">
        <w:rPr>
          <w:sz w:val="24"/>
          <w:szCs w:val="24"/>
        </w:rPr>
        <w:t>are</w:t>
      </w:r>
      <w:r w:rsidRPr="00302BA8">
        <w:rPr>
          <w:sz w:val="24"/>
          <w:szCs w:val="24"/>
        </w:rPr>
        <w:t xml:space="preserve"> contingent upon continuing need, performance, and availability of funding</w:t>
      </w:r>
      <w:r w:rsidR="006E7427" w:rsidRPr="00302BA8">
        <w:rPr>
          <w:sz w:val="24"/>
          <w:szCs w:val="24"/>
        </w:rPr>
        <w:t>.</w:t>
      </w:r>
    </w:p>
    <w:p w14:paraId="66F1D536" w14:textId="4BCF2D33" w:rsidR="00FB7D1B" w:rsidRPr="00302BA8" w:rsidRDefault="00FB7D1B" w:rsidP="00302BA8">
      <w:pPr>
        <w:spacing w:afterLines="100" w:after="240" w:line="312" w:lineRule="auto"/>
        <w:rPr>
          <w:sz w:val="24"/>
          <w:szCs w:val="24"/>
        </w:rPr>
      </w:pPr>
      <w:r w:rsidRPr="00302BA8">
        <w:rPr>
          <w:b/>
          <w:sz w:val="24"/>
          <w:szCs w:val="24"/>
        </w:rPr>
        <w:t xml:space="preserve">Budget Narrative:  </w:t>
      </w:r>
      <w:r w:rsidRPr="00302BA8">
        <w:rPr>
          <w:sz w:val="24"/>
          <w:szCs w:val="24"/>
        </w:rPr>
        <w:t xml:space="preserve">The budget narrative must include sufficient detail to enable the reviewer to obtain the same reasonable determination of cost.  For example, the description for the line item for “Training Materials” within the object class category “Supplies” could read, “includes the cost of expendable supplies, such as paper, notebooks, folders, pens, and pencils with an estimated cost of $5 per participant.  $5 X 1,000 participants = $5,000.”  </w:t>
      </w:r>
      <w:r w:rsidRPr="00302BA8">
        <w:rPr>
          <w:b/>
          <w:sz w:val="24"/>
          <w:szCs w:val="24"/>
        </w:rPr>
        <w:t xml:space="preserve">The budget narrative must provide justification for equipment and capital purchases equal to or greater than $5,000, including describing the status of or listing the existing inventory that is being augmented and/or replaced.  </w:t>
      </w:r>
      <w:r w:rsidRPr="00302BA8">
        <w:rPr>
          <w:sz w:val="24"/>
          <w:szCs w:val="24"/>
        </w:rPr>
        <w:t>The Budget Narrative must provide sufficient explanation regarding the determination of cost for each year of the program.</w:t>
      </w:r>
      <w:r w:rsidR="00EE557E" w:rsidRPr="00302BA8">
        <w:rPr>
          <w:sz w:val="24"/>
          <w:szCs w:val="24"/>
        </w:rPr>
        <w:t xml:space="preserve"> Detailed instructions for the budget narrative are found in the </w:t>
      </w:r>
      <w:hyperlink r:id="rId66" w:tooltip="This is a weblink" w:history="1">
        <w:r w:rsidR="00EE557E" w:rsidRPr="00E6208D">
          <w:rPr>
            <w:rStyle w:val="Hyperlink"/>
            <w:rFonts w:asciiTheme="minorHAnsi" w:hAnsiTheme="minorHAnsi" w:cstheme="minorBidi"/>
            <w:sz w:val="24"/>
            <w:szCs w:val="24"/>
          </w:rPr>
          <w:t>recommended template on PRM’s website</w:t>
        </w:r>
      </w:hyperlink>
      <w:r w:rsidR="00EE557E" w:rsidRPr="00302BA8">
        <w:rPr>
          <w:sz w:val="24"/>
          <w:szCs w:val="24"/>
        </w:rPr>
        <w:t>.</w:t>
      </w:r>
    </w:p>
    <w:p w14:paraId="668D6795" w14:textId="7C7D8AD7" w:rsidR="00FB7D1B" w:rsidRPr="00302BA8" w:rsidRDefault="00FB7D1B" w:rsidP="00302BA8">
      <w:pPr>
        <w:spacing w:afterLines="100" w:after="240" w:line="312" w:lineRule="auto"/>
        <w:rPr>
          <w:sz w:val="24"/>
          <w:szCs w:val="24"/>
        </w:rPr>
      </w:pPr>
      <w:r w:rsidRPr="00302BA8">
        <w:rPr>
          <w:b/>
          <w:bCs/>
          <w:sz w:val="24"/>
          <w:szCs w:val="24"/>
        </w:rPr>
        <w:t>Organizational Chart:</w:t>
      </w:r>
      <w:r w:rsidRPr="00302BA8">
        <w:rPr>
          <w:sz w:val="24"/>
          <w:szCs w:val="24"/>
        </w:rPr>
        <w:t xml:space="preserve">  The Organizational Chart enables PRM to evaluate the organizational structure and determine the allocation of personnel costs for single and across multiple federal assistance awards.  For example, if one full-time Regional Program Coordinator has responsibility that is divided equally for each of ten (10) programs, the salary for this position should be allocated across all awards in such a manner as to equal 100% of the time available for this position.  This salary should not be more than 10</w:t>
      </w:r>
      <w:r w:rsidR="00AE144C" w:rsidRPr="00302BA8">
        <w:rPr>
          <w:sz w:val="24"/>
          <w:szCs w:val="24"/>
        </w:rPr>
        <w:t xml:space="preserve"> percent</w:t>
      </w:r>
      <w:r w:rsidRPr="00302BA8">
        <w:rPr>
          <w:sz w:val="24"/>
          <w:szCs w:val="24"/>
        </w:rPr>
        <w:t xml:space="preserve"> on each award.  The cost of staffing needs associated with each proposal should only reflect the staffing required to carry out the required activities.  Since PRM awards do not fund contingencies, budgets should avoid using the category of “back-stopping,” but should provide a clear description of headquarters or regional oversight costs in the budget narrative so that lines of effort can be appropriately assessed.</w:t>
      </w:r>
    </w:p>
    <w:p w14:paraId="59CBBFB4" w14:textId="77777777" w:rsidR="00FB7D1B" w:rsidRPr="00302BA8" w:rsidRDefault="00FB7D1B" w:rsidP="00302BA8">
      <w:pPr>
        <w:spacing w:afterLines="100" w:after="240" w:line="312" w:lineRule="auto"/>
        <w:rPr>
          <w:b/>
          <w:bCs/>
          <w:sz w:val="24"/>
          <w:szCs w:val="24"/>
        </w:rPr>
      </w:pPr>
      <w:r w:rsidRPr="00302BA8">
        <w:rPr>
          <w:b/>
          <w:bCs/>
          <w:sz w:val="24"/>
          <w:szCs w:val="24"/>
        </w:rPr>
        <w:t>Negotiated Indirect Cost Rate Agreement</w:t>
      </w:r>
      <w:r w:rsidRPr="00302BA8">
        <w:rPr>
          <w:b/>
          <w:bCs/>
          <w:color w:val="2B579A"/>
          <w:sz w:val="24"/>
          <w:szCs w:val="24"/>
          <w:shd w:val="clear" w:color="auto" w:fill="E6E6E6"/>
        </w:rPr>
        <w:t xml:space="preserve"> </w:t>
      </w:r>
      <w:r w:rsidRPr="00302BA8">
        <w:rPr>
          <w:b/>
          <w:bCs/>
          <w:sz w:val="24"/>
          <w:szCs w:val="24"/>
        </w:rPr>
        <w:t>(NICRA):</w:t>
      </w:r>
      <w:r w:rsidRPr="00302BA8">
        <w:rPr>
          <w:sz w:val="24"/>
          <w:szCs w:val="24"/>
        </w:rPr>
        <w:t xml:space="preserve">  Recipients of PRM assistance awards may be reimbursed for applicable indirect costs in accordance with their NICRA established by the Recipient’s “cognizant” agency, if applicable.  The cognizant agency for non-profit organizations is determined by calculating which federal agency provides the most grant funding.  If the Recipient has executed an indirect cost rate agreement with a cognizant agency other than the </w:t>
      </w:r>
      <w:r w:rsidRPr="00302BA8">
        <w:rPr>
          <w:sz w:val="24"/>
          <w:szCs w:val="24"/>
        </w:rPr>
        <w:lastRenderedPageBreak/>
        <w:t xml:space="preserve">Department of State, PRM will use that negotiated agreement as the basis for determining indirect cost reimbursement.  </w:t>
      </w:r>
    </w:p>
    <w:p w14:paraId="788650E7" w14:textId="77777777" w:rsidR="00FB7D1B" w:rsidRPr="00302BA8" w:rsidRDefault="00FB7D1B" w:rsidP="00302BA8">
      <w:pPr>
        <w:spacing w:afterLines="100" w:after="240" w:line="312" w:lineRule="auto"/>
        <w:rPr>
          <w:sz w:val="24"/>
          <w:szCs w:val="24"/>
        </w:rPr>
      </w:pPr>
      <w:r w:rsidRPr="00302BA8">
        <w:rPr>
          <w:bCs/>
          <w:sz w:val="24"/>
          <w:szCs w:val="24"/>
        </w:rPr>
        <w:t xml:space="preserve">In cases where no cognizant agency has been designated or the organization does not have an established negotiated indirect cost rate agreement with any federal agency, applicants may elect to charge a </w:t>
      </w:r>
      <w:r w:rsidRPr="00302BA8">
        <w:rPr>
          <w:bCs/>
          <w:i/>
          <w:sz w:val="24"/>
          <w:szCs w:val="24"/>
        </w:rPr>
        <w:t>de minimis</w:t>
      </w:r>
      <w:r w:rsidRPr="00302BA8">
        <w:rPr>
          <w:bCs/>
          <w:sz w:val="24"/>
          <w:szCs w:val="24"/>
        </w:rPr>
        <w:t xml:space="preserve"> rate of 10% of modified total direct costs (MTDC) which may be used indefinitely</w:t>
      </w:r>
      <w:r w:rsidRPr="00302BA8">
        <w:rPr>
          <w:sz w:val="24"/>
          <w:szCs w:val="24"/>
        </w:rPr>
        <w:t xml:space="preserve"> (2 CFR 200, Subpart E, Section 414 Indirect (F&amp;A) Costs).  MTDC includes all direct salaries and wages, applicable fringe benefits, materials and supplies, services, travel, and up to the first $25,000 of each sub award (regardless of the period of performance of the sub awards under the award).  </w:t>
      </w:r>
    </w:p>
    <w:p w14:paraId="53DA9911" w14:textId="42CD71DE" w:rsidR="00FB7D1B" w:rsidRPr="00302BA8" w:rsidRDefault="00FB7D1B" w:rsidP="00302BA8">
      <w:pPr>
        <w:spacing w:afterLines="100" w:after="240" w:line="312" w:lineRule="auto"/>
        <w:rPr>
          <w:sz w:val="24"/>
          <w:szCs w:val="24"/>
        </w:rPr>
      </w:pPr>
      <w:r w:rsidRPr="00302BA8">
        <w:rPr>
          <w:sz w:val="24"/>
          <w:szCs w:val="24"/>
        </w:rPr>
        <w:t xml:space="preserve">MTDC excludes equipment, capital expenditures, charges for patient care, rental costs, tuition remission, scholarships and fellowships, participant support costs and the portion of each sub award </w:t>
      </w:r>
      <w:r w:rsidR="001018B3" w:rsidRPr="00302BA8">
        <w:rPr>
          <w:sz w:val="24"/>
          <w:szCs w:val="24"/>
        </w:rPr>
        <w:t>more than</w:t>
      </w:r>
      <w:r w:rsidRPr="00302BA8">
        <w:rPr>
          <w:sz w:val="24"/>
          <w:szCs w:val="24"/>
        </w:rPr>
        <w:t xml:space="preserve"> $25,000.  Other items may only be excluded when necessary to avoid a serious inequity in the distribution of indirect costs, and with the approval of the cognizant agency for indirect costs.  PRM will refer award recipients without NICRAs to the Department of State office responsible for negotiation and approval of an indirect cost rate which would be applicable to future awards.  </w:t>
      </w:r>
    </w:p>
    <w:p w14:paraId="042EF16E" w14:textId="77777777" w:rsidR="00FB7D1B" w:rsidRPr="00302BA8" w:rsidRDefault="00FB7D1B" w:rsidP="00302BA8">
      <w:pPr>
        <w:spacing w:afterLines="100" w:after="240" w:line="312" w:lineRule="auto"/>
        <w:rPr>
          <w:sz w:val="24"/>
          <w:szCs w:val="24"/>
        </w:rPr>
      </w:pPr>
      <w:r w:rsidRPr="0006736E">
        <w:rPr>
          <w:b/>
          <w:bCs/>
          <w:sz w:val="24"/>
          <w:szCs w:val="24"/>
        </w:rPr>
        <w:t>Note:</w:t>
      </w:r>
      <w:r w:rsidRPr="00302BA8">
        <w:rPr>
          <w:sz w:val="24"/>
          <w:szCs w:val="24"/>
        </w:rPr>
        <w:t xml:space="preserve">  Recipients must make every effort to obtain Final Rates from their cognizant agency, including but not limited to – if applicable – annual submission of indirect cost rate proposals.</w:t>
      </w:r>
    </w:p>
    <w:p w14:paraId="17F0AAAE" w14:textId="77777777" w:rsidR="00FB7D1B" w:rsidRPr="00302BA8" w:rsidRDefault="00FB7D1B" w:rsidP="00302BA8">
      <w:pPr>
        <w:spacing w:afterLines="100" w:after="240" w:line="312" w:lineRule="auto"/>
        <w:rPr>
          <w:sz w:val="24"/>
          <w:szCs w:val="24"/>
        </w:rPr>
      </w:pPr>
      <w:r w:rsidRPr="00302BA8">
        <w:rPr>
          <w:b/>
          <w:sz w:val="24"/>
          <w:szCs w:val="24"/>
        </w:rPr>
        <w:t>The Cost Proposal must also include the following items</w:t>
      </w:r>
      <w:r w:rsidRPr="00302BA8">
        <w:rPr>
          <w:sz w:val="24"/>
          <w:szCs w:val="24"/>
        </w:rPr>
        <w:t>, as appropriate:</w:t>
      </w:r>
    </w:p>
    <w:p w14:paraId="0D5728BA" w14:textId="77777777" w:rsidR="00FB7D1B" w:rsidRPr="00302BA8" w:rsidRDefault="00FB7D1B" w:rsidP="00302BA8">
      <w:pPr>
        <w:spacing w:afterLines="100" w:after="240" w:line="312" w:lineRule="auto"/>
        <w:rPr>
          <w:sz w:val="24"/>
          <w:szCs w:val="24"/>
        </w:rPr>
      </w:pPr>
      <w:r w:rsidRPr="00302BA8">
        <w:rPr>
          <w:b/>
          <w:bCs/>
          <w:sz w:val="24"/>
          <w:szCs w:val="24"/>
        </w:rPr>
        <w:t xml:space="preserve">Gender-Based Violence (GBV) Components:  </w:t>
      </w:r>
      <w:r w:rsidRPr="00302BA8">
        <w:rPr>
          <w:sz w:val="24"/>
          <w:szCs w:val="24"/>
        </w:rPr>
        <w:t xml:space="preserve">Applicants whose proposals address GBV as either a stand-alone or an integrated element through their programs must estimate the total cost of these activities as a separate line item in their proposed budgets.  This should include all prevention, response, or empowerment activities that are intended and designed to address violence against women and girls.  Programs that simply involve women but are not seeking to address the violence they experience, should not be included.  PRM understands that this is only an estimate and uses the number to approximate how much of our funds are being used to address GBV in emergencies.  Applicants are also asked to provide an estimate of cost of these activities by objective.  PRM’s budget template document contains a line reflecting this requirement, where this number can be included.  </w:t>
      </w:r>
    </w:p>
    <w:p w14:paraId="63C229BB" w14:textId="1F589A1D" w:rsidR="00FB7D1B" w:rsidRPr="00302BA8" w:rsidRDefault="00FB7D1B" w:rsidP="00302BA8">
      <w:pPr>
        <w:spacing w:afterLines="100" w:after="240" w:line="312" w:lineRule="auto"/>
        <w:rPr>
          <w:sz w:val="24"/>
          <w:szCs w:val="24"/>
        </w:rPr>
      </w:pPr>
      <w:r w:rsidRPr="00302BA8">
        <w:rPr>
          <w:b/>
          <w:sz w:val="24"/>
          <w:szCs w:val="24"/>
        </w:rPr>
        <w:lastRenderedPageBreak/>
        <w:t>Recipient’s Share of Cost:</w:t>
      </w:r>
      <w:r w:rsidRPr="00302BA8">
        <w:rPr>
          <w:sz w:val="24"/>
          <w:szCs w:val="24"/>
        </w:rPr>
        <w:t xml:space="preserve">  Applicants should note that </w:t>
      </w:r>
      <w:r w:rsidRPr="00302BA8">
        <w:rPr>
          <w:b/>
          <w:bCs/>
          <w:sz w:val="24"/>
          <w:szCs w:val="24"/>
        </w:rPr>
        <w:t>cost-sharing is not a requirement</w:t>
      </w:r>
      <w:r w:rsidRPr="00302BA8">
        <w:rPr>
          <w:sz w:val="24"/>
          <w:szCs w:val="24"/>
        </w:rPr>
        <w:t xml:space="preserve"> for PRM programs.  PRM considers the inclusion of funding anticipated and/or received from other sources within budget documents.  Applicants may note that these amounts are being provided “for information purposes only” and these amounts are not intended to be designated as “Recipient’s Share of Cost” on the Federal Assistance Award coversheet (DS-1909).  However, when the Recipient requests that the program budget include voluntary cost sharing, the Recipient will be held to the voluntary cost-sharing amounts designated on the Federal Assistance Award coversheet (DS-1909) as the “Recipient’s Share of Cost” and will report on these amounts as part of required financial reporting.  For these cases, the Cost Proposal must include the Recipient’s Share of Cost in addition to the dollar amount requested from PRM.  The Budget </w:t>
      </w:r>
      <w:r w:rsidR="00A53275" w:rsidRPr="00302BA8">
        <w:rPr>
          <w:sz w:val="24"/>
          <w:szCs w:val="24"/>
        </w:rPr>
        <w:t>table</w:t>
      </w:r>
      <w:r w:rsidRPr="00302BA8">
        <w:rPr>
          <w:sz w:val="24"/>
          <w:szCs w:val="24"/>
        </w:rPr>
        <w:t xml:space="preserve"> must include the dollar amount(s) anticipated or received from other sources (including the organization’s own funds and support from other donors) and the dollar amount of any in-kind contributions.  Be sure to indicate the funding source for each line-item to include (1) the contribution to be made by the applicant; (2) the contribution to be made by other agencies or organizations (specifying each donor and amount); and (3) the amount of cash and in-kind contributions to be made from all other sources (specifying each donor and amount).  </w:t>
      </w:r>
    </w:p>
    <w:p w14:paraId="092DC0C1" w14:textId="12703084" w:rsidR="00C14DBC" w:rsidRPr="00302BA8" w:rsidRDefault="00FB7D1B" w:rsidP="00302BA8">
      <w:pPr>
        <w:spacing w:afterLines="100" w:after="240" w:line="312" w:lineRule="auto"/>
        <w:rPr>
          <w:sz w:val="24"/>
          <w:szCs w:val="24"/>
        </w:rPr>
      </w:pPr>
      <w:r w:rsidRPr="00302BA8">
        <w:rPr>
          <w:b/>
          <w:bCs/>
          <w:sz w:val="24"/>
          <w:szCs w:val="24"/>
        </w:rPr>
        <w:t>Identify Sub-recipients:</w:t>
      </w:r>
      <w:r w:rsidRPr="00302BA8">
        <w:rPr>
          <w:sz w:val="24"/>
          <w:szCs w:val="24"/>
        </w:rPr>
        <w:t xml:space="preserve">  If applicable, the Budget</w:t>
      </w:r>
      <w:r w:rsidR="00A53275" w:rsidRPr="00302BA8">
        <w:rPr>
          <w:sz w:val="24"/>
          <w:szCs w:val="24"/>
        </w:rPr>
        <w:t xml:space="preserve"> Table</w:t>
      </w:r>
      <w:r w:rsidRPr="00302BA8">
        <w:rPr>
          <w:sz w:val="24"/>
          <w:szCs w:val="24"/>
        </w:rPr>
        <w:t xml:space="preserve"> and Budget Narrative must specifically identify sub-recipients including, for each, the Legal Name, Organizational UEI, Address, and Name of Organizational Representative.  The Cost Proposal guidance provided above is recommended for use by sub-recipient(s) when preparing their budget documents.  If the sub-recipient’s budget is a separate document, the associated expenses must be clearly identified in the prime budget if not listed under the contractual object class category.</w:t>
      </w:r>
    </w:p>
    <w:p w14:paraId="682A102E" w14:textId="2A6F0A4B" w:rsidR="00000166" w:rsidRPr="009A42C2" w:rsidRDefault="00B80C8E" w:rsidP="00547834">
      <w:pPr>
        <w:pStyle w:val="Heading2"/>
        <w:spacing w:afterLines="100" w:after="240" w:line="312" w:lineRule="auto"/>
        <w:rPr>
          <w:rFonts w:ascii="Calibri" w:hAnsi="Calibri" w:cs="Calibri"/>
          <w:b/>
          <w:bCs/>
          <w:color w:val="000000" w:themeColor="text1"/>
          <w:sz w:val="32"/>
          <w:szCs w:val="32"/>
        </w:rPr>
      </w:pPr>
      <w:r w:rsidRPr="009A42C2">
        <w:rPr>
          <w:rFonts w:ascii="Calibri" w:hAnsi="Calibri" w:cs="Calibri"/>
          <w:b/>
          <w:bCs/>
          <w:color w:val="000000" w:themeColor="text1"/>
          <w:sz w:val="32"/>
          <w:szCs w:val="32"/>
        </w:rPr>
        <w:t>PRM Administrative Requirements</w:t>
      </w:r>
    </w:p>
    <w:p w14:paraId="0D0F3EA5" w14:textId="77777777" w:rsidR="00A275C6" w:rsidRPr="00E6208D" w:rsidRDefault="008A1598" w:rsidP="00547834">
      <w:pPr>
        <w:spacing w:afterLines="100" w:after="240" w:line="312" w:lineRule="auto"/>
        <w:rPr>
          <w:sz w:val="24"/>
          <w:szCs w:val="24"/>
        </w:rPr>
      </w:pPr>
      <w:r w:rsidRPr="00E6208D">
        <w:rPr>
          <w:sz w:val="24"/>
          <w:szCs w:val="24"/>
        </w:rPr>
        <w:t xml:space="preserve">To be considered eligible for PRM funding, all application packages </w:t>
      </w:r>
      <w:r w:rsidRPr="00E6208D">
        <w:rPr>
          <w:b/>
          <w:sz w:val="24"/>
          <w:szCs w:val="24"/>
        </w:rPr>
        <w:t>must include the following documents.</w:t>
      </w:r>
      <w:r w:rsidRPr="00E6208D">
        <w:rPr>
          <w:sz w:val="24"/>
          <w:szCs w:val="24"/>
        </w:rPr>
        <w:t xml:space="preserve"> Organizations must refer to the relevant </w:t>
      </w:r>
      <w:r w:rsidRPr="00E6208D">
        <w:rPr>
          <w:b/>
          <w:sz w:val="24"/>
          <w:szCs w:val="24"/>
        </w:rPr>
        <w:t>Notice of Funding Opportunity</w:t>
      </w:r>
      <w:r w:rsidRPr="00E6208D">
        <w:rPr>
          <w:sz w:val="24"/>
          <w:szCs w:val="24"/>
        </w:rPr>
        <w:t xml:space="preserve"> announcement for </w:t>
      </w:r>
      <w:r w:rsidRPr="00E6208D">
        <w:rPr>
          <w:b/>
          <w:bCs/>
          <w:sz w:val="24"/>
          <w:szCs w:val="24"/>
        </w:rPr>
        <w:t>any</w:t>
      </w:r>
      <w:r w:rsidRPr="00E6208D">
        <w:rPr>
          <w:b/>
          <w:sz w:val="24"/>
          <w:szCs w:val="24"/>
        </w:rPr>
        <w:t xml:space="preserve"> additional requirements</w:t>
      </w:r>
      <w:r w:rsidRPr="00E6208D">
        <w:rPr>
          <w:sz w:val="24"/>
          <w:szCs w:val="24"/>
        </w:rPr>
        <w:t xml:space="preserve"> for that announcement:</w:t>
      </w:r>
    </w:p>
    <w:p w14:paraId="3DFEBB8F" w14:textId="77777777" w:rsidR="00A275C6" w:rsidRPr="00E6208D" w:rsidRDefault="008A1598" w:rsidP="008928CD">
      <w:pPr>
        <w:pStyle w:val="ListParagraph"/>
        <w:numPr>
          <w:ilvl w:val="0"/>
          <w:numId w:val="38"/>
        </w:numPr>
        <w:spacing w:afterLines="100" w:after="240" w:line="312" w:lineRule="auto"/>
        <w:contextualSpacing w:val="0"/>
        <w:rPr>
          <w:sz w:val="24"/>
          <w:szCs w:val="24"/>
        </w:rPr>
      </w:pPr>
      <w:r w:rsidRPr="00E6208D">
        <w:rPr>
          <w:b/>
          <w:bCs/>
          <w:sz w:val="24"/>
          <w:szCs w:val="24"/>
        </w:rPr>
        <w:t>Proposal Narrative</w:t>
      </w:r>
      <w:r w:rsidRPr="00E6208D">
        <w:rPr>
          <w:sz w:val="24"/>
          <w:szCs w:val="24"/>
        </w:rPr>
        <w:t xml:space="preserve"> not exceeding stated page limits.</w:t>
      </w:r>
    </w:p>
    <w:p w14:paraId="724440BE" w14:textId="18B897F5" w:rsidR="008A1598" w:rsidRPr="00E6208D" w:rsidRDefault="008A1598" w:rsidP="008928CD">
      <w:pPr>
        <w:pStyle w:val="ListParagraph"/>
        <w:numPr>
          <w:ilvl w:val="1"/>
          <w:numId w:val="38"/>
        </w:numPr>
        <w:spacing w:afterLines="100" w:after="240" w:line="312" w:lineRule="auto"/>
        <w:contextualSpacing w:val="0"/>
        <w:rPr>
          <w:sz w:val="24"/>
          <w:szCs w:val="24"/>
        </w:rPr>
      </w:pPr>
      <w:r w:rsidRPr="00E6208D">
        <w:rPr>
          <w:sz w:val="24"/>
          <w:szCs w:val="24"/>
        </w:rPr>
        <w:t>Cash and Voucher Assistance (CVA) modality must report on CVA indicators.</w:t>
      </w:r>
    </w:p>
    <w:p w14:paraId="15BD11E7" w14:textId="77777777" w:rsidR="00F46640" w:rsidRPr="00E6208D" w:rsidRDefault="008A1598" w:rsidP="008928CD">
      <w:pPr>
        <w:pStyle w:val="ListParagraph"/>
        <w:numPr>
          <w:ilvl w:val="0"/>
          <w:numId w:val="38"/>
        </w:numPr>
        <w:spacing w:afterLines="100" w:after="240" w:line="312" w:lineRule="auto"/>
        <w:contextualSpacing w:val="0"/>
        <w:rPr>
          <w:sz w:val="24"/>
          <w:szCs w:val="24"/>
        </w:rPr>
      </w:pPr>
      <w:r w:rsidRPr="00E6208D">
        <w:rPr>
          <w:b/>
          <w:bCs/>
          <w:sz w:val="24"/>
          <w:szCs w:val="24"/>
        </w:rPr>
        <w:t>Indicator Table:</w:t>
      </w:r>
      <w:r w:rsidRPr="00E6208D">
        <w:rPr>
          <w:sz w:val="24"/>
          <w:szCs w:val="24"/>
        </w:rPr>
        <w:t xml:space="preserve"> Including all required PRM indicators and targets for each year (if multi-year).</w:t>
      </w:r>
    </w:p>
    <w:p w14:paraId="374B7735" w14:textId="77777777" w:rsidR="00F46640" w:rsidRPr="00E6208D" w:rsidRDefault="008A1598" w:rsidP="008928CD">
      <w:pPr>
        <w:pStyle w:val="ListParagraph"/>
        <w:numPr>
          <w:ilvl w:val="0"/>
          <w:numId w:val="38"/>
        </w:numPr>
        <w:spacing w:afterLines="100" w:after="240" w:line="312" w:lineRule="auto"/>
        <w:contextualSpacing w:val="0"/>
        <w:rPr>
          <w:sz w:val="24"/>
          <w:szCs w:val="24"/>
        </w:rPr>
      </w:pPr>
      <w:r w:rsidRPr="00E6208D">
        <w:rPr>
          <w:b/>
          <w:bCs/>
          <w:sz w:val="24"/>
          <w:szCs w:val="24"/>
        </w:rPr>
        <w:lastRenderedPageBreak/>
        <w:t>Budget</w:t>
      </w:r>
      <w:r w:rsidR="00C67A75" w:rsidRPr="00E6208D">
        <w:rPr>
          <w:b/>
          <w:bCs/>
          <w:sz w:val="24"/>
          <w:szCs w:val="24"/>
        </w:rPr>
        <w:t xml:space="preserve"> Table</w:t>
      </w:r>
      <w:r w:rsidRPr="00E6208D">
        <w:rPr>
          <w:sz w:val="24"/>
          <w:szCs w:val="24"/>
        </w:rPr>
        <w:t>: Disaggregated by each year of the program period (if multi-year)</w:t>
      </w:r>
      <w:r w:rsidR="00F46640" w:rsidRPr="00E6208D">
        <w:rPr>
          <w:sz w:val="24"/>
          <w:szCs w:val="24"/>
        </w:rPr>
        <w:t xml:space="preserve"> </w:t>
      </w:r>
      <w:r w:rsidRPr="00E6208D">
        <w:rPr>
          <w:sz w:val="24"/>
          <w:szCs w:val="24"/>
        </w:rPr>
        <w:t xml:space="preserve">and objective, sectors and subsectors, and costs by country (if multi-country).  </w:t>
      </w:r>
    </w:p>
    <w:p w14:paraId="4B71F6AA" w14:textId="77777777" w:rsidR="00F46640" w:rsidRPr="00E6208D" w:rsidRDefault="008A1598" w:rsidP="008928CD">
      <w:pPr>
        <w:pStyle w:val="ListParagraph"/>
        <w:numPr>
          <w:ilvl w:val="0"/>
          <w:numId w:val="38"/>
        </w:numPr>
        <w:spacing w:afterLines="100" w:after="240" w:line="312" w:lineRule="auto"/>
        <w:contextualSpacing w:val="0"/>
        <w:rPr>
          <w:sz w:val="24"/>
          <w:szCs w:val="24"/>
        </w:rPr>
      </w:pPr>
      <w:r w:rsidRPr="00E6208D">
        <w:rPr>
          <w:b/>
          <w:bCs/>
          <w:sz w:val="24"/>
          <w:szCs w:val="24"/>
        </w:rPr>
        <w:t xml:space="preserve">Budget Narrative: </w:t>
      </w:r>
      <w:r w:rsidRPr="00E6208D">
        <w:rPr>
          <w:sz w:val="24"/>
          <w:szCs w:val="24"/>
        </w:rPr>
        <w:t xml:space="preserve">disaggregated by each year of the program period (if multi-year).  </w:t>
      </w:r>
    </w:p>
    <w:p w14:paraId="06DA9C02" w14:textId="77777777" w:rsidR="00BD1039" w:rsidRPr="00E6208D" w:rsidRDefault="008A1598" w:rsidP="008928CD">
      <w:pPr>
        <w:pStyle w:val="ListParagraph"/>
        <w:numPr>
          <w:ilvl w:val="0"/>
          <w:numId w:val="38"/>
        </w:numPr>
        <w:spacing w:afterLines="100" w:after="240" w:line="312" w:lineRule="auto"/>
        <w:contextualSpacing w:val="0"/>
        <w:rPr>
          <w:sz w:val="24"/>
          <w:szCs w:val="24"/>
        </w:rPr>
      </w:pPr>
      <w:r w:rsidRPr="00E6208D">
        <w:rPr>
          <w:b/>
          <w:bCs/>
          <w:sz w:val="24"/>
          <w:szCs w:val="24"/>
        </w:rPr>
        <w:t>SF-424</w:t>
      </w:r>
      <w:r w:rsidR="00F46640" w:rsidRPr="00E6208D">
        <w:rPr>
          <w:b/>
          <w:bCs/>
          <w:sz w:val="24"/>
          <w:szCs w:val="24"/>
        </w:rPr>
        <w:t xml:space="preserve"> (Signed by </w:t>
      </w:r>
      <w:r w:rsidR="00BD1039" w:rsidRPr="00E6208D">
        <w:rPr>
          <w:b/>
          <w:bCs/>
          <w:sz w:val="24"/>
          <w:szCs w:val="24"/>
        </w:rPr>
        <w:t>Authorized Organization Representative)</w:t>
      </w:r>
    </w:p>
    <w:p w14:paraId="6C590621" w14:textId="77777777" w:rsidR="009D4BDE" w:rsidRPr="00E6208D" w:rsidRDefault="008A1598" w:rsidP="008928CD">
      <w:pPr>
        <w:pStyle w:val="ListParagraph"/>
        <w:numPr>
          <w:ilvl w:val="1"/>
          <w:numId w:val="38"/>
        </w:numPr>
        <w:spacing w:afterLines="100" w:after="240" w:line="312" w:lineRule="auto"/>
        <w:contextualSpacing w:val="0"/>
        <w:rPr>
          <w:sz w:val="24"/>
          <w:szCs w:val="24"/>
        </w:rPr>
      </w:pPr>
      <w:r w:rsidRPr="00E6208D">
        <w:rPr>
          <w:sz w:val="24"/>
          <w:szCs w:val="24"/>
        </w:rPr>
        <w:t xml:space="preserve">PRM requires that Box 21 of the SF-424 be checked.  </w:t>
      </w:r>
    </w:p>
    <w:p w14:paraId="0EE3FE52" w14:textId="5327138C" w:rsidR="009D4BDE" w:rsidRPr="00E6208D" w:rsidRDefault="008A1598" w:rsidP="008928CD">
      <w:pPr>
        <w:pStyle w:val="ListParagraph"/>
        <w:numPr>
          <w:ilvl w:val="1"/>
          <w:numId w:val="38"/>
        </w:numPr>
        <w:spacing w:afterLines="100" w:after="240" w:line="312" w:lineRule="auto"/>
        <w:contextualSpacing w:val="0"/>
        <w:rPr>
          <w:sz w:val="24"/>
          <w:szCs w:val="24"/>
        </w:rPr>
      </w:pPr>
      <w:r w:rsidRPr="00E6208D">
        <w:rPr>
          <w:sz w:val="24"/>
          <w:szCs w:val="24"/>
        </w:rPr>
        <w:t xml:space="preserve">See </w:t>
      </w:r>
      <w:hyperlink w:anchor="_APPENDIX_G:_FORM" w:tooltip="This is an internal document link" w:history="1">
        <w:r w:rsidRPr="00E6208D">
          <w:rPr>
            <w:rStyle w:val="Hyperlink"/>
            <w:rFonts w:ascii="Calibri" w:hAnsi="Calibri" w:cs="Calibri"/>
            <w:sz w:val="24"/>
            <w:szCs w:val="24"/>
          </w:rPr>
          <w:t xml:space="preserve">Appendix </w:t>
        </w:r>
        <w:r w:rsidR="0075698E">
          <w:rPr>
            <w:rStyle w:val="Hyperlink"/>
            <w:rFonts w:ascii="Calibri" w:hAnsi="Calibri" w:cs="Calibri"/>
            <w:sz w:val="24"/>
            <w:szCs w:val="24"/>
          </w:rPr>
          <w:t>G</w:t>
        </w:r>
        <w:r w:rsidRPr="00E6208D">
          <w:rPr>
            <w:rStyle w:val="Hyperlink"/>
            <w:rFonts w:ascii="Calibri" w:hAnsi="Calibri" w:cs="Calibri"/>
            <w:sz w:val="24"/>
            <w:szCs w:val="24"/>
          </w:rPr>
          <w:t xml:space="preserve"> for more.</w:t>
        </w:r>
      </w:hyperlink>
      <w:r w:rsidRPr="00E6208D">
        <w:rPr>
          <w:sz w:val="24"/>
          <w:szCs w:val="24"/>
        </w:rPr>
        <w:t xml:space="preserve">  </w:t>
      </w:r>
    </w:p>
    <w:p w14:paraId="197B3E22" w14:textId="77777777" w:rsidR="009D4BDE" w:rsidRPr="00E6208D" w:rsidRDefault="008A1598" w:rsidP="008928CD">
      <w:pPr>
        <w:pStyle w:val="ListParagraph"/>
        <w:numPr>
          <w:ilvl w:val="0"/>
          <w:numId w:val="38"/>
        </w:numPr>
        <w:spacing w:afterLines="100" w:after="240" w:line="312" w:lineRule="auto"/>
        <w:contextualSpacing w:val="0"/>
        <w:rPr>
          <w:sz w:val="24"/>
          <w:szCs w:val="24"/>
        </w:rPr>
      </w:pPr>
      <w:r w:rsidRPr="00E6208D">
        <w:rPr>
          <w:b/>
          <w:bCs/>
          <w:sz w:val="24"/>
          <w:szCs w:val="24"/>
        </w:rPr>
        <w:t xml:space="preserve">SF-424A. </w:t>
      </w:r>
    </w:p>
    <w:p w14:paraId="12AD2909" w14:textId="6A81AE00" w:rsidR="009D4BDE" w:rsidRPr="00E6208D" w:rsidRDefault="008A1598" w:rsidP="008928CD">
      <w:pPr>
        <w:pStyle w:val="ListParagraph"/>
        <w:numPr>
          <w:ilvl w:val="1"/>
          <w:numId w:val="38"/>
        </w:numPr>
        <w:spacing w:afterLines="100" w:after="240" w:line="312" w:lineRule="auto"/>
        <w:contextualSpacing w:val="0"/>
        <w:rPr>
          <w:sz w:val="24"/>
          <w:szCs w:val="24"/>
        </w:rPr>
      </w:pPr>
      <w:r w:rsidRPr="00E6208D">
        <w:rPr>
          <w:sz w:val="24"/>
          <w:szCs w:val="24"/>
        </w:rPr>
        <w:t xml:space="preserve">See </w:t>
      </w:r>
      <w:hyperlink w:anchor="_APPENDIX_H:_FORM" w:tooltip="This is an internal document link" w:history="1">
        <w:r w:rsidRPr="00E6208D">
          <w:rPr>
            <w:rStyle w:val="Hyperlink"/>
            <w:rFonts w:ascii="Calibri" w:hAnsi="Calibri" w:cs="Calibri"/>
            <w:sz w:val="24"/>
            <w:szCs w:val="24"/>
          </w:rPr>
          <w:t xml:space="preserve">Appendix </w:t>
        </w:r>
        <w:r w:rsidR="0075698E">
          <w:rPr>
            <w:rStyle w:val="Hyperlink"/>
            <w:rFonts w:ascii="Calibri" w:hAnsi="Calibri" w:cs="Calibri"/>
            <w:sz w:val="24"/>
            <w:szCs w:val="24"/>
          </w:rPr>
          <w:t>H</w:t>
        </w:r>
        <w:r w:rsidRPr="00E6208D">
          <w:rPr>
            <w:rStyle w:val="Hyperlink"/>
            <w:rFonts w:ascii="Calibri" w:hAnsi="Calibri" w:cs="Calibri"/>
            <w:sz w:val="24"/>
            <w:szCs w:val="24"/>
          </w:rPr>
          <w:t xml:space="preserve"> for more.</w:t>
        </w:r>
      </w:hyperlink>
      <w:r w:rsidRPr="00E6208D">
        <w:rPr>
          <w:sz w:val="24"/>
          <w:szCs w:val="24"/>
        </w:rPr>
        <w:t xml:space="preserve"> </w:t>
      </w:r>
    </w:p>
    <w:p w14:paraId="693D7461" w14:textId="77777777" w:rsidR="009D4BDE" w:rsidRPr="00E6208D" w:rsidRDefault="008A1598" w:rsidP="008928CD">
      <w:pPr>
        <w:pStyle w:val="ListParagraph"/>
        <w:numPr>
          <w:ilvl w:val="0"/>
          <w:numId w:val="38"/>
        </w:numPr>
        <w:spacing w:afterLines="100" w:after="240" w:line="312" w:lineRule="auto"/>
        <w:contextualSpacing w:val="0"/>
        <w:rPr>
          <w:sz w:val="24"/>
          <w:szCs w:val="24"/>
        </w:rPr>
      </w:pPr>
      <w:r w:rsidRPr="00E6208D">
        <w:rPr>
          <w:b/>
          <w:bCs/>
          <w:sz w:val="24"/>
          <w:szCs w:val="24"/>
        </w:rPr>
        <w:t>Protection from Sexual Exploitation and Abuse (PSEA) Code of Conduct</w:t>
      </w:r>
      <w:r w:rsidRPr="00E6208D">
        <w:rPr>
          <w:sz w:val="24"/>
          <w:szCs w:val="24"/>
        </w:rPr>
        <w:t xml:space="preserve"> </w:t>
      </w:r>
    </w:p>
    <w:p w14:paraId="28012713" w14:textId="3BC0A9C3" w:rsidR="008A1598" w:rsidRPr="00E6208D" w:rsidRDefault="008A1598" w:rsidP="008928CD">
      <w:pPr>
        <w:pStyle w:val="ListParagraph"/>
        <w:numPr>
          <w:ilvl w:val="1"/>
          <w:numId w:val="38"/>
        </w:numPr>
        <w:spacing w:afterLines="100" w:after="240" w:line="312" w:lineRule="auto"/>
        <w:contextualSpacing w:val="0"/>
        <w:rPr>
          <w:sz w:val="24"/>
          <w:szCs w:val="24"/>
        </w:rPr>
      </w:pPr>
      <w:r w:rsidRPr="00E6208D">
        <w:rPr>
          <w:sz w:val="24"/>
          <w:szCs w:val="24"/>
        </w:rPr>
        <w:t xml:space="preserve">Note: Please ensure consistency with the updated </w:t>
      </w:r>
      <w:hyperlink r:id="rId67" w:tooltip="This is an external website" w:history="1">
        <w:r w:rsidRPr="00E6208D">
          <w:rPr>
            <w:rStyle w:val="Hyperlink"/>
            <w:rFonts w:ascii="Calibri" w:hAnsi="Calibri" w:cs="Calibri"/>
            <w:sz w:val="24"/>
            <w:szCs w:val="24"/>
          </w:rPr>
          <w:t>2019 IASC Task Force’s six core principles</w:t>
        </w:r>
      </w:hyperlink>
      <w:r w:rsidRPr="00E6208D">
        <w:rPr>
          <w:sz w:val="24"/>
          <w:szCs w:val="24"/>
        </w:rPr>
        <w:t xml:space="preserve"> and that there is a country or regional implementation plan specific to the country or region of the application.</w:t>
      </w:r>
    </w:p>
    <w:p w14:paraId="74A9CBB6" w14:textId="1C37D796" w:rsidR="00AF12AB" w:rsidRPr="00E6208D" w:rsidRDefault="008A1598" w:rsidP="008928CD">
      <w:pPr>
        <w:pStyle w:val="ListParagraph"/>
        <w:numPr>
          <w:ilvl w:val="0"/>
          <w:numId w:val="38"/>
        </w:numPr>
        <w:spacing w:afterLines="100" w:after="240" w:line="312" w:lineRule="auto"/>
        <w:contextualSpacing w:val="0"/>
        <w:rPr>
          <w:b/>
          <w:bCs/>
          <w:sz w:val="24"/>
          <w:szCs w:val="24"/>
        </w:rPr>
      </w:pPr>
      <w:r w:rsidRPr="00E6208D">
        <w:rPr>
          <w:b/>
          <w:bCs/>
          <w:sz w:val="24"/>
          <w:szCs w:val="24"/>
        </w:rPr>
        <w:t xml:space="preserve">Risk </w:t>
      </w:r>
      <w:r w:rsidR="00FF5CFF" w:rsidRPr="00E6208D">
        <w:rPr>
          <w:b/>
          <w:bCs/>
          <w:sz w:val="24"/>
          <w:szCs w:val="24"/>
        </w:rPr>
        <w:t>Assessment</w:t>
      </w:r>
      <w:r w:rsidR="009D4BDE" w:rsidRPr="00E6208D">
        <w:rPr>
          <w:b/>
          <w:bCs/>
          <w:sz w:val="24"/>
          <w:szCs w:val="24"/>
        </w:rPr>
        <w:t xml:space="preserve"> and Security Plan</w:t>
      </w:r>
      <w:r w:rsidRPr="00E6208D">
        <w:rPr>
          <w:sz w:val="24"/>
          <w:szCs w:val="24"/>
        </w:rPr>
        <w:t>.</w:t>
      </w:r>
    </w:p>
    <w:p w14:paraId="0474F2E9" w14:textId="77777777" w:rsidR="00AF12AB" w:rsidRPr="00E6208D" w:rsidRDefault="001C618E" w:rsidP="008928CD">
      <w:pPr>
        <w:pStyle w:val="ListParagraph"/>
        <w:numPr>
          <w:ilvl w:val="0"/>
          <w:numId w:val="38"/>
        </w:numPr>
        <w:spacing w:afterLines="100" w:after="240" w:line="312" w:lineRule="auto"/>
        <w:contextualSpacing w:val="0"/>
        <w:rPr>
          <w:b/>
          <w:bCs/>
          <w:sz w:val="24"/>
          <w:szCs w:val="24"/>
        </w:rPr>
      </w:pPr>
      <w:r w:rsidRPr="00E6208D">
        <w:rPr>
          <w:b/>
          <w:bCs/>
          <w:sz w:val="24"/>
          <w:szCs w:val="24"/>
        </w:rPr>
        <w:t>Key personnel</w:t>
      </w:r>
      <w:r w:rsidRPr="00E6208D">
        <w:rPr>
          <w:sz w:val="24"/>
          <w:szCs w:val="24"/>
        </w:rPr>
        <w:t xml:space="preserve"> for award applicant and sub-recipient(s)</w:t>
      </w:r>
    </w:p>
    <w:p w14:paraId="5E948337" w14:textId="272C1FE4" w:rsidR="008A1598" w:rsidRPr="00E6208D" w:rsidRDefault="001C618E" w:rsidP="008928CD">
      <w:pPr>
        <w:pStyle w:val="ListParagraph"/>
        <w:numPr>
          <w:ilvl w:val="0"/>
          <w:numId w:val="38"/>
        </w:numPr>
        <w:spacing w:afterLines="100" w:after="240" w:line="312" w:lineRule="auto"/>
        <w:contextualSpacing w:val="0"/>
        <w:rPr>
          <w:b/>
          <w:bCs/>
          <w:sz w:val="24"/>
          <w:szCs w:val="24"/>
        </w:rPr>
      </w:pPr>
      <w:r w:rsidRPr="00E6208D">
        <w:rPr>
          <w:b/>
          <w:bCs/>
          <w:sz w:val="24"/>
          <w:szCs w:val="24"/>
        </w:rPr>
        <w:t>Most recent external audit report</w:t>
      </w:r>
      <w:r w:rsidRPr="00E6208D">
        <w:rPr>
          <w:sz w:val="24"/>
          <w:szCs w:val="24"/>
        </w:rPr>
        <w:t xml:space="preserve"> is required prior to issuance of an </w:t>
      </w:r>
      <w:r w:rsidR="00FC22EE" w:rsidRPr="00E6208D">
        <w:rPr>
          <w:sz w:val="24"/>
          <w:szCs w:val="24"/>
        </w:rPr>
        <w:t>award.</w:t>
      </w:r>
    </w:p>
    <w:p w14:paraId="420347E4" w14:textId="77777777" w:rsidR="001C618E" w:rsidRPr="00E6208D" w:rsidRDefault="001C618E" w:rsidP="00547834">
      <w:pPr>
        <w:spacing w:afterLines="100" w:after="240" w:line="312" w:lineRule="auto"/>
        <w:rPr>
          <w:b/>
          <w:bCs/>
          <w:sz w:val="24"/>
          <w:szCs w:val="24"/>
        </w:rPr>
      </w:pPr>
      <w:r w:rsidRPr="00E6208D">
        <w:rPr>
          <w:b/>
          <w:bCs/>
          <w:sz w:val="24"/>
          <w:szCs w:val="24"/>
        </w:rPr>
        <w:t>If applicable:</w:t>
      </w:r>
    </w:p>
    <w:p w14:paraId="65EE499E" w14:textId="77777777" w:rsidR="00AF12AB" w:rsidRPr="00E6208D" w:rsidRDefault="001C618E" w:rsidP="008928CD">
      <w:pPr>
        <w:pStyle w:val="ListParagraph"/>
        <w:numPr>
          <w:ilvl w:val="0"/>
          <w:numId w:val="42"/>
        </w:numPr>
        <w:spacing w:afterLines="100" w:after="240" w:line="312" w:lineRule="auto"/>
        <w:contextualSpacing w:val="0"/>
        <w:rPr>
          <w:b/>
          <w:bCs/>
          <w:sz w:val="24"/>
          <w:szCs w:val="24"/>
        </w:rPr>
      </w:pPr>
      <w:r w:rsidRPr="00E6208D">
        <w:rPr>
          <w:b/>
          <w:bCs/>
          <w:sz w:val="24"/>
          <w:szCs w:val="24"/>
        </w:rPr>
        <w:t>SF-424B form</w:t>
      </w:r>
      <w:r w:rsidRPr="00E6208D">
        <w:rPr>
          <w:sz w:val="24"/>
          <w:szCs w:val="24"/>
        </w:rPr>
        <w:t>.</w:t>
      </w:r>
      <w:r w:rsidRPr="00E6208D">
        <w:rPr>
          <w:b/>
          <w:bCs/>
          <w:sz w:val="24"/>
          <w:szCs w:val="24"/>
        </w:rPr>
        <w:t xml:space="preserve">  </w:t>
      </w:r>
      <w:r w:rsidRPr="00E6208D">
        <w:rPr>
          <w:bCs/>
          <w:sz w:val="24"/>
          <w:szCs w:val="24"/>
        </w:rPr>
        <w:t xml:space="preserve">If the applicant organization has an active registration in SAM.gov that was either created or updated on or after February 2, 2019, then the applicant does </w:t>
      </w:r>
      <w:r w:rsidRPr="00E6208D">
        <w:rPr>
          <w:b/>
          <w:sz w:val="24"/>
          <w:szCs w:val="24"/>
        </w:rPr>
        <w:t>NOT</w:t>
      </w:r>
      <w:r w:rsidRPr="00E6208D">
        <w:rPr>
          <w:bCs/>
          <w:sz w:val="24"/>
          <w:szCs w:val="24"/>
        </w:rPr>
        <w:t xml:space="preserve"> need to submit the SF-424B as they will be prompted to complete the representations and certifications in SAM.gov.</w:t>
      </w:r>
    </w:p>
    <w:p w14:paraId="3ACA98BB" w14:textId="77777777" w:rsidR="00D42FF2" w:rsidRPr="00E6208D" w:rsidRDefault="00D42FF2" w:rsidP="008928CD">
      <w:pPr>
        <w:pStyle w:val="ListParagraph"/>
        <w:numPr>
          <w:ilvl w:val="0"/>
          <w:numId w:val="42"/>
        </w:numPr>
        <w:spacing w:afterLines="100" w:after="240" w:line="312" w:lineRule="auto"/>
        <w:contextualSpacing w:val="0"/>
        <w:rPr>
          <w:b/>
          <w:bCs/>
          <w:sz w:val="24"/>
          <w:szCs w:val="24"/>
        </w:rPr>
      </w:pPr>
      <w:r w:rsidRPr="00E6208D">
        <w:rPr>
          <w:b/>
          <w:bCs/>
          <w:sz w:val="24"/>
          <w:szCs w:val="24"/>
        </w:rPr>
        <w:t>Organizational Accountability to Affected Populations (AAP) Framework</w:t>
      </w:r>
      <w:r w:rsidRPr="00E6208D">
        <w:rPr>
          <w:bCs/>
          <w:sz w:val="24"/>
          <w:szCs w:val="24"/>
        </w:rPr>
        <w:t xml:space="preserve"> (is required prior to issuance of an award, if proposal is chosen for implementation)</w:t>
      </w:r>
    </w:p>
    <w:p w14:paraId="73D76699" w14:textId="602144C9" w:rsidR="00AF12AB" w:rsidRPr="00E6208D" w:rsidRDefault="001C618E" w:rsidP="008928CD">
      <w:pPr>
        <w:pStyle w:val="ListParagraph"/>
        <w:numPr>
          <w:ilvl w:val="0"/>
          <w:numId w:val="42"/>
        </w:numPr>
        <w:spacing w:afterLines="100" w:after="240" w:line="312" w:lineRule="auto"/>
        <w:contextualSpacing w:val="0"/>
        <w:rPr>
          <w:b/>
          <w:bCs/>
          <w:sz w:val="24"/>
          <w:szCs w:val="24"/>
        </w:rPr>
      </w:pPr>
      <w:r w:rsidRPr="00E6208D">
        <w:rPr>
          <w:sz w:val="24"/>
          <w:szCs w:val="24"/>
        </w:rPr>
        <w:t xml:space="preserve">Most recent </w:t>
      </w:r>
      <w:r w:rsidRPr="00E6208D">
        <w:rPr>
          <w:b/>
          <w:bCs/>
          <w:sz w:val="24"/>
          <w:szCs w:val="24"/>
        </w:rPr>
        <w:t>Negotiated Indirect Cost Rate Agreement (NICRA)</w:t>
      </w:r>
      <w:r w:rsidRPr="00E6208D">
        <w:rPr>
          <w:sz w:val="24"/>
          <w:szCs w:val="24"/>
        </w:rPr>
        <w:t xml:space="preserve">, </w:t>
      </w:r>
      <w:r w:rsidRPr="00E6208D">
        <w:rPr>
          <w:i/>
          <w:iCs/>
          <w:sz w:val="24"/>
          <w:szCs w:val="24"/>
        </w:rPr>
        <w:t>or</w:t>
      </w:r>
      <w:r w:rsidRPr="00E6208D">
        <w:rPr>
          <w:sz w:val="24"/>
          <w:szCs w:val="24"/>
        </w:rPr>
        <w:t xml:space="preserve"> a de minimis rate calculation if the applicant is eligible and elects to use the </w:t>
      </w:r>
      <w:r w:rsidRPr="00E6208D">
        <w:rPr>
          <w:i/>
          <w:iCs/>
          <w:sz w:val="24"/>
          <w:szCs w:val="24"/>
        </w:rPr>
        <w:t>de minimis rate</w:t>
      </w:r>
      <w:r w:rsidRPr="00E6208D">
        <w:rPr>
          <w:sz w:val="24"/>
          <w:szCs w:val="24"/>
        </w:rPr>
        <w:t>, as applicable</w:t>
      </w:r>
      <w:r w:rsidR="003247A2">
        <w:rPr>
          <w:sz w:val="24"/>
          <w:szCs w:val="24"/>
        </w:rPr>
        <w:t>.</w:t>
      </w:r>
    </w:p>
    <w:p w14:paraId="5F77D988" w14:textId="785CD1BE" w:rsidR="00AF12AB" w:rsidRPr="00E6208D" w:rsidRDefault="001C618E" w:rsidP="008928CD">
      <w:pPr>
        <w:pStyle w:val="ListParagraph"/>
        <w:numPr>
          <w:ilvl w:val="0"/>
          <w:numId w:val="42"/>
        </w:numPr>
        <w:spacing w:afterLines="100" w:after="240" w:line="312" w:lineRule="auto"/>
        <w:contextualSpacing w:val="0"/>
        <w:rPr>
          <w:b/>
          <w:bCs/>
          <w:sz w:val="24"/>
          <w:szCs w:val="24"/>
        </w:rPr>
      </w:pPr>
      <w:r w:rsidRPr="00E6208D">
        <w:rPr>
          <w:sz w:val="24"/>
          <w:szCs w:val="24"/>
        </w:rPr>
        <w:lastRenderedPageBreak/>
        <w:t xml:space="preserve">A </w:t>
      </w:r>
      <w:r w:rsidRPr="00E6208D">
        <w:rPr>
          <w:b/>
          <w:bCs/>
          <w:sz w:val="24"/>
          <w:szCs w:val="24"/>
        </w:rPr>
        <w:t>Market Analysis</w:t>
      </w:r>
      <w:r w:rsidRPr="00E6208D">
        <w:rPr>
          <w:sz w:val="24"/>
          <w:szCs w:val="24"/>
        </w:rPr>
        <w:t xml:space="preserve"> and Competency/Capacity Assessment for all proposals that include at least one livelihoods-sector objective.</w:t>
      </w:r>
    </w:p>
    <w:p w14:paraId="1AA5978E" w14:textId="77777777" w:rsidR="00AF12AB" w:rsidRPr="00E6208D" w:rsidRDefault="001C618E" w:rsidP="008928CD">
      <w:pPr>
        <w:pStyle w:val="ListParagraph"/>
        <w:numPr>
          <w:ilvl w:val="0"/>
          <w:numId w:val="42"/>
        </w:numPr>
        <w:spacing w:afterLines="100" w:after="240" w:line="312" w:lineRule="auto"/>
        <w:contextualSpacing w:val="0"/>
        <w:rPr>
          <w:b/>
          <w:bCs/>
          <w:sz w:val="24"/>
          <w:szCs w:val="24"/>
        </w:rPr>
      </w:pPr>
      <w:r w:rsidRPr="00E6208D">
        <w:rPr>
          <w:b/>
          <w:bCs/>
          <w:sz w:val="24"/>
          <w:szCs w:val="24"/>
        </w:rPr>
        <w:t>Information in support of any cost-sharing/cost-matching arrangements</w:t>
      </w:r>
    </w:p>
    <w:p w14:paraId="7E744839" w14:textId="00881A90" w:rsidR="00AF12AB" w:rsidRPr="00E6208D" w:rsidRDefault="001C618E" w:rsidP="008928CD">
      <w:pPr>
        <w:pStyle w:val="ListParagraph"/>
        <w:numPr>
          <w:ilvl w:val="0"/>
          <w:numId w:val="42"/>
        </w:numPr>
        <w:spacing w:afterLines="100" w:after="240" w:line="312" w:lineRule="auto"/>
        <w:contextualSpacing w:val="0"/>
        <w:rPr>
          <w:b/>
          <w:bCs/>
          <w:sz w:val="24"/>
          <w:szCs w:val="24"/>
        </w:rPr>
      </w:pPr>
      <w:r w:rsidRPr="00E6208D">
        <w:rPr>
          <w:b/>
          <w:bCs/>
          <w:sz w:val="24"/>
          <w:szCs w:val="24"/>
        </w:rPr>
        <w:t xml:space="preserve">Information detailing the source of any in-kind </w:t>
      </w:r>
      <w:r w:rsidR="00FC22EE" w:rsidRPr="00E6208D">
        <w:rPr>
          <w:b/>
          <w:bCs/>
          <w:sz w:val="24"/>
          <w:szCs w:val="24"/>
        </w:rPr>
        <w:t>contributions.</w:t>
      </w:r>
    </w:p>
    <w:p w14:paraId="6ADE120B" w14:textId="77777777" w:rsidR="00CF11E1" w:rsidRPr="00E6208D" w:rsidRDefault="001C618E" w:rsidP="008928CD">
      <w:pPr>
        <w:pStyle w:val="ListParagraph"/>
        <w:numPr>
          <w:ilvl w:val="0"/>
          <w:numId w:val="42"/>
        </w:numPr>
        <w:spacing w:afterLines="100" w:after="240" w:line="312" w:lineRule="auto"/>
        <w:contextualSpacing w:val="0"/>
        <w:rPr>
          <w:b/>
          <w:bCs/>
          <w:sz w:val="24"/>
          <w:szCs w:val="24"/>
        </w:rPr>
      </w:pPr>
      <w:r w:rsidRPr="00E6208D">
        <w:rPr>
          <w:b/>
          <w:bCs/>
          <w:sz w:val="24"/>
          <w:szCs w:val="24"/>
        </w:rPr>
        <w:t>Details on any sub-agreements</w:t>
      </w:r>
      <w:r w:rsidRPr="00E6208D">
        <w:rPr>
          <w:sz w:val="24"/>
          <w:szCs w:val="24"/>
        </w:rPr>
        <w:t xml:space="preserve"> associated with the program (must be part of the budget submission as noted above). </w:t>
      </w:r>
    </w:p>
    <w:p w14:paraId="2E7C6DEB" w14:textId="77777777" w:rsidR="00CF11E1" w:rsidRPr="00E6208D" w:rsidRDefault="001C618E" w:rsidP="008928CD">
      <w:pPr>
        <w:pStyle w:val="ListParagraph"/>
        <w:numPr>
          <w:ilvl w:val="0"/>
          <w:numId w:val="42"/>
        </w:numPr>
        <w:spacing w:afterLines="100" w:after="240" w:line="312" w:lineRule="auto"/>
        <w:contextualSpacing w:val="0"/>
        <w:rPr>
          <w:b/>
          <w:bCs/>
          <w:sz w:val="24"/>
          <w:szCs w:val="24"/>
        </w:rPr>
      </w:pPr>
      <w:r w:rsidRPr="00E6208D">
        <w:rPr>
          <w:sz w:val="24"/>
          <w:szCs w:val="24"/>
        </w:rPr>
        <w:t>NGOs that have never received PRM funding must be prepared to demonstrate that they meet the financial and accounting requirements of the U.S. government</w:t>
      </w:r>
      <w:r w:rsidRPr="00E6208D">
        <w:rPr>
          <w:b/>
          <w:bCs/>
          <w:sz w:val="24"/>
          <w:szCs w:val="24"/>
        </w:rPr>
        <w:t xml:space="preserve"> </w:t>
      </w:r>
      <w:r w:rsidRPr="00E6208D">
        <w:rPr>
          <w:sz w:val="24"/>
          <w:szCs w:val="24"/>
        </w:rPr>
        <w:t xml:space="preserve">by providing copies of the following with their funding application: </w:t>
      </w:r>
    </w:p>
    <w:p w14:paraId="6CDDF583" w14:textId="77777777" w:rsidR="00CF11E1" w:rsidRPr="00E6208D" w:rsidRDefault="001C618E" w:rsidP="008928CD">
      <w:pPr>
        <w:pStyle w:val="ListParagraph"/>
        <w:numPr>
          <w:ilvl w:val="1"/>
          <w:numId w:val="42"/>
        </w:numPr>
        <w:spacing w:afterLines="100" w:after="240" w:line="312" w:lineRule="auto"/>
        <w:contextualSpacing w:val="0"/>
        <w:rPr>
          <w:b/>
          <w:bCs/>
          <w:sz w:val="24"/>
          <w:szCs w:val="24"/>
        </w:rPr>
      </w:pPr>
      <w:r w:rsidRPr="00E6208D">
        <w:rPr>
          <w:sz w:val="24"/>
          <w:szCs w:val="24"/>
        </w:rPr>
        <w:t xml:space="preserve">the most recent external financial audit. </w:t>
      </w:r>
    </w:p>
    <w:p w14:paraId="36776EA4" w14:textId="77777777" w:rsidR="00CF11E1" w:rsidRPr="00E6208D" w:rsidRDefault="001C618E" w:rsidP="008928CD">
      <w:pPr>
        <w:pStyle w:val="ListParagraph"/>
        <w:numPr>
          <w:ilvl w:val="1"/>
          <w:numId w:val="42"/>
        </w:numPr>
        <w:spacing w:afterLines="100" w:after="240" w:line="312" w:lineRule="auto"/>
        <w:contextualSpacing w:val="0"/>
        <w:rPr>
          <w:b/>
          <w:bCs/>
          <w:sz w:val="24"/>
          <w:szCs w:val="24"/>
        </w:rPr>
      </w:pPr>
      <w:r w:rsidRPr="00E6208D">
        <w:rPr>
          <w:sz w:val="24"/>
          <w:szCs w:val="24"/>
        </w:rPr>
        <w:t>for U.S.-based NGOs, proof of non-profit tax status including under IRS 501 (c)(3) and Employer ID (EIN)/Federal Tax Identification number.</w:t>
      </w:r>
    </w:p>
    <w:p w14:paraId="40F0D6C0" w14:textId="77777777" w:rsidR="00CF11E1" w:rsidRPr="00E6208D" w:rsidRDefault="001C618E" w:rsidP="008928CD">
      <w:pPr>
        <w:pStyle w:val="ListParagraph"/>
        <w:numPr>
          <w:ilvl w:val="1"/>
          <w:numId w:val="42"/>
        </w:numPr>
        <w:spacing w:afterLines="100" w:after="240" w:line="312" w:lineRule="auto"/>
        <w:contextualSpacing w:val="0"/>
        <w:rPr>
          <w:b/>
          <w:bCs/>
          <w:sz w:val="24"/>
          <w:szCs w:val="24"/>
        </w:rPr>
      </w:pPr>
      <w:r w:rsidRPr="00E6208D">
        <w:rPr>
          <w:sz w:val="24"/>
          <w:szCs w:val="24"/>
        </w:rPr>
        <w:t>for overseas-based NGOs, proof of registration in country of domicile; and</w:t>
      </w:r>
    </w:p>
    <w:p w14:paraId="59F901C8" w14:textId="5FA11007" w:rsidR="001C618E" w:rsidRPr="00E6208D" w:rsidRDefault="001C618E" w:rsidP="008928CD">
      <w:pPr>
        <w:pStyle w:val="ListParagraph"/>
        <w:numPr>
          <w:ilvl w:val="1"/>
          <w:numId w:val="42"/>
        </w:numPr>
        <w:spacing w:afterLines="100" w:after="240" w:line="312" w:lineRule="auto"/>
        <w:contextualSpacing w:val="0"/>
        <w:rPr>
          <w:b/>
          <w:bCs/>
          <w:sz w:val="24"/>
          <w:szCs w:val="24"/>
        </w:rPr>
      </w:pPr>
      <w:r w:rsidRPr="00E6208D">
        <w:rPr>
          <w:sz w:val="24"/>
          <w:szCs w:val="24"/>
        </w:rPr>
        <w:t>SAM.gov UEI number.</w:t>
      </w:r>
    </w:p>
    <w:p w14:paraId="22BF8646" w14:textId="15A45071" w:rsidR="00B80C8E" w:rsidRPr="00547834" w:rsidRDefault="007F3F2F" w:rsidP="00547834">
      <w:pPr>
        <w:pStyle w:val="Heading2"/>
        <w:spacing w:afterLines="100" w:after="240" w:line="312" w:lineRule="auto"/>
        <w:rPr>
          <w:rFonts w:asciiTheme="minorHAnsi" w:hAnsiTheme="minorHAnsi" w:cstheme="minorHAnsi"/>
          <w:b/>
          <w:bCs/>
          <w:color w:val="000000" w:themeColor="text1"/>
          <w:sz w:val="32"/>
          <w:szCs w:val="32"/>
        </w:rPr>
      </w:pPr>
      <w:r w:rsidRPr="00547834">
        <w:rPr>
          <w:rFonts w:asciiTheme="minorHAnsi" w:hAnsiTheme="minorHAnsi" w:cstheme="minorHAnsi"/>
          <w:b/>
          <w:bCs/>
          <w:color w:val="000000" w:themeColor="text1"/>
          <w:sz w:val="32"/>
          <w:szCs w:val="32"/>
        </w:rPr>
        <w:t>Acknowledgement of U.S. Government Funding</w:t>
      </w:r>
    </w:p>
    <w:p w14:paraId="71C0E42D" w14:textId="77777777" w:rsidR="008349DC" w:rsidRPr="00547834" w:rsidRDefault="008349DC" w:rsidP="00547834">
      <w:pPr>
        <w:spacing w:afterLines="100" w:after="240" w:line="312" w:lineRule="auto"/>
        <w:rPr>
          <w:b/>
          <w:bCs/>
          <w:sz w:val="24"/>
          <w:szCs w:val="24"/>
        </w:rPr>
      </w:pPr>
      <w:r w:rsidRPr="00547834">
        <w:rPr>
          <w:b/>
          <w:bCs/>
          <w:sz w:val="24"/>
          <w:szCs w:val="24"/>
        </w:rPr>
        <w:t xml:space="preserve">The following provisions will be included whenever assistance is awarded: </w:t>
      </w:r>
    </w:p>
    <w:p w14:paraId="0FFE976C" w14:textId="77777777" w:rsidR="008349DC" w:rsidRPr="00547834" w:rsidRDefault="008349DC" w:rsidP="00547834">
      <w:pPr>
        <w:spacing w:afterLines="100" w:after="240" w:line="312" w:lineRule="auto"/>
        <w:rPr>
          <w:sz w:val="24"/>
          <w:szCs w:val="24"/>
        </w:rPr>
      </w:pPr>
      <w:r w:rsidRPr="00547834">
        <w:rPr>
          <w:sz w:val="24"/>
          <w:szCs w:val="24"/>
        </w:rPr>
        <w:t xml:space="preserve">The Recipient shall recognize the U.S. Government’s funding for activities specified under this award at the project site with a graphic of the U.S. flag accompanied by one of the following two phrases based on the level of funding for the award: </w:t>
      </w:r>
    </w:p>
    <w:p w14:paraId="38F30517" w14:textId="77777777" w:rsidR="004433F6" w:rsidRPr="00547834" w:rsidRDefault="008349DC" w:rsidP="00547834">
      <w:pPr>
        <w:pStyle w:val="ListParagraph"/>
        <w:numPr>
          <w:ilvl w:val="0"/>
          <w:numId w:val="43"/>
        </w:numPr>
        <w:spacing w:afterLines="100" w:after="240" w:line="312" w:lineRule="auto"/>
        <w:contextualSpacing w:val="0"/>
        <w:rPr>
          <w:sz w:val="24"/>
          <w:szCs w:val="24"/>
        </w:rPr>
      </w:pPr>
      <w:r w:rsidRPr="00547834">
        <w:rPr>
          <w:sz w:val="24"/>
          <w:szCs w:val="24"/>
        </w:rPr>
        <w:t xml:space="preserve">Fully funded by the award: “Gift of the United States Government” </w:t>
      </w:r>
    </w:p>
    <w:p w14:paraId="6EFB9979" w14:textId="528C6CC0" w:rsidR="008349DC" w:rsidRPr="00547834" w:rsidRDefault="008349DC" w:rsidP="00547834">
      <w:pPr>
        <w:pStyle w:val="ListParagraph"/>
        <w:numPr>
          <w:ilvl w:val="0"/>
          <w:numId w:val="43"/>
        </w:numPr>
        <w:spacing w:afterLines="100" w:after="240" w:line="312" w:lineRule="auto"/>
        <w:contextualSpacing w:val="0"/>
        <w:rPr>
          <w:sz w:val="24"/>
          <w:szCs w:val="24"/>
        </w:rPr>
      </w:pPr>
      <w:r w:rsidRPr="00547834">
        <w:rPr>
          <w:sz w:val="24"/>
          <w:szCs w:val="24"/>
        </w:rPr>
        <w:t xml:space="preserve">Partially funded by the award: “Funding provided by the United States </w:t>
      </w:r>
      <w:r w:rsidR="00FC22EE" w:rsidRPr="00547834">
        <w:rPr>
          <w:sz w:val="24"/>
          <w:szCs w:val="24"/>
        </w:rPr>
        <w:t>Government.</w:t>
      </w:r>
      <w:r w:rsidRPr="00547834">
        <w:rPr>
          <w:sz w:val="24"/>
          <w:szCs w:val="24"/>
        </w:rPr>
        <w:t xml:space="preserve">” </w:t>
      </w:r>
    </w:p>
    <w:p w14:paraId="453B9D89" w14:textId="7BE2064C" w:rsidR="008349DC" w:rsidRPr="00547834" w:rsidRDefault="008349DC" w:rsidP="00547834">
      <w:pPr>
        <w:spacing w:afterLines="100" w:after="240" w:line="312" w:lineRule="auto"/>
        <w:rPr>
          <w:sz w:val="24"/>
          <w:szCs w:val="24"/>
        </w:rPr>
      </w:pPr>
      <w:r w:rsidRPr="00547834">
        <w:rPr>
          <w:sz w:val="24"/>
          <w:szCs w:val="24"/>
        </w:rPr>
        <w:t xml:space="preserve">PRM highly encourages recipient organizations to recognize U.S. government funding on social media and website platforms.  Recipients should tag PRM’s </w:t>
      </w:r>
      <w:r w:rsidR="00373C8C" w:rsidRPr="00547834">
        <w:rPr>
          <w:sz w:val="24"/>
          <w:szCs w:val="24"/>
        </w:rPr>
        <w:t>X (</w:t>
      </w:r>
      <w:r w:rsidRPr="00547834">
        <w:rPr>
          <w:sz w:val="24"/>
          <w:szCs w:val="24"/>
        </w:rPr>
        <w:t>Twitter</w:t>
      </w:r>
      <w:r w:rsidR="00373C8C" w:rsidRPr="00547834">
        <w:rPr>
          <w:sz w:val="24"/>
          <w:szCs w:val="24"/>
        </w:rPr>
        <w:t>)</w:t>
      </w:r>
      <w:r w:rsidRPr="00547834">
        <w:rPr>
          <w:sz w:val="24"/>
          <w:szCs w:val="24"/>
        </w:rPr>
        <w:t xml:space="preserve"> account </w:t>
      </w:r>
      <w:hyperlink r:id="rId68" w:tooltip="This is an external weblink">
        <w:r w:rsidRPr="00547834">
          <w:rPr>
            <w:rStyle w:val="Hyperlink"/>
            <w:rFonts w:ascii="Calibri" w:hAnsi="Calibri" w:cs="Calibri"/>
            <w:sz w:val="24"/>
            <w:szCs w:val="24"/>
          </w:rPr>
          <w:t>@StatePRM</w:t>
        </w:r>
      </w:hyperlink>
      <w:r w:rsidRPr="00547834">
        <w:rPr>
          <w:sz w:val="24"/>
          <w:szCs w:val="24"/>
        </w:rPr>
        <w:t xml:space="preserve"> </w:t>
      </w:r>
      <w:r w:rsidRPr="00547834">
        <w:rPr>
          <w:sz w:val="24"/>
          <w:szCs w:val="24"/>
        </w:rPr>
        <w:lastRenderedPageBreak/>
        <w:t xml:space="preserve">and/or Facebook account </w:t>
      </w:r>
      <w:hyperlink r:id="rId69" w:tooltip="This is an external weblink">
        <w:r w:rsidRPr="00547834">
          <w:rPr>
            <w:rStyle w:val="Hyperlink"/>
            <w:rFonts w:ascii="Calibri" w:hAnsi="Calibri" w:cs="Calibri"/>
            <w:sz w:val="24"/>
            <w:szCs w:val="24"/>
          </w:rPr>
          <w:t>@State.PRM</w:t>
        </w:r>
      </w:hyperlink>
      <w:r w:rsidRPr="00547834">
        <w:rPr>
          <w:sz w:val="24"/>
          <w:szCs w:val="24"/>
        </w:rPr>
        <w:t xml:space="preserve"> (rather than using hashtags).  Additionally, the applicable U.S. Embassy should be tagged as well.</w:t>
      </w:r>
    </w:p>
    <w:p w14:paraId="1B175DE0" w14:textId="77777777" w:rsidR="008349DC" w:rsidRPr="00547834" w:rsidRDefault="008349DC" w:rsidP="00547834">
      <w:pPr>
        <w:spacing w:afterLines="100" w:after="240" w:line="312" w:lineRule="auto"/>
        <w:rPr>
          <w:sz w:val="24"/>
          <w:szCs w:val="24"/>
        </w:rPr>
      </w:pPr>
      <w:r w:rsidRPr="00547834">
        <w:rPr>
          <w:sz w:val="24"/>
          <w:szCs w:val="24"/>
        </w:rPr>
        <w:t xml:space="preserve">Additional information on proper display and use of the U.S. flag can be found on the Department of State’s </w:t>
      </w:r>
      <w:hyperlink r:id="rId70" w:anchor="/visual-elements/the-u-s-flag" w:tooltip="This is an external weblink" w:history="1">
        <w:r w:rsidRPr="00547834">
          <w:rPr>
            <w:rStyle w:val="Hyperlink"/>
            <w:rFonts w:ascii="Calibri" w:hAnsi="Calibri" w:cs="Calibri"/>
            <w:sz w:val="24"/>
            <w:szCs w:val="24"/>
          </w:rPr>
          <w:t>branding guidance website</w:t>
        </w:r>
      </w:hyperlink>
      <w:r w:rsidRPr="00547834">
        <w:rPr>
          <w:sz w:val="24"/>
          <w:szCs w:val="24"/>
        </w:rPr>
        <w:t>.</w:t>
      </w:r>
    </w:p>
    <w:p w14:paraId="6A790A54" w14:textId="77777777" w:rsidR="008349DC" w:rsidRPr="00547834" w:rsidRDefault="008349DC" w:rsidP="00547834">
      <w:pPr>
        <w:spacing w:afterLines="100" w:after="240" w:line="312" w:lineRule="auto"/>
        <w:rPr>
          <w:b/>
          <w:bCs/>
          <w:sz w:val="24"/>
          <w:szCs w:val="24"/>
        </w:rPr>
      </w:pPr>
      <w:r w:rsidRPr="00547834">
        <w:rPr>
          <w:b/>
          <w:bCs/>
          <w:sz w:val="24"/>
          <w:szCs w:val="24"/>
        </w:rPr>
        <w:t>Updates of actions taken to fulfill this requirement must be included in quarterly program reports to PRM.</w:t>
      </w:r>
    </w:p>
    <w:p w14:paraId="408E1BF2" w14:textId="77777777" w:rsidR="008349DC" w:rsidRPr="00547834" w:rsidRDefault="008349DC" w:rsidP="00547834">
      <w:pPr>
        <w:spacing w:afterLines="100" w:after="240" w:line="312" w:lineRule="auto"/>
        <w:rPr>
          <w:sz w:val="24"/>
          <w:szCs w:val="24"/>
        </w:rPr>
      </w:pPr>
      <w:r w:rsidRPr="00547834">
        <w:rPr>
          <w:sz w:val="24"/>
          <w:szCs w:val="24"/>
        </w:rPr>
        <w:t xml:space="preserve">All programs, projects, assistance, activities, and public communications to foreign audiences, partially or fully funded by the Department, must be marked appropriately overseas with the standard U.S. flag in a size and prominence equal to (or greater than) any other logo or identity.  The requirement does not apply to the Recipient’s own corporate communications or in the United States.  </w:t>
      </w:r>
    </w:p>
    <w:p w14:paraId="26D2EE2E" w14:textId="0372D58C" w:rsidR="008349DC" w:rsidRPr="00547834" w:rsidRDefault="008349DC" w:rsidP="00547834">
      <w:pPr>
        <w:spacing w:afterLines="100" w:after="240" w:line="312" w:lineRule="auto"/>
        <w:rPr>
          <w:sz w:val="24"/>
          <w:szCs w:val="24"/>
        </w:rPr>
      </w:pPr>
      <w:r w:rsidRPr="00547834">
        <w:rPr>
          <w:sz w:val="24"/>
          <w:szCs w:val="24"/>
        </w:rPr>
        <w:t xml:space="preserve">The Recipient must appropriately ensure that all publicity and promotional materials underscore the sponsorship by or partnership with the U.S. Government or the U.S. Embassy.  The Recipient may continue to use existing logos or project materials; however, a standard rectangular U.S. flag must be used in conjunction with such logos.  </w:t>
      </w:r>
      <w:r w:rsidR="00606D6E" w:rsidRPr="00547834">
        <w:rPr>
          <w:sz w:val="24"/>
          <w:szCs w:val="24"/>
        </w:rPr>
        <w:t>PRM does not require</w:t>
      </w:r>
      <w:r w:rsidR="0094459C" w:rsidRPr="00547834">
        <w:rPr>
          <w:sz w:val="24"/>
          <w:szCs w:val="24"/>
        </w:rPr>
        <w:t xml:space="preserve"> prior</w:t>
      </w:r>
      <w:r w:rsidR="00606D6E" w:rsidRPr="00547834">
        <w:rPr>
          <w:sz w:val="24"/>
          <w:szCs w:val="24"/>
        </w:rPr>
        <w:t xml:space="preserve"> approval of every branding instance</w:t>
      </w:r>
      <w:r w:rsidR="002973B3" w:rsidRPr="00547834">
        <w:rPr>
          <w:sz w:val="24"/>
          <w:szCs w:val="24"/>
        </w:rPr>
        <w:t>, but</w:t>
      </w:r>
      <w:r w:rsidR="0094459C" w:rsidRPr="00547834">
        <w:rPr>
          <w:sz w:val="24"/>
          <w:szCs w:val="24"/>
        </w:rPr>
        <w:t xml:space="preserve"> partners’</w:t>
      </w:r>
      <w:r w:rsidR="002973B3" w:rsidRPr="00547834">
        <w:rPr>
          <w:sz w:val="24"/>
          <w:szCs w:val="24"/>
        </w:rPr>
        <w:t xml:space="preserve"> questions of appropriate </w:t>
      </w:r>
      <w:r w:rsidR="00656E75" w:rsidRPr="00547834">
        <w:rPr>
          <w:sz w:val="24"/>
          <w:szCs w:val="24"/>
        </w:rPr>
        <w:t>flag or</w:t>
      </w:r>
      <w:r w:rsidR="00B6513B">
        <w:rPr>
          <w:sz w:val="24"/>
          <w:szCs w:val="24"/>
        </w:rPr>
        <w:t xml:space="preserve"> acknowledgement of U.S. Government funding</w:t>
      </w:r>
      <w:r w:rsidR="00656E75" w:rsidRPr="00547834">
        <w:rPr>
          <w:sz w:val="24"/>
          <w:szCs w:val="24"/>
        </w:rPr>
        <w:t xml:space="preserve"> language </w:t>
      </w:r>
      <w:r w:rsidR="002973B3" w:rsidRPr="00547834">
        <w:rPr>
          <w:sz w:val="24"/>
          <w:szCs w:val="24"/>
        </w:rPr>
        <w:t>us</w:t>
      </w:r>
      <w:r w:rsidR="0F863CCC" w:rsidRPr="00547834">
        <w:rPr>
          <w:sz w:val="24"/>
          <w:szCs w:val="24"/>
        </w:rPr>
        <w:t>age</w:t>
      </w:r>
      <w:r w:rsidR="002973B3" w:rsidRPr="00547834">
        <w:rPr>
          <w:sz w:val="24"/>
          <w:szCs w:val="24"/>
        </w:rPr>
        <w:t xml:space="preserve"> should be directed to the PRM Grants Officer</w:t>
      </w:r>
      <w:r w:rsidR="4B053638" w:rsidRPr="00547834">
        <w:rPr>
          <w:sz w:val="24"/>
          <w:szCs w:val="24"/>
        </w:rPr>
        <w:t xml:space="preserve"> for the award</w:t>
      </w:r>
      <w:r w:rsidR="002973B3" w:rsidRPr="00547834">
        <w:rPr>
          <w:sz w:val="24"/>
          <w:szCs w:val="24"/>
        </w:rPr>
        <w:t>.</w:t>
      </w:r>
    </w:p>
    <w:p w14:paraId="05081755" w14:textId="77777777" w:rsidR="008349DC" w:rsidRPr="00547834" w:rsidRDefault="008349DC" w:rsidP="00547834">
      <w:pPr>
        <w:spacing w:afterLines="100" w:after="240" w:line="312" w:lineRule="auto"/>
        <w:rPr>
          <w:b/>
          <w:bCs/>
          <w:sz w:val="24"/>
          <w:szCs w:val="24"/>
        </w:rPr>
      </w:pPr>
      <w:r w:rsidRPr="00547834">
        <w:rPr>
          <w:b/>
          <w:bCs/>
          <w:sz w:val="24"/>
          <w:szCs w:val="24"/>
        </w:rPr>
        <w:t xml:space="preserve">Do not use the Department of State seal without the express written approval from PRM.  </w:t>
      </w:r>
    </w:p>
    <w:p w14:paraId="2273C955" w14:textId="77777777" w:rsidR="008349DC" w:rsidRPr="00547834" w:rsidRDefault="008349DC" w:rsidP="00547834">
      <w:pPr>
        <w:spacing w:afterLines="100" w:after="240" w:line="312" w:lineRule="auto"/>
        <w:rPr>
          <w:sz w:val="24"/>
          <w:szCs w:val="24"/>
        </w:rPr>
      </w:pPr>
      <w:r w:rsidRPr="00547834">
        <w:rPr>
          <w:sz w:val="24"/>
          <w:szCs w:val="24"/>
        </w:rPr>
        <w:t xml:space="preserve">Sub non-Federal entities (sub-awardees) and subsequent tier sub-award agreements are subject to the marking requirements and the non-Federal entity shall include a provision in the sub non-Federal entity agreement indicating that the standard, rectangular U.S. flag is a requirement.  </w:t>
      </w:r>
    </w:p>
    <w:p w14:paraId="4EFF9739" w14:textId="77777777" w:rsidR="008349DC" w:rsidRPr="00547834" w:rsidRDefault="008349DC" w:rsidP="00547834">
      <w:pPr>
        <w:spacing w:afterLines="100" w:after="240" w:line="312" w:lineRule="auto"/>
        <w:rPr>
          <w:sz w:val="24"/>
          <w:szCs w:val="24"/>
        </w:rPr>
      </w:pPr>
      <w:r w:rsidRPr="00547834">
        <w:rPr>
          <w:sz w:val="24"/>
          <w:szCs w:val="24"/>
        </w:rPr>
        <w:t xml:space="preserve">Exemptions from this requirement may be allowable but must be agreed to in writing by the Grants Officer.  (Note: An exemption refers to the complete or partial cessation of branding, not use of alternative branding).  Requests should be initiated with the Grants Officer and Grants Officer Representative.  Waivers issued are applied only to the exemptions requested through the Recipient’s proposal for funding and any subsequent negotiated revisions.  </w:t>
      </w:r>
    </w:p>
    <w:p w14:paraId="3E593B47" w14:textId="77777777" w:rsidR="008349DC" w:rsidRPr="00547834" w:rsidRDefault="008349DC" w:rsidP="00547834">
      <w:pPr>
        <w:spacing w:afterLines="100" w:after="240" w:line="312" w:lineRule="auto"/>
        <w:rPr>
          <w:sz w:val="24"/>
          <w:szCs w:val="24"/>
        </w:rPr>
      </w:pPr>
      <w:r w:rsidRPr="00547834">
        <w:rPr>
          <w:sz w:val="24"/>
          <w:szCs w:val="24"/>
        </w:rPr>
        <w:lastRenderedPageBreak/>
        <w:t xml:space="preserve">In the event the non-Federal entity does not comply with the marking requirements as established in the approved assistance agreement, the Grants Officer Representative and the Grants Officer must initiate corrective action with the non-Federal entity.  </w:t>
      </w:r>
    </w:p>
    <w:p w14:paraId="0043D6E8" w14:textId="77777777" w:rsidR="008349DC" w:rsidRPr="00547834" w:rsidRDefault="008349DC" w:rsidP="00547834">
      <w:pPr>
        <w:spacing w:afterLines="100" w:after="240" w:line="312" w:lineRule="auto"/>
        <w:rPr>
          <w:b/>
          <w:bCs/>
          <w:sz w:val="24"/>
          <w:szCs w:val="24"/>
        </w:rPr>
      </w:pPr>
      <w:r w:rsidRPr="00547834">
        <w:rPr>
          <w:b/>
          <w:bCs/>
          <w:sz w:val="24"/>
          <w:szCs w:val="24"/>
        </w:rPr>
        <w:t>For awards to administer Resettlement Support Centers:</w:t>
      </w:r>
    </w:p>
    <w:p w14:paraId="45983A07" w14:textId="77777777" w:rsidR="008349DC" w:rsidRPr="00547834" w:rsidRDefault="008349DC" w:rsidP="00547834">
      <w:pPr>
        <w:spacing w:afterLines="100" w:after="240" w:line="312" w:lineRule="auto"/>
        <w:rPr>
          <w:sz w:val="24"/>
          <w:szCs w:val="24"/>
        </w:rPr>
      </w:pPr>
      <w:r w:rsidRPr="00547834">
        <w:rPr>
          <w:sz w:val="24"/>
          <w:szCs w:val="24"/>
        </w:rPr>
        <w:t xml:space="preserve">Recipients shall recognize the U.S. Government’s funding for activities, that are specified in awards, at the project site with a graphic of the U.S. flag accompanied by the phrase “Funding provided by the United States Government.”  </w:t>
      </w:r>
    </w:p>
    <w:p w14:paraId="7BF6FDC6" w14:textId="77777777" w:rsidR="008349DC" w:rsidRPr="00547834" w:rsidRDefault="008349DC" w:rsidP="00547834">
      <w:pPr>
        <w:spacing w:afterLines="100" w:after="240" w:line="312" w:lineRule="auto"/>
        <w:rPr>
          <w:sz w:val="24"/>
          <w:szCs w:val="24"/>
        </w:rPr>
      </w:pPr>
      <w:r w:rsidRPr="00547834">
        <w:rPr>
          <w:sz w:val="24"/>
          <w:szCs w:val="24"/>
        </w:rPr>
        <w:t xml:space="preserve">Recipients shall also comply with the “Style Guidelines for Resettlement Support Centers” dated April 12, 2012, as detailed in the Cooperative Agreement.  </w:t>
      </w:r>
    </w:p>
    <w:p w14:paraId="4D729E59" w14:textId="77777777" w:rsidR="008349DC" w:rsidRPr="00547834" w:rsidRDefault="008349DC" w:rsidP="00547834">
      <w:pPr>
        <w:spacing w:afterLines="100" w:after="240" w:line="312" w:lineRule="auto"/>
        <w:rPr>
          <w:b/>
          <w:bCs/>
          <w:sz w:val="24"/>
          <w:szCs w:val="24"/>
        </w:rPr>
      </w:pPr>
      <w:r w:rsidRPr="00547834">
        <w:rPr>
          <w:b/>
          <w:bCs/>
          <w:sz w:val="24"/>
          <w:szCs w:val="24"/>
        </w:rPr>
        <w:t xml:space="preserve">Electronic copies:  </w:t>
      </w:r>
    </w:p>
    <w:p w14:paraId="41319B44" w14:textId="77777777" w:rsidR="008349DC" w:rsidRPr="00547834" w:rsidRDefault="008349DC" w:rsidP="00547834">
      <w:pPr>
        <w:spacing w:afterLines="100" w:after="240" w:line="312" w:lineRule="auto"/>
        <w:rPr>
          <w:sz w:val="24"/>
          <w:szCs w:val="24"/>
        </w:rPr>
      </w:pPr>
      <w:r w:rsidRPr="00547834">
        <w:rPr>
          <w:sz w:val="24"/>
          <w:szCs w:val="24"/>
        </w:rPr>
        <w:t>For an electronic copy of the approved U.S. flag logo and style guide, please visit</w:t>
      </w:r>
      <w:hyperlink r:id="rId71" w:anchor="/visual-elements/the-u-s-flag" w:tooltip="This is an external website" w:history="1">
        <w:r w:rsidRPr="00547834">
          <w:rPr>
            <w:rStyle w:val="Hyperlink"/>
            <w:rFonts w:ascii="Calibri" w:hAnsi="Calibri" w:cs="Calibri"/>
            <w:sz w:val="24"/>
            <w:szCs w:val="24"/>
          </w:rPr>
          <w:t xml:space="preserve"> Brand America’s website which includes downloadable files</w:t>
        </w:r>
      </w:hyperlink>
      <w:r w:rsidRPr="00547834">
        <w:rPr>
          <w:sz w:val="24"/>
          <w:szCs w:val="24"/>
        </w:rPr>
        <w:t xml:space="preserve">. </w:t>
      </w:r>
    </w:p>
    <w:p w14:paraId="271E5EDD" w14:textId="77777777" w:rsidR="008349DC" w:rsidRPr="00547834" w:rsidRDefault="008349DC" w:rsidP="00547834">
      <w:pPr>
        <w:spacing w:afterLines="100" w:after="240" w:line="312" w:lineRule="auto"/>
        <w:rPr>
          <w:sz w:val="24"/>
          <w:szCs w:val="24"/>
        </w:rPr>
      </w:pPr>
      <w:r w:rsidRPr="00547834">
        <w:rPr>
          <w:sz w:val="24"/>
          <w:szCs w:val="24"/>
        </w:rPr>
        <w:t>Organizations receiving overseas assistance from the Bureau are required to acknowledge publicly the programs and activities funded with that assistance.  As a condition of receipt of an assistance award, all materials produced.</w:t>
      </w:r>
    </w:p>
    <w:p w14:paraId="769E7DA5" w14:textId="1CBBC161" w:rsidR="007F3F2F" w:rsidRPr="00547834" w:rsidRDefault="00AA3358" w:rsidP="00547834">
      <w:pPr>
        <w:pStyle w:val="Heading2"/>
        <w:spacing w:afterLines="100" w:after="240" w:line="312" w:lineRule="auto"/>
        <w:rPr>
          <w:rFonts w:asciiTheme="minorHAnsi" w:hAnsiTheme="minorHAnsi" w:cstheme="minorHAnsi"/>
          <w:b/>
          <w:bCs/>
          <w:color w:val="000000" w:themeColor="text1"/>
          <w:sz w:val="24"/>
          <w:szCs w:val="24"/>
        </w:rPr>
      </w:pPr>
      <w:r w:rsidRPr="00547834">
        <w:rPr>
          <w:rFonts w:asciiTheme="minorHAnsi" w:hAnsiTheme="minorHAnsi" w:cstheme="minorHAnsi"/>
          <w:b/>
          <w:bCs/>
          <w:color w:val="000000" w:themeColor="text1"/>
          <w:sz w:val="24"/>
          <w:szCs w:val="24"/>
        </w:rPr>
        <w:t>Funding Timeframes and Multi-Year Funding</w:t>
      </w:r>
    </w:p>
    <w:p w14:paraId="12E377BC" w14:textId="32FDCE20" w:rsidR="003F736B" w:rsidRPr="00547834" w:rsidRDefault="003F736B" w:rsidP="00547834">
      <w:pPr>
        <w:spacing w:afterLines="100" w:after="240" w:line="312" w:lineRule="auto"/>
        <w:rPr>
          <w:b/>
          <w:sz w:val="24"/>
          <w:szCs w:val="24"/>
        </w:rPr>
      </w:pPr>
      <w:r w:rsidRPr="00547834">
        <w:rPr>
          <w:sz w:val="24"/>
          <w:szCs w:val="24"/>
        </w:rPr>
        <w:t xml:space="preserve">PRM will define the time frame and duration of activities in each unique </w:t>
      </w:r>
      <w:r w:rsidR="00E9185B" w:rsidRPr="00547834">
        <w:rPr>
          <w:sz w:val="24"/>
          <w:szCs w:val="24"/>
        </w:rPr>
        <w:t>funding</w:t>
      </w:r>
      <w:r w:rsidRPr="00547834">
        <w:rPr>
          <w:sz w:val="24"/>
          <w:szCs w:val="24"/>
        </w:rPr>
        <w:t xml:space="preserve"> announcement.  Most PRM awards to NGOs are for 12-month periods; however, PRM has the option of issuing </w:t>
      </w:r>
      <w:r w:rsidR="00E9185B" w:rsidRPr="00547834">
        <w:rPr>
          <w:sz w:val="24"/>
          <w:szCs w:val="24"/>
        </w:rPr>
        <w:t>funding announcement</w:t>
      </w:r>
      <w:r w:rsidRPr="00547834">
        <w:rPr>
          <w:sz w:val="24"/>
          <w:szCs w:val="24"/>
        </w:rPr>
        <w:t xml:space="preserve">s offering provisional approval for 24 or 36-month periods.  Each unique </w:t>
      </w:r>
      <w:r w:rsidR="00E9185B" w:rsidRPr="00547834">
        <w:rPr>
          <w:sz w:val="24"/>
          <w:szCs w:val="24"/>
        </w:rPr>
        <w:t xml:space="preserve">funding opportunity </w:t>
      </w:r>
      <w:r w:rsidRPr="00547834">
        <w:rPr>
          <w:sz w:val="24"/>
          <w:szCs w:val="24"/>
        </w:rPr>
        <w:t xml:space="preserve">issued by PRM will clearly specify whether the Bureau will make use of this option.  </w:t>
      </w:r>
    </w:p>
    <w:p w14:paraId="59BD5A39" w14:textId="7349CFA0" w:rsidR="001F3AD0" w:rsidRPr="00547834" w:rsidRDefault="003F736B" w:rsidP="00547834">
      <w:pPr>
        <w:spacing w:afterLines="100" w:after="240" w:line="312" w:lineRule="auto"/>
        <w:rPr>
          <w:sz w:val="24"/>
          <w:szCs w:val="24"/>
        </w:rPr>
      </w:pPr>
      <w:r w:rsidRPr="00547834">
        <w:rPr>
          <w:sz w:val="24"/>
          <w:szCs w:val="24"/>
        </w:rPr>
        <w:t>Applicants should use PRM’s recommended multi-year proposal template for the initial multi-year application</w:t>
      </w:r>
      <w:r w:rsidR="000E314B" w:rsidRPr="00547834">
        <w:rPr>
          <w:sz w:val="24"/>
          <w:szCs w:val="24"/>
        </w:rPr>
        <w:t>.</w:t>
      </w:r>
      <w:r w:rsidRPr="00547834">
        <w:rPr>
          <w:sz w:val="24"/>
          <w:szCs w:val="24"/>
        </w:rPr>
        <w:t xml:space="preserve">  Multi-year proposals using the </w:t>
      </w:r>
      <w:r w:rsidR="004566AC" w:rsidRPr="00547834">
        <w:rPr>
          <w:sz w:val="24"/>
          <w:szCs w:val="24"/>
        </w:rPr>
        <w:t xml:space="preserve">recommended </w:t>
      </w:r>
      <w:r w:rsidRPr="00547834">
        <w:rPr>
          <w:sz w:val="24"/>
          <w:szCs w:val="24"/>
        </w:rPr>
        <w:t xml:space="preserve">PRM template cannot exceed </w:t>
      </w:r>
      <w:r w:rsidR="005231F0" w:rsidRPr="00547834">
        <w:rPr>
          <w:sz w:val="24"/>
          <w:szCs w:val="24"/>
        </w:rPr>
        <w:t>1</w:t>
      </w:r>
      <w:r w:rsidR="008C1084" w:rsidRPr="00547834">
        <w:rPr>
          <w:sz w:val="24"/>
          <w:szCs w:val="24"/>
        </w:rPr>
        <w:t>7</w:t>
      </w:r>
      <w:r w:rsidR="005231F0" w:rsidRPr="00547834">
        <w:rPr>
          <w:sz w:val="24"/>
          <w:szCs w:val="24"/>
        </w:rPr>
        <w:t xml:space="preserve"> </w:t>
      </w:r>
      <w:r w:rsidRPr="00547834">
        <w:rPr>
          <w:sz w:val="24"/>
          <w:szCs w:val="24"/>
        </w:rPr>
        <w:t>pages, single year proposals cannot exceed 1</w:t>
      </w:r>
      <w:r w:rsidR="008C1084" w:rsidRPr="00547834">
        <w:rPr>
          <w:sz w:val="24"/>
          <w:szCs w:val="24"/>
        </w:rPr>
        <w:t>5</w:t>
      </w:r>
      <w:r w:rsidRPr="00547834">
        <w:rPr>
          <w:sz w:val="24"/>
          <w:szCs w:val="24"/>
        </w:rPr>
        <w:t xml:space="preserve"> pages.</w:t>
      </w:r>
      <w:r w:rsidR="00F91374" w:rsidRPr="00547834">
        <w:rPr>
          <w:sz w:val="24"/>
          <w:szCs w:val="24"/>
        </w:rPr>
        <w:t xml:space="preserve"> Content exceeding these page limits will not be reviewed.</w:t>
      </w:r>
      <w:r w:rsidRPr="00547834">
        <w:rPr>
          <w:sz w:val="24"/>
          <w:szCs w:val="24"/>
        </w:rPr>
        <w:t xml:space="preserve">  </w:t>
      </w:r>
    </w:p>
    <w:p w14:paraId="591E8ACE" w14:textId="5F083A9C" w:rsidR="003F736B" w:rsidRPr="00547834" w:rsidRDefault="003F736B" w:rsidP="00547834">
      <w:pPr>
        <w:spacing w:afterLines="100" w:after="240" w:line="312" w:lineRule="auto"/>
        <w:rPr>
          <w:sz w:val="24"/>
          <w:szCs w:val="24"/>
        </w:rPr>
      </w:pPr>
      <w:r w:rsidRPr="00547834">
        <w:rPr>
          <w:sz w:val="24"/>
          <w:szCs w:val="24"/>
        </w:rPr>
        <w:t xml:space="preserve">Indicators for multi-year proposals must include year-by-year breakdowns of baselines, targets, and cumulative totals.  </w:t>
      </w:r>
    </w:p>
    <w:p w14:paraId="503B1798" w14:textId="0DA70640" w:rsidR="001F3AD0" w:rsidRPr="00547834" w:rsidRDefault="001F3AD0" w:rsidP="00547834">
      <w:pPr>
        <w:spacing w:afterLines="100" w:after="240" w:line="312" w:lineRule="auto"/>
        <w:rPr>
          <w:sz w:val="24"/>
          <w:szCs w:val="24"/>
        </w:rPr>
      </w:pPr>
      <w:r w:rsidRPr="00547834">
        <w:rPr>
          <w:sz w:val="24"/>
          <w:szCs w:val="24"/>
        </w:rPr>
        <w:lastRenderedPageBreak/>
        <w:t xml:space="preserve">Multi-year applications selected for funding by PRM will be funded in 12- month increments based on the proposal submitted in the initial application as approved by PRM unless otherwise indicated.  Each 12-month period of a multi-year award will have a separate cooperative agreement.  Continued funding after the initial 12-month award requires the submission of an updated single-year proposal and budget that covers the coming year.  Awards in years two and three will be contingent upon available funding, performance, and continuing need.  PRM cannot guarantee funding for follow-on years.  </w:t>
      </w:r>
      <w:r w:rsidR="00C956C9" w:rsidRPr="00547834">
        <w:rPr>
          <w:sz w:val="24"/>
          <w:szCs w:val="24"/>
        </w:rPr>
        <w:t xml:space="preserve">Applicants should understand that receipt of prior funding for the same or similar programs </w:t>
      </w:r>
      <w:r w:rsidR="001018B3" w:rsidRPr="00547834">
        <w:rPr>
          <w:sz w:val="24"/>
          <w:szCs w:val="24"/>
        </w:rPr>
        <w:t>in each</w:t>
      </w:r>
      <w:r w:rsidR="00C956C9" w:rsidRPr="00547834">
        <w:rPr>
          <w:sz w:val="24"/>
          <w:szCs w:val="24"/>
        </w:rPr>
        <w:t xml:space="preserve"> location is not a pre-condition for and does not guarantee continued PRM funding.  PRM retains the right to re-compete programs at any point in time.</w:t>
      </w:r>
    </w:p>
    <w:p w14:paraId="71409B82" w14:textId="77777777" w:rsidR="003F736B" w:rsidRPr="00547834" w:rsidRDefault="003F736B" w:rsidP="00547834">
      <w:pPr>
        <w:spacing w:afterLines="100" w:after="240" w:line="312" w:lineRule="auto"/>
        <w:rPr>
          <w:sz w:val="24"/>
          <w:szCs w:val="24"/>
        </w:rPr>
      </w:pPr>
      <w:r w:rsidRPr="00547834">
        <w:rPr>
          <w:rStyle w:val="normaltextrun"/>
          <w:rFonts w:ascii="Calibri" w:hAnsi="Calibri" w:cs="Calibri"/>
          <w:sz w:val="24"/>
          <w:szCs w:val="24"/>
          <w:shd w:val="clear" w:color="auto" w:fill="FFFFFF"/>
        </w:rPr>
        <w:t>Year two or three proposals should be submitted to PRM approximately 120 calendar days, but no later than 90 days prior to the proposed start date of the new cooperative agreement award</w:t>
      </w:r>
      <w:r w:rsidRPr="00547834">
        <w:rPr>
          <w:sz w:val="24"/>
          <w:szCs w:val="24"/>
        </w:rPr>
        <w:t xml:space="preserve"> (e.g., if the next program period is to begin on September 1, applications would be due no later than June 1).  PRM will publish a directed announcement to the awardee for these submissions on SAMS Domestic.  It is strongly recommended that NGOs submit as early as possible after the directed announcement for continuation funding has been issued.  Late applications will jeopardize continued funding.  </w:t>
      </w:r>
    </w:p>
    <w:p w14:paraId="569ACF00" w14:textId="04D7C536" w:rsidR="003F736B" w:rsidRPr="00547834" w:rsidRDefault="003F736B" w:rsidP="00547834">
      <w:pPr>
        <w:spacing w:afterLines="100" w:after="240" w:line="312" w:lineRule="auto"/>
        <w:rPr>
          <w:color w:val="000000" w:themeColor="text1"/>
          <w:sz w:val="24"/>
          <w:szCs w:val="24"/>
        </w:rPr>
      </w:pPr>
      <w:r w:rsidRPr="00547834">
        <w:rPr>
          <w:sz w:val="24"/>
          <w:szCs w:val="24"/>
        </w:rPr>
        <w:t>In years two and three, the NGO will submit a non-competed application in response to PRM’s directed announcement</w:t>
      </w:r>
      <w:r w:rsidR="003D4223" w:rsidRPr="00547834">
        <w:rPr>
          <w:sz w:val="24"/>
          <w:szCs w:val="24"/>
        </w:rPr>
        <w:t xml:space="preserve">. </w:t>
      </w:r>
      <w:r w:rsidR="003D4223" w:rsidRPr="00547834">
        <w:rPr>
          <w:rStyle w:val="Strong"/>
          <w:rFonts w:ascii="Calibri" w:hAnsi="Calibri" w:cs="Calibri"/>
          <w:color w:val="000000" w:themeColor="text1"/>
          <w:sz w:val="24"/>
          <w:szCs w:val="24"/>
        </w:rPr>
        <w:t>T</w:t>
      </w:r>
      <w:r w:rsidRPr="00547834">
        <w:rPr>
          <w:rStyle w:val="Strong"/>
          <w:rFonts w:ascii="Calibri" w:hAnsi="Calibri" w:cs="Calibri"/>
          <w:color w:val="000000" w:themeColor="text1"/>
          <w:sz w:val="24"/>
          <w:szCs w:val="24"/>
        </w:rPr>
        <w:t xml:space="preserve">he submission </w:t>
      </w:r>
      <w:r w:rsidR="003D4223" w:rsidRPr="00547834">
        <w:rPr>
          <w:rStyle w:val="Strong"/>
          <w:rFonts w:ascii="Calibri" w:hAnsi="Calibri" w:cs="Calibri"/>
          <w:color w:val="000000" w:themeColor="text1"/>
          <w:sz w:val="24"/>
          <w:szCs w:val="24"/>
        </w:rPr>
        <w:t xml:space="preserve">must include </w:t>
      </w:r>
      <w:r w:rsidRPr="00547834">
        <w:rPr>
          <w:rStyle w:val="Strong"/>
          <w:rFonts w:ascii="Calibri" w:hAnsi="Calibri" w:cs="Calibri"/>
          <w:color w:val="000000" w:themeColor="text1"/>
          <w:sz w:val="24"/>
          <w:szCs w:val="24"/>
        </w:rPr>
        <w:t xml:space="preserve">the following: </w:t>
      </w:r>
    </w:p>
    <w:p w14:paraId="00DCD6AA" w14:textId="77777777" w:rsidR="003D4223" w:rsidRPr="00547834" w:rsidRDefault="003F736B" w:rsidP="00547834">
      <w:pPr>
        <w:pStyle w:val="ListParagraph"/>
        <w:numPr>
          <w:ilvl w:val="0"/>
          <w:numId w:val="47"/>
        </w:numPr>
        <w:spacing w:afterLines="100" w:after="240" w:line="312" w:lineRule="auto"/>
        <w:contextualSpacing w:val="0"/>
        <w:rPr>
          <w:rStyle w:val="Strong"/>
          <w:rFonts w:ascii="Calibri" w:hAnsi="Calibri" w:cs="Calibri"/>
          <w:b w:val="0"/>
          <w:bCs w:val="0"/>
          <w:color w:val="000000" w:themeColor="text1"/>
          <w:sz w:val="24"/>
          <w:szCs w:val="24"/>
        </w:rPr>
      </w:pPr>
      <w:r w:rsidRPr="00547834">
        <w:rPr>
          <w:rStyle w:val="Strong"/>
          <w:rFonts w:ascii="Calibri" w:hAnsi="Calibri" w:cs="Calibri"/>
          <w:color w:val="000000" w:themeColor="text1"/>
          <w:sz w:val="24"/>
          <w:szCs w:val="24"/>
        </w:rPr>
        <w:t>A noncompeting proposal narrative for the next 12-month period.</w:t>
      </w:r>
    </w:p>
    <w:p w14:paraId="3C19ABD1" w14:textId="77777777" w:rsidR="003D4223" w:rsidRPr="00547834" w:rsidRDefault="003F736B" w:rsidP="00547834">
      <w:pPr>
        <w:pStyle w:val="ListParagraph"/>
        <w:numPr>
          <w:ilvl w:val="0"/>
          <w:numId w:val="47"/>
        </w:numPr>
        <w:spacing w:afterLines="100" w:after="240" w:line="312" w:lineRule="auto"/>
        <w:contextualSpacing w:val="0"/>
        <w:rPr>
          <w:rFonts w:ascii="Calibri" w:hAnsi="Calibri" w:cs="Calibri"/>
          <w:b/>
          <w:bCs/>
          <w:color w:val="000000" w:themeColor="text1"/>
          <w:sz w:val="24"/>
          <w:szCs w:val="24"/>
        </w:rPr>
      </w:pPr>
      <w:r w:rsidRPr="00547834">
        <w:rPr>
          <w:b/>
          <w:bCs/>
          <w:sz w:val="24"/>
          <w:szCs w:val="24"/>
        </w:rPr>
        <w:t>Indicator Table including all required PRM indicators and targets for each year.</w:t>
      </w:r>
    </w:p>
    <w:p w14:paraId="445FE46C" w14:textId="77777777" w:rsidR="003D4223" w:rsidRPr="00547834" w:rsidRDefault="003F736B" w:rsidP="00547834">
      <w:pPr>
        <w:pStyle w:val="ListParagraph"/>
        <w:numPr>
          <w:ilvl w:val="0"/>
          <w:numId w:val="47"/>
        </w:numPr>
        <w:spacing w:afterLines="100" w:after="240" w:line="312" w:lineRule="auto"/>
        <w:contextualSpacing w:val="0"/>
        <w:rPr>
          <w:rStyle w:val="Strong"/>
          <w:rFonts w:ascii="Calibri" w:hAnsi="Calibri" w:cs="Calibri"/>
          <w:color w:val="000000" w:themeColor="text1"/>
          <w:sz w:val="24"/>
          <w:szCs w:val="24"/>
        </w:rPr>
      </w:pPr>
      <w:r w:rsidRPr="00547834">
        <w:rPr>
          <w:rStyle w:val="Strong"/>
          <w:rFonts w:ascii="Calibri" w:hAnsi="Calibri" w:cs="Calibri"/>
          <w:color w:val="000000" w:themeColor="text1"/>
          <w:sz w:val="24"/>
          <w:szCs w:val="24"/>
        </w:rPr>
        <w:t xml:space="preserve">Budget </w:t>
      </w:r>
      <w:r w:rsidR="003D4223" w:rsidRPr="00547834">
        <w:rPr>
          <w:rStyle w:val="Strong"/>
          <w:rFonts w:ascii="Calibri" w:hAnsi="Calibri" w:cs="Calibri"/>
          <w:color w:val="000000" w:themeColor="text1"/>
          <w:sz w:val="24"/>
          <w:szCs w:val="24"/>
        </w:rPr>
        <w:t xml:space="preserve">Table </w:t>
      </w:r>
      <w:r w:rsidRPr="00547834">
        <w:rPr>
          <w:rStyle w:val="Strong"/>
          <w:rFonts w:ascii="Calibri" w:hAnsi="Calibri" w:cs="Calibri"/>
          <w:color w:val="000000" w:themeColor="text1"/>
          <w:sz w:val="24"/>
          <w:szCs w:val="24"/>
        </w:rPr>
        <w:t>for the next 12-month period.</w:t>
      </w:r>
    </w:p>
    <w:p w14:paraId="3C761E94" w14:textId="6631D0FA" w:rsidR="003D4223" w:rsidRPr="00547834" w:rsidRDefault="003F736B" w:rsidP="00547834">
      <w:pPr>
        <w:pStyle w:val="ListParagraph"/>
        <w:numPr>
          <w:ilvl w:val="0"/>
          <w:numId w:val="47"/>
        </w:numPr>
        <w:spacing w:afterLines="100" w:after="240" w:line="312" w:lineRule="auto"/>
        <w:contextualSpacing w:val="0"/>
        <w:rPr>
          <w:rStyle w:val="Strong"/>
          <w:rFonts w:ascii="Calibri" w:hAnsi="Calibri" w:cs="Calibri"/>
          <w:color w:val="000000" w:themeColor="text1"/>
          <w:sz w:val="24"/>
          <w:szCs w:val="24"/>
        </w:rPr>
      </w:pPr>
      <w:r w:rsidRPr="00547834">
        <w:rPr>
          <w:rStyle w:val="Strong"/>
          <w:rFonts w:ascii="Calibri" w:hAnsi="Calibri" w:cs="Calibri"/>
          <w:color w:val="000000" w:themeColor="text1"/>
          <w:sz w:val="24"/>
          <w:szCs w:val="24"/>
        </w:rPr>
        <w:t>Budget Narrati</w:t>
      </w:r>
      <w:r w:rsidR="003D4223" w:rsidRPr="00547834">
        <w:rPr>
          <w:rStyle w:val="Strong"/>
          <w:rFonts w:ascii="Calibri" w:hAnsi="Calibri" w:cs="Calibri"/>
          <w:color w:val="000000" w:themeColor="text1"/>
          <w:sz w:val="24"/>
          <w:szCs w:val="24"/>
        </w:rPr>
        <w:t>ve</w:t>
      </w:r>
      <w:r w:rsidR="00B761EF" w:rsidRPr="00547834">
        <w:rPr>
          <w:rStyle w:val="Strong"/>
          <w:rFonts w:ascii="Calibri" w:hAnsi="Calibri" w:cs="Calibri"/>
          <w:color w:val="000000" w:themeColor="text1"/>
          <w:sz w:val="24"/>
          <w:szCs w:val="24"/>
        </w:rPr>
        <w:t>.</w:t>
      </w:r>
    </w:p>
    <w:p w14:paraId="55A96AF3" w14:textId="30AD9D47" w:rsidR="00B761EF" w:rsidRPr="00547834" w:rsidRDefault="003F736B" w:rsidP="00547834">
      <w:pPr>
        <w:pStyle w:val="ListParagraph"/>
        <w:numPr>
          <w:ilvl w:val="0"/>
          <w:numId w:val="47"/>
        </w:numPr>
        <w:spacing w:afterLines="100" w:after="240" w:line="312" w:lineRule="auto"/>
        <w:contextualSpacing w:val="0"/>
        <w:rPr>
          <w:rFonts w:ascii="Calibri" w:hAnsi="Calibri" w:cs="Calibri"/>
          <w:b/>
          <w:bCs/>
          <w:color w:val="000000" w:themeColor="text1"/>
          <w:sz w:val="24"/>
          <w:szCs w:val="24"/>
        </w:rPr>
      </w:pPr>
      <w:r w:rsidRPr="00547834">
        <w:rPr>
          <w:rStyle w:val="Strong"/>
          <w:rFonts w:ascii="Calibri" w:hAnsi="Calibri" w:cs="Calibri"/>
          <w:color w:val="000000" w:themeColor="text1"/>
          <w:sz w:val="24"/>
          <w:szCs w:val="24"/>
        </w:rPr>
        <w:t xml:space="preserve">Risk </w:t>
      </w:r>
      <w:r w:rsidR="00190083" w:rsidRPr="00547834">
        <w:rPr>
          <w:rStyle w:val="Strong"/>
          <w:rFonts w:ascii="Calibri" w:hAnsi="Calibri" w:cs="Calibri"/>
          <w:color w:val="000000" w:themeColor="text1"/>
          <w:sz w:val="24"/>
          <w:szCs w:val="24"/>
        </w:rPr>
        <w:t>Assessment</w:t>
      </w:r>
      <w:r w:rsidR="003D4223" w:rsidRPr="00547834">
        <w:rPr>
          <w:rStyle w:val="Strong"/>
          <w:rFonts w:ascii="Calibri" w:hAnsi="Calibri" w:cs="Calibri"/>
          <w:color w:val="000000" w:themeColor="text1"/>
          <w:sz w:val="24"/>
          <w:szCs w:val="24"/>
        </w:rPr>
        <w:t xml:space="preserve"> and security plan</w:t>
      </w:r>
      <w:r w:rsidRPr="00547834">
        <w:rPr>
          <w:color w:val="000000" w:themeColor="text1"/>
          <w:sz w:val="24"/>
          <w:szCs w:val="24"/>
        </w:rPr>
        <w:t>.</w:t>
      </w:r>
    </w:p>
    <w:p w14:paraId="470EA028" w14:textId="5D99FBF1" w:rsidR="00B761EF" w:rsidRPr="00547834" w:rsidRDefault="003F736B" w:rsidP="00547834">
      <w:pPr>
        <w:pStyle w:val="ListParagraph"/>
        <w:numPr>
          <w:ilvl w:val="0"/>
          <w:numId w:val="47"/>
        </w:numPr>
        <w:spacing w:afterLines="100" w:after="240" w:line="312" w:lineRule="auto"/>
        <w:contextualSpacing w:val="0"/>
        <w:rPr>
          <w:rStyle w:val="Strong"/>
          <w:rFonts w:ascii="Calibri" w:hAnsi="Calibri" w:cs="Calibri"/>
          <w:b w:val="0"/>
          <w:bCs w:val="0"/>
          <w:color w:val="000000" w:themeColor="text1"/>
          <w:sz w:val="24"/>
          <w:szCs w:val="24"/>
        </w:rPr>
      </w:pPr>
      <w:r w:rsidRPr="00547834">
        <w:rPr>
          <w:rStyle w:val="Strong"/>
          <w:rFonts w:ascii="Calibri" w:hAnsi="Calibri" w:cs="Calibri"/>
          <w:color w:val="000000" w:themeColor="text1"/>
          <w:sz w:val="24"/>
          <w:szCs w:val="24"/>
        </w:rPr>
        <w:t xml:space="preserve">Accountability to Affected Populations </w:t>
      </w:r>
      <w:r w:rsidR="00E965AD" w:rsidRPr="00547834">
        <w:rPr>
          <w:rStyle w:val="Strong"/>
          <w:rFonts w:ascii="Calibri" w:hAnsi="Calibri" w:cs="Calibri"/>
          <w:color w:val="000000" w:themeColor="text1"/>
          <w:sz w:val="24"/>
          <w:szCs w:val="24"/>
        </w:rPr>
        <w:t xml:space="preserve">Organizational </w:t>
      </w:r>
      <w:r w:rsidRPr="00547834">
        <w:rPr>
          <w:rStyle w:val="Strong"/>
          <w:rFonts w:ascii="Calibri" w:hAnsi="Calibri" w:cs="Calibri"/>
          <w:color w:val="000000" w:themeColor="text1"/>
          <w:sz w:val="24"/>
          <w:szCs w:val="24"/>
        </w:rPr>
        <w:t>Framework</w:t>
      </w:r>
      <w:r w:rsidR="00B761EF" w:rsidRPr="00547834">
        <w:rPr>
          <w:rStyle w:val="Strong"/>
          <w:rFonts w:ascii="Calibri" w:hAnsi="Calibri" w:cs="Calibri"/>
          <w:color w:val="000000" w:themeColor="text1"/>
          <w:sz w:val="24"/>
          <w:szCs w:val="24"/>
        </w:rPr>
        <w:t xml:space="preserve"> </w:t>
      </w:r>
      <w:r w:rsidR="00195684" w:rsidRPr="00547834">
        <w:rPr>
          <w:rStyle w:val="Strong"/>
          <w:rFonts w:ascii="Calibri" w:hAnsi="Calibri" w:cs="Calibri"/>
          <w:b w:val="0"/>
          <w:bCs w:val="0"/>
          <w:color w:val="000000" w:themeColor="text1"/>
          <w:sz w:val="24"/>
          <w:szCs w:val="24"/>
        </w:rPr>
        <w:t>(</w:t>
      </w:r>
      <w:r w:rsidR="002F13BB" w:rsidRPr="00547834">
        <w:rPr>
          <w:rStyle w:val="Strong"/>
          <w:rFonts w:ascii="Calibri" w:hAnsi="Calibri" w:cs="Calibri"/>
          <w:b w:val="0"/>
          <w:bCs w:val="0"/>
          <w:color w:val="000000" w:themeColor="text1"/>
          <w:sz w:val="24"/>
          <w:szCs w:val="24"/>
        </w:rPr>
        <w:t xml:space="preserve">only </w:t>
      </w:r>
      <w:r w:rsidR="00B761EF" w:rsidRPr="00547834">
        <w:rPr>
          <w:rStyle w:val="Strong"/>
          <w:rFonts w:ascii="Calibri" w:hAnsi="Calibri" w:cs="Calibri"/>
          <w:b w:val="0"/>
          <w:bCs w:val="0"/>
          <w:color w:val="000000" w:themeColor="text1"/>
          <w:sz w:val="24"/>
          <w:szCs w:val="24"/>
        </w:rPr>
        <w:t>if revised from year 1)</w:t>
      </w:r>
    </w:p>
    <w:p w14:paraId="630287CC" w14:textId="3A061AD3" w:rsidR="00B761EF" w:rsidRPr="00547834" w:rsidRDefault="003F736B" w:rsidP="00547834">
      <w:pPr>
        <w:pStyle w:val="ListParagraph"/>
        <w:numPr>
          <w:ilvl w:val="0"/>
          <w:numId w:val="47"/>
        </w:numPr>
        <w:spacing w:afterLines="100" w:after="240" w:line="312" w:lineRule="auto"/>
        <w:contextualSpacing w:val="0"/>
        <w:rPr>
          <w:rStyle w:val="Strong"/>
          <w:rFonts w:ascii="Calibri" w:hAnsi="Calibri" w:cs="Calibri"/>
          <w:color w:val="000000" w:themeColor="text1"/>
          <w:sz w:val="24"/>
          <w:szCs w:val="24"/>
        </w:rPr>
      </w:pPr>
      <w:r w:rsidRPr="00547834">
        <w:rPr>
          <w:rStyle w:val="Strong"/>
          <w:rFonts w:ascii="Calibri" w:hAnsi="Calibri" w:cs="Calibri"/>
          <w:color w:val="000000" w:themeColor="text1"/>
          <w:sz w:val="24"/>
          <w:szCs w:val="24"/>
        </w:rPr>
        <w:t>PSEA Code of Conduct</w:t>
      </w:r>
      <w:r w:rsidR="00B761EF" w:rsidRPr="00547834">
        <w:rPr>
          <w:rStyle w:val="Strong"/>
          <w:rFonts w:ascii="Calibri" w:hAnsi="Calibri" w:cs="Calibri"/>
          <w:b w:val="0"/>
          <w:bCs w:val="0"/>
          <w:color w:val="000000" w:themeColor="text1"/>
          <w:sz w:val="24"/>
          <w:szCs w:val="24"/>
        </w:rPr>
        <w:t xml:space="preserve"> </w:t>
      </w:r>
      <w:r w:rsidR="006D7195" w:rsidRPr="00547834">
        <w:rPr>
          <w:rStyle w:val="Strong"/>
          <w:rFonts w:ascii="Calibri" w:hAnsi="Calibri" w:cs="Calibri"/>
          <w:b w:val="0"/>
          <w:bCs w:val="0"/>
          <w:color w:val="000000" w:themeColor="text1"/>
          <w:sz w:val="24"/>
          <w:szCs w:val="24"/>
        </w:rPr>
        <w:t>(</w:t>
      </w:r>
      <w:r w:rsidR="002F13BB" w:rsidRPr="00547834">
        <w:rPr>
          <w:rStyle w:val="Strong"/>
          <w:rFonts w:ascii="Calibri" w:hAnsi="Calibri" w:cs="Calibri"/>
          <w:b w:val="0"/>
          <w:bCs w:val="0"/>
          <w:color w:val="000000" w:themeColor="text1"/>
          <w:sz w:val="24"/>
          <w:szCs w:val="24"/>
        </w:rPr>
        <w:t xml:space="preserve">only </w:t>
      </w:r>
      <w:r w:rsidR="006D7195" w:rsidRPr="00547834">
        <w:rPr>
          <w:rStyle w:val="Strong"/>
          <w:rFonts w:ascii="Calibri" w:hAnsi="Calibri" w:cs="Calibri"/>
          <w:b w:val="0"/>
          <w:bCs w:val="0"/>
          <w:color w:val="000000" w:themeColor="text1"/>
          <w:sz w:val="24"/>
          <w:szCs w:val="24"/>
        </w:rPr>
        <w:t>if revised from year 1)</w:t>
      </w:r>
    </w:p>
    <w:p w14:paraId="3F8C51DA" w14:textId="77777777" w:rsidR="00B761EF" w:rsidRPr="00547834" w:rsidRDefault="003F736B" w:rsidP="00547834">
      <w:pPr>
        <w:pStyle w:val="ListParagraph"/>
        <w:numPr>
          <w:ilvl w:val="0"/>
          <w:numId w:val="47"/>
        </w:numPr>
        <w:spacing w:afterLines="100" w:after="240" w:line="312" w:lineRule="auto"/>
        <w:contextualSpacing w:val="0"/>
        <w:rPr>
          <w:rFonts w:ascii="Calibri" w:hAnsi="Calibri" w:cs="Calibri"/>
          <w:b/>
          <w:bCs/>
          <w:color w:val="000000" w:themeColor="text1"/>
          <w:sz w:val="24"/>
          <w:szCs w:val="24"/>
        </w:rPr>
      </w:pPr>
      <w:r w:rsidRPr="00547834">
        <w:rPr>
          <w:rStyle w:val="Strong"/>
          <w:rFonts w:ascii="Calibri" w:hAnsi="Calibri" w:cs="Calibri"/>
          <w:color w:val="000000" w:themeColor="text1"/>
          <w:sz w:val="24"/>
          <w:szCs w:val="24"/>
        </w:rPr>
        <w:lastRenderedPageBreak/>
        <w:t>Market Analysis (</w:t>
      </w:r>
      <w:r w:rsidRPr="00547834">
        <w:rPr>
          <w:sz w:val="24"/>
          <w:szCs w:val="24"/>
        </w:rPr>
        <w:t>for all proposals that include at least one livelihoods-sector objective).</w:t>
      </w:r>
    </w:p>
    <w:p w14:paraId="206C8E66" w14:textId="77777777" w:rsidR="00B761EF" w:rsidRPr="00547834" w:rsidRDefault="003F736B" w:rsidP="00547834">
      <w:pPr>
        <w:pStyle w:val="ListParagraph"/>
        <w:numPr>
          <w:ilvl w:val="0"/>
          <w:numId w:val="47"/>
        </w:numPr>
        <w:spacing w:afterLines="100" w:after="240" w:line="312" w:lineRule="auto"/>
        <w:contextualSpacing w:val="0"/>
        <w:rPr>
          <w:rStyle w:val="Strong"/>
          <w:rFonts w:ascii="Calibri" w:hAnsi="Calibri" w:cs="Calibri"/>
          <w:color w:val="000000" w:themeColor="text1"/>
          <w:sz w:val="24"/>
          <w:szCs w:val="24"/>
        </w:rPr>
      </w:pPr>
      <w:r w:rsidRPr="00547834">
        <w:rPr>
          <w:rStyle w:val="Strong"/>
          <w:rFonts w:ascii="Calibri" w:hAnsi="Calibri" w:cs="Calibri"/>
          <w:color w:val="000000" w:themeColor="text1"/>
          <w:sz w:val="24"/>
          <w:szCs w:val="24"/>
        </w:rPr>
        <w:t>Most recent Negotiated Indirect Cost Rate Agreement (NICRA),</w:t>
      </w:r>
      <w:r w:rsidRPr="00547834">
        <w:rPr>
          <w:rStyle w:val="Strong"/>
          <w:rFonts w:ascii="Calibri" w:hAnsi="Calibri" w:cs="Calibri"/>
          <w:b w:val="0"/>
          <w:bCs w:val="0"/>
          <w:color w:val="000000" w:themeColor="text1"/>
          <w:sz w:val="24"/>
          <w:szCs w:val="24"/>
        </w:rPr>
        <w:t xml:space="preserve"> if applicable.</w:t>
      </w:r>
    </w:p>
    <w:p w14:paraId="15C644EA" w14:textId="77777777" w:rsidR="00B761EF" w:rsidRPr="00547834" w:rsidRDefault="003F736B" w:rsidP="00547834">
      <w:pPr>
        <w:pStyle w:val="ListParagraph"/>
        <w:numPr>
          <w:ilvl w:val="0"/>
          <w:numId w:val="47"/>
        </w:numPr>
        <w:spacing w:afterLines="100" w:after="240" w:line="312" w:lineRule="auto"/>
        <w:contextualSpacing w:val="0"/>
        <w:rPr>
          <w:rStyle w:val="Strong"/>
          <w:rFonts w:ascii="Calibri" w:hAnsi="Calibri" w:cs="Calibri"/>
          <w:color w:val="000000" w:themeColor="text1"/>
          <w:sz w:val="24"/>
          <w:szCs w:val="24"/>
        </w:rPr>
      </w:pPr>
      <w:r w:rsidRPr="00547834">
        <w:rPr>
          <w:rStyle w:val="Strong"/>
          <w:rFonts w:ascii="Calibri" w:hAnsi="Calibri" w:cs="Calibri"/>
          <w:color w:val="000000" w:themeColor="text1"/>
          <w:sz w:val="24"/>
          <w:szCs w:val="24"/>
        </w:rPr>
        <w:t xml:space="preserve">Most recent Audit, </w:t>
      </w:r>
      <w:r w:rsidRPr="00547834">
        <w:rPr>
          <w:rStyle w:val="Strong"/>
          <w:rFonts w:ascii="Calibri" w:hAnsi="Calibri" w:cs="Calibri"/>
          <w:b w:val="0"/>
          <w:bCs w:val="0"/>
          <w:color w:val="000000" w:themeColor="text1"/>
          <w:sz w:val="24"/>
          <w:szCs w:val="24"/>
        </w:rPr>
        <w:t>if applicable.</w:t>
      </w:r>
    </w:p>
    <w:p w14:paraId="2076BBC6" w14:textId="77777777" w:rsidR="00B761EF" w:rsidRPr="00547834" w:rsidRDefault="003F736B" w:rsidP="00547834">
      <w:pPr>
        <w:pStyle w:val="ListParagraph"/>
        <w:numPr>
          <w:ilvl w:val="0"/>
          <w:numId w:val="47"/>
        </w:numPr>
        <w:spacing w:afterLines="100" w:after="240" w:line="312" w:lineRule="auto"/>
        <w:contextualSpacing w:val="0"/>
        <w:rPr>
          <w:rFonts w:ascii="Calibri" w:hAnsi="Calibri" w:cs="Calibri"/>
          <w:b/>
          <w:bCs/>
          <w:color w:val="000000" w:themeColor="text1"/>
          <w:sz w:val="24"/>
          <w:szCs w:val="24"/>
        </w:rPr>
      </w:pPr>
      <w:r w:rsidRPr="00547834">
        <w:rPr>
          <w:rStyle w:val="Strong"/>
          <w:rFonts w:ascii="Calibri" w:hAnsi="Calibri" w:cs="Calibri"/>
          <w:color w:val="000000" w:themeColor="text1"/>
          <w:sz w:val="24"/>
          <w:szCs w:val="24"/>
        </w:rPr>
        <w:t>Organizational chart</w:t>
      </w:r>
      <w:r w:rsidRPr="00547834">
        <w:rPr>
          <w:sz w:val="24"/>
          <w:szCs w:val="24"/>
        </w:rPr>
        <w:t xml:space="preserve"> for award recipient (and sub-recipient(s) if applicable)</w:t>
      </w:r>
    </w:p>
    <w:p w14:paraId="759AB4AE" w14:textId="26F99F27" w:rsidR="00D87B71" w:rsidRPr="00547834" w:rsidRDefault="003F736B" w:rsidP="00547834">
      <w:pPr>
        <w:pStyle w:val="ListParagraph"/>
        <w:numPr>
          <w:ilvl w:val="0"/>
          <w:numId w:val="47"/>
        </w:numPr>
        <w:spacing w:afterLines="100" w:after="240" w:line="312" w:lineRule="auto"/>
        <w:contextualSpacing w:val="0"/>
        <w:rPr>
          <w:rStyle w:val="Strong"/>
          <w:rFonts w:ascii="Calibri" w:hAnsi="Calibri" w:cs="Calibri"/>
          <w:color w:val="000000" w:themeColor="text1"/>
          <w:sz w:val="24"/>
          <w:szCs w:val="24"/>
        </w:rPr>
      </w:pPr>
      <w:r w:rsidRPr="00547834">
        <w:rPr>
          <w:rStyle w:val="Strong"/>
          <w:rFonts w:ascii="Calibri" w:hAnsi="Calibri" w:cs="Calibri"/>
          <w:color w:val="000000" w:themeColor="text1"/>
          <w:sz w:val="24"/>
          <w:szCs w:val="24"/>
        </w:rPr>
        <w:t>Work Plan,</w:t>
      </w:r>
      <w:r w:rsidRPr="00547834">
        <w:rPr>
          <w:rStyle w:val="Strong"/>
          <w:rFonts w:ascii="Calibri" w:hAnsi="Calibri" w:cs="Calibri"/>
          <w:b w:val="0"/>
          <w:bCs w:val="0"/>
          <w:color w:val="000000" w:themeColor="text1"/>
          <w:sz w:val="24"/>
          <w:szCs w:val="24"/>
        </w:rPr>
        <w:t xml:space="preserve"> optional.</w:t>
      </w:r>
    </w:p>
    <w:p w14:paraId="3087C4AB" w14:textId="7982E011" w:rsidR="00504C13" w:rsidRPr="00E965AD" w:rsidRDefault="00504C13" w:rsidP="00B6513B">
      <w:pPr>
        <w:pStyle w:val="Heading1"/>
        <w:numPr>
          <w:ilvl w:val="0"/>
          <w:numId w:val="4"/>
        </w:numPr>
        <w:spacing w:afterLines="100" w:after="240" w:line="312" w:lineRule="auto"/>
        <w:rPr>
          <w:rFonts w:asciiTheme="minorHAnsi" w:hAnsiTheme="minorHAnsi" w:cstheme="minorHAnsi"/>
          <w:b/>
          <w:bCs/>
          <w:color w:val="000000" w:themeColor="text1"/>
          <w:sz w:val="40"/>
          <w:szCs w:val="40"/>
        </w:rPr>
      </w:pPr>
      <w:r w:rsidRPr="00E965AD">
        <w:rPr>
          <w:rFonts w:asciiTheme="minorHAnsi" w:hAnsiTheme="minorHAnsi" w:cstheme="minorHAnsi"/>
          <w:b/>
          <w:bCs/>
          <w:color w:val="000000" w:themeColor="text1"/>
          <w:sz w:val="40"/>
          <w:szCs w:val="40"/>
        </w:rPr>
        <w:t>Reporting Requirements</w:t>
      </w:r>
    </w:p>
    <w:p w14:paraId="33C43F2B" w14:textId="54CDC230" w:rsidR="000F6A9B" w:rsidRPr="00B04786" w:rsidRDefault="000F6A9B" w:rsidP="00B6513B">
      <w:pPr>
        <w:spacing w:afterLines="100" w:after="240" w:line="312" w:lineRule="auto"/>
        <w:rPr>
          <w:sz w:val="24"/>
          <w:szCs w:val="24"/>
        </w:rPr>
      </w:pPr>
      <w:r w:rsidRPr="00B04786">
        <w:rPr>
          <w:sz w:val="24"/>
          <w:szCs w:val="24"/>
        </w:rPr>
        <w:t xml:space="preserve">All program reports, financial reports, and other reports should be submitted via </w:t>
      </w:r>
      <w:hyperlink r:id="rId72">
        <w:r w:rsidR="00760C03">
          <w:rPr>
            <w:rStyle w:val="Hyperlink"/>
            <w:rFonts w:ascii="Calibri" w:hAnsi="Calibri" w:cs="Calibri"/>
            <w:sz w:val="24"/>
            <w:szCs w:val="24"/>
          </w:rPr>
          <w:t>SAMS Domestic/MyGrants</w:t>
        </w:r>
      </w:hyperlink>
      <w:r w:rsidRPr="00B04786">
        <w:rPr>
          <w:sz w:val="24"/>
          <w:szCs w:val="24"/>
        </w:rPr>
        <w:t xml:space="preserve">.  </w:t>
      </w:r>
    </w:p>
    <w:p w14:paraId="39ECFEB2" w14:textId="36094E1C" w:rsidR="00D87B71" w:rsidRPr="00DA4BDB" w:rsidRDefault="00820DF9" w:rsidP="00B6513B">
      <w:pPr>
        <w:pStyle w:val="Heading2"/>
        <w:spacing w:afterLines="100" w:after="240" w:line="312" w:lineRule="auto"/>
        <w:rPr>
          <w:rFonts w:asciiTheme="minorHAnsi" w:hAnsiTheme="minorHAnsi" w:cstheme="minorHAnsi"/>
          <w:b/>
          <w:bCs/>
          <w:color w:val="000000" w:themeColor="text1"/>
          <w:sz w:val="32"/>
          <w:szCs w:val="32"/>
        </w:rPr>
      </w:pPr>
      <w:r w:rsidRPr="00DA4BDB">
        <w:rPr>
          <w:rFonts w:asciiTheme="minorHAnsi" w:hAnsiTheme="minorHAnsi" w:cstheme="minorHAnsi"/>
          <w:b/>
          <w:bCs/>
          <w:color w:val="000000" w:themeColor="text1"/>
          <w:sz w:val="32"/>
          <w:szCs w:val="32"/>
        </w:rPr>
        <w:t>Program Reports</w:t>
      </w:r>
    </w:p>
    <w:p w14:paraId="3CFB8AAD" w14:textId="77777777" w:rsidR="00EE7D95" w:rsidRPr="00B04786" w:rsidRDefault="00EE7D95" w:rsidP="00B6513B">
      <w:pPr>
        <w:spacing w:afterLines="100" w:after="240" w:line="312" w:lineRule="auto"/>
        <w:rPr>
          <w:sz w:val="24"/>
          <w:szCs w:val="24"/>
        </w:rPr>
      </w:pPr>
      <w:r w:rsidRPr="00B04786">
        <w:rPr>
          <w:sz w:val="24"/>
          <w:szCs w:val="24"/>
        </w:rPr>
        <w:t xml:space="preserve">PRM requires program reports describing and analyzing the results of activities undertaken during the validity period of the agreement.  A program report is required no later than thirty (30) days following the end of each three-to-four-month period of performance during the validity period of the agreement as assigned in the reporting table of the award provisions.  </w:t>
      </w:r>
    </w:p>
    <w:p w14:paraId="1903E731" w14:textId="77777777" w:rsidR="00EE7D95" w:rsidRPr="00B04786" w:rsidRDefault="00EE7D95" w:rsidP="00B6513B">
      <w:pPr>
        <w:spacing w:afterLines="100" w:after="240" w:line="312" w:lineRule="auto"/>
        <w:rPr>
          <w:sz w:val="24"/>
          <w:szCs w:val="24"/>
        </w:rPr>
      </w:pPr>
      <w:r w:rsidRPr="00B04786">
        <w:rPr>
          <w:sz w:val="24"/>
          <w:szCs w:val="24"/>
        </w:rPr>
        <w:t>The following reporting due dates are typically used for quarterly reports depending on the start and end date of the award:</w:t>
      </w:r>
    </w:p>
    <w:p w14:paraId="0D6EA8C3" w14:textId="77777777" w:rsidR="0026097D" w:rsidRPr="00B04786" w:rsidRDefault="00EE7D95" w:rsidP="00B6513B">
      <w:pPr>
        <w:pStyle w:val="ListParagraph"/>
        <w:numPr>
          <w:ilvl w:val="0"/>
          <w:numId w:val="49"/>
        </w:numPr>
        <w:spacing w:afterLines="100" w:after="240" w:line="312" w:lineRule="auto"/>
        <w:contextualSpacing w:val="0"/>
        <w:rPr>
          <w:sz w:val="24"/>
          <w:szCs w:val="24"/>
        </w:rPr>
      </w:pPr>
      <w:r w:rsidRPr="00B04786">
        <w:rPr>
          <w:sz w:val="24"/>
          <w:szCs w:val="24"/>
        </w:rPr>
        <w:t>January 30</w:t>
      </w:r>
    </w:p>
    <w:p w14:paraId="0BDB2F19" w14:textId="77777777" w:rsidR="0026097D" w:rsidRPr="00B04786" w:rsidRDefault="00EE7D95" w:rsidP="00B6513B">
      <w:pPr>
        <w:pStyle w:val="ListParagraph"/>
        <w:numPr>
          <w:ilvl w:val="0"/>
          <w:numId w:val="49"/>
        </w:numPr>
        <w:spacing w:afterLines="100" w:after="240" w:line="312" w:lineRule="auto"/>
        <w:contextualSpacing w:val="0"/>
        <w:rPr>
          <w:sz w:val="24"/>
          <w:szCs w:val="24"/>
        </w:rPr>
      </w:pPr>
      <w:r w:rsidRPr="00B04786">
        <w:rPr>
          <w:sz w:val="24"/>
          <w:szCs w:val="24"/>
        </w:rPr>
        <w:t>April 30</w:t>
      </w:r>
    </w:p>
    <w:p w14:paraId="08C1095F" w14:textId="77777777" w:rsidR="0026097D" w:rsidRPr="00B04786" w:rsidRDefault="00EE7D95" w:rsidP="00B6513B">
      <w:pPr>
        <w:pStyle w:val="ListParagraph"/>
        <w:numPr>
          <w:ilvl w:val="0"/>
          <w:numId w:val="49"/>
        </w:numPr>
        <w:spacing w:afterLines="100" w:after="240" w:line="312" w:lineRule="auto"/>
        <w:contextualSpacing w:val="0"/>
        <w:rPr>
          <w:sz w:val="24"/>
          <w:szCs w:val="24"/>
        </w:rPr>
      </w:pPr>
      <w:r w:rsidRPr="00B04786">
        <w:rPr>
          <w:sz w:val="24"/>
          <w:szCs w:val="24"/>
        </w:rPr>
        <w:t>July 30</w:t>
      </w:r>
    </w:p>
    <w:p w14:paraId="08934302" w14:textId="71DEBB36" w:rsidR="00EE7D95" w:rsidRPr="00B04786" w:rsidRDefault="00EE7D95" w:rsidP="00B6513B">
      <w:pPr>
        <w:pStyle w:val="ListParagraph"/>
        <w:numPr>
          <w:ilvl w:val="0"/>
          <w:numId w:val="49"/>
        </w:numPr>
        <w:spacing w:afterLines="100" w:after="240" w:line="312" w:lineRule="auto"/>
        <w:contextualSpacing w:val="0"/>
        <w:rPr>
          <w:sz w:val="24"/>
          <w:szCs w:val="24"/>
        </w:rPr>
      </w:pPr>
      <w:r w:rsidRPr="00B04786">
        <w:rPr>
          <w:sz w:val="24"/>
          <w:szCs w:val="24"/>
        </w:rPr>
        <w:t>October 30</w:t>
      </w:r>
    </w:p>
    <w:p w14:paraId="147E65D1" w14:textId="10521589" w:rsidR="00EE7D95" w:rsidRPr="00B04786" w:rsidRDefault="00EE7D95" w:rsidP="00B6513B">
      <w:pPr>
        <w:spacing w:afterLines="100" w:after="240" w:line="312" w:lineRule="auto"/>
        <w:rPr>
          <w:sz w:val="24"/>
          <w:szCs w:val="24"/>
        </w:rPr>
      </w:pPr>
      <w:r w:rsidRPr="00B04786">
        <w:rPr>
          <w:sz w:val="24"/>
          <w:szCs w:val="24"/>
        </w:rPr>
        <w:t>The annual/final program report is due one hundred and twenty (120) days following the end of the agreement</w:t>
      </w:r>
      <w:r w:rsidR="001F2B97" w:rsidRPr="00B04786">
        <w:rPr>
          <w:sz w:val="24"/>
          <w:szCs w:val="24"/>
        </w:rPr>
        <w:t>.</w:t>
      </w:r>
      <w:r w:rsidRPr="00B04786">
        <w:rPr>
          <w:sz w:val="24"/>
          <w:szCs w:val="24"/>
        </w:rPr>
        <w:t xml:space="preserve">  The submission dates for program reports will be written into the cooperative agreement.  Partners receiving multi-year awards should follow this same reporting schedule and should still submit an annual/final program report at the end of each year that summarizes the NGO’s performance during the previous year.</w:t>
      </w:r>
    </w:p>
    <w:p w14:paraId="5014BE58" w14:textId="03508092" w:rsidR="00EE7D95" w:rsidRPr="00B04786" w:rsidRDefault="00EE7D95" w:rsidP="00B6513B">
      <w:pPr>
        <w:spacing w:afterLines="100" w:after="240" w:line="312" w:lineRule="auto"/>
        <w:rPr>
          <w:i/>
          <w:iCs/>
          <w:sz w:val="24"/>
          <w:szCs w:val="24"/>
        </w:rPr>
      </w:pPr>
      <w:r w:rsidRPr="00B04786">
        <w:rPr>
          <w:sz w:val="24"/>
          <w:szCs w:val="24"/>
        </w:rPr>
        <w:lastRenderedPageBreak/>
        <w:t>The Bureau suggests that NGOs receiving PRM funding use the PRM recommended program report template</w:t>
      </w:r>
      <w:r w:rsidR="001F2B97" w:rsidRPr="00B04786">
        <w:rPr>
          <w:sz w:val="24"/>
          <w:szCs w:val="24"/>
        </w:rPr>
        <w:t xml:space="preserve"> found on </w:t>
      </w:r>
      <w:hyperlink r:id="rId73" w:history="1">
        <w:r w:rsidR="001F2B97" w:rsidRPr="00B04786">
          <w:rPr>
            <w:rStyle w:val="Hyperlink"/>
            <w:rFonts w:asciiTheme="minorHAnsi" w:hAnsiTheme="minorHAnsi" w:cstheme="minorBidi"/>
            <w:sz w:val="24"/>
            <w:szCs w:val="24"/>
          </w:rPr>
          <w:t>PRM’s website</w:t>
        </w:r>
      </w:hyperlink>
      <w:r w:rsidRPr="00B04786">
        <w:rPr>
          <w:sz w:val="24"/>
          <w:szCs w:val="24"/>
        </w:rPr>
        <w:t xml:space="preserve">.  The suggested PRM NGO reporting template is designed to ease the reporting requirements while ensuring that all required </w:t>
      </w:r>
      <w:r w:rsidRPr="00B04786">
        <w:rPr>
          <w:color w:val="000000" w:themeColor="text1"/>
          <w:sz w:val="24"/>
          <w:szCs w:val="24"/>
        </w:rPr>
        <w:t xml:space="preserve">elements are addressed. </w:t>
      </w:r>
    </w:p>
    <w:p w14:paraId="46D71162" w14:textId="4C2A20DE" w:rsidR="00EE7D95" w:rsidRPr="00B04786" w:rsidRDefault="00EE7D95" w:rsidP="00B6513B">
      <w:pPr>
        <w:spacing w:afterLines="100" w:after="240" w:line="312" w:lineRule="auto"/>
        <w:rPr>
          <w:sz w:val="24"/>
          <w:szCs w:val="24"/>
        </w:rPr>
      </w:pPr>
      <w:r w:rsidRPr="00B04786">
        <w:rPr>
          <w:b/>
          <w:sz w:val="24"/>
          <w:szCs w:val="24"/>
        </w:rPr>
        <w:t>It is not necessary to repeat information from one quarter to the next if content has not changed.</w:t>
      </w:r>
    </w:p>
    <w:p w14:paraId="5E061BA3" w14:textId="31957985" w:rsidR="00631BD1" w:rsidRDefault="003551BF" w:rsidP="00B6513B">
      <w:pPr>
        <w:pStyle w:val="Heading2"/>
        <w:spacing w:afterLines="100" w:after="240" w:line="312" w:lineRule="auto"/>
      </w:pPr>
      <w:r w:rsidRPr="00614AB3">
        <w:rPr>
          <w:rFonts w:asciiTheme="minorHAnsi" w:hAnsiTheme="minorHAnsi" w:cstheme="minorHAnsi"/>
          <w:b/>
          <w:bCs/>
          <w:color w:val="000000" w:themeColor="text1"/>
          <w:sz w:val="32"/>
          <w:szCs w:val="32"/>
        </w:rPr>
        <w:t>Financial Reports</w:t>
      </w:r>
    </w:p>
    <w:p w14:paraId="444B5F0E" w14:textId="77777777" w:rsidR="00263FBA" w:rsidRPr="00B04786" w:rsidRDefault="00263FBA" w:rsidP="00B6513B">
      <w:pPr>
        <w:spacing w:afterLines="100" w:after="240" w:line="312" w:lineRule="auto"/>
        <w:rPr>
          <w:sz w:val="24"/>
          <w:szCs w:val="24"/>
        </w:rPr>
      </w:pPr>
      <w:r w:rsidRPr="00B04786">
        <w:rPr>
          <w:sz w:val="24"/>
          <w:szCs w:val="24"/>
        </w:rPr>
        <w:t>Financial reports are required within thirty (30) days following the end of each calendar year quarter during the validity period of the agreement:</w:t>
      </w:r>
    </w:p>
    <w:p w14:paraId="1A8A8630" w14:textId="77777777" w:rsidR="00263FBA" w:rsidRPr="00B04786" w:rsidRDefault="00263FBA" w:rsidP="00B6513B">
      <w:pPr>
        <w:spacing w:afterLines="100" w:after="240" w:line="312" w:lineRule="auto"/>
        <w:rPr>
          <w:sz w:val="24"/>
          <w:szCs w:val="24"/>
        </w:rPr>
      </w:pPr>
      <w:r w:rsidRPr="00B04786">
        <w:rPr>
          <w:sz w:val="24"/>
          <w:szCs w:val="24"/>
        </w:rPr>
        <w:t>The following reporting period dates are typically used for quarterly financial reports:</w:t>
      </w:r>
    </w:p>
    <w:p w14:paraId="46B94404" w14:textId="77777777" w:rsidR="00410EC6" w:rsidRPr="00B04786" w:rsidRDefault="00263FBA" w:rsidP="00B6513B">
      <w:pPr>
        <w:pStyle w:val="ListParagraph"/>
        <w:numPr>
          <w:ilvl w:val="0"/>
          <w:numId w:val="50"/>
        </w:numPr>
        <w:spacing w:afterLines="100" w:after="240" w:line="312" w:lineRule="auto"/>
        <w:contextualSpacing w:val="0"/>
        <w:rPr>
          <w:sz w:val="24"/>
          <w:szCs w:val="24"/>
        </w:rPr>
      </w:pPr>
      <w:r w:rsidRPr="00B04786">
        <w:rPr>
          <w:sz w:val="24"/>
          <w:szCs w:val="24"/>
        </w:rPr>
        <w:t>(FY Q1) October 1 through December 31 – report due January 30</w:t>
      </w:r>
    </w:p>
    <w:p w14:paraId="1F6DB2A3" w14:textId="77777777" w:rsidR="00410EC6" w:rsidRPr="00B04786" w:rsidRDefault="00263FBA" w:rsidP="00B6513B">
      <w:pPr>
        <w:pStyle w:val="ListParagraph"/>
        <w:numPr>
          <w:ilvl w:val="0"/>
          <w:numId w:val="50"/>
        </w:numPr>
        <w:spacing w:afterLines="100" w:after="240" w:line="312" w:lineRule="auto"/>
        <w:contextualSpacing w:val="0"/>
        <w:rPr>
          <w:sz w:val="24"/>
          <w:szCs w:val="24"/>
        </w:rPr>
      </w:pPr>
      <w:r w:rsidRPr="00B04786">
        <w:rPr>
          <w:sz w:val="24"/>
          <w:szCs w:val="24"/>
        </w:rPr>
        <w:t>(FY Q2) January 1 through March 31 – report due April 30</w:t>
      </w:r>
    </w:p>
    <w:p w14:paraId="5EAACA22" w14:textId="77777777" w:rsidR="00410EC6" w:rsidRPr="00B04786" w:rsidRDefault="00263FBA" w:rsidP="00B6513B">
      <w:pPr>
        <w:pStyle w:val="ListParagraph"/>
        <w:numPr>
          <w:ilvl w:val="0"/>
          <w:numId w:val="50"/>
        </w:numPr>
        <w:spacing w:afterLines="100" w:after="240" w:line="312" w:lineRule="auto"/>
        <w:contextualSpacing w:val="0"/>
        <w:rPr>
          <w:sz w:val="24"/>
          <w:szCs w:val="24"/>
        </w:rPr>
      </w:pPr>
      <w:r w:rsidRPr="00B04786">
        <w:rPr>
          <w:sz w:val="24"/>
          <w:szCs w:val="24"/>
        </w:rPr>
        <w:t>(FY Q3) April 1 through June 30 – report due July 30</w:t>
      </w:r>
    </w:p>
    <w:p w14:paraId="50ECC3FB" w14:textId="5EF0D6B7" w:rsidR="00263FBA" w:rsidRPr="00B04786" w:rsidRDefault="00263FBA" w:rsidP="00B6513B">
      <w:pPr>
        <w:pStyle w:val="ListParagraph"/>
        <w:numPr>
          <w:ilvl w:val="0"/>
          <w:numId w:val="50"/>
        </w:numPr>
        <w:spacing w:afterLines="100" w:after="240" w:line="312" w:lineRule="auto"/>
        <w:contextualSpacing w:val="0"/>
        <w:rPr>
          <w:sz w:val="24"/>
          <w:szCs w:val="24"/>
        </w:rPr>
      </w:pPr>
      <w:r w:rsidRPr="00B04786">
        <w:rPr>
          <w:sz w:val="24"/>
          <w:szCs w:val="24"/>
        </w:rPr>
        <w:t>(FY Q4) July 1 through September 30 – report due October 30</w:t>
      </w:r>
    </w:p>
    <w:p w14:paraId="50C5E15D" w14:textId="60920BB9" w:rsidR="00263FBA" w:rsidRPr="00B04786" w:rsidRDefault="00263FBA" w:rsidP="00B6513B">
      <w:pPr>
        <w:spacing w:afterLines="100" w:after="240" w:line="312" w:lineRule="auto"/>
        <w:rPr>
          <w:sz w:val="24"/>
          <w:szCs w:val="24"/>
        </w:rPr>
      </w:pPr>
      <w:r w:rsidRPr="00B04786">
        <w:rPr>
          <w:sz w:val="24"/>
          <w:szCs w:val="24"/>
        </w:rPr>
        <w:t xml:space="preserve">The final financial report covering the entire period of the agreement is required within one hundred and twenty (120) days after the expiration date of the agreement.  For agreements containing indirect costs, final financial reports are due within sixty (60) days of the finalization of the applicable Negotiated Indirect Cost Rate Agreement (NICRA).  </w:t>
      </w:r>
    </w:p>
    <w:p w14:paraId="526387F9" w14:textId="77777777" w:rsidR="00263FBA" w:rsidRPr="00B04786" w:rsidRDefault="00263FBA" w:rsidP="00B6513B">
      <w:pPr>
        <w:spacing w:afterLines="100" w:after="240" w:line="312" w:lineRule="auto"/>
        <w:rPr>
          <w:sz w:val="24"/>
          <w:szCs w:val="24"/>
        </w:rPr>
      </w:pPr>
      <w:r w:rsidRPr="00B04786">
        <w:rPr>
          <w:sz w:val="24"/>
          <w:szCs w:val="24"/>
        </w:rPr>
        <w:t xml:space="preserve">Reports reflecting expenditures for the Recipient’s overseas and United States offices should be completed in accordance with the Federal Financial Report (FFR SF-425) and submitted electronically in the Department of Health and Human Services’ Payment Management System (HHS/PMS) and in SAMS Domestic, in accordance with award specific requirements.  Detailed information pertaining to the Federal Financial Report including due dates, instruction manuals and access forms, is provided on the </w:t>
      </w:r>
      <w:hyperlink r:id="rId74">
        <w:r w:rsidRPr="00B04786">
          <w:rPr>
            <w:rStyle w:val="Hyperlink"/>
            <w:rFonts w:ascii="Calibri" w:hAnsi="Calibri" w:cs="Calibri"/>
            <w:sz w:val="24"/>
            <w:szCs w:val="24"/>
          </w:rPr>
          <w:t>HHS/PMS website</w:t>
        </w:r>
      </w:hyperlink>
      <w:r w:rsidRPr="00B04786">
        <w:rPr>
          <w:sz w:val="24"/>
          <w:szCs w:val="24"/>
        </w:rPr>
        <w:t>.</w:t>
      </w:r>
    </w:p>
    <w:p w14:paraId="77F0FED6" w14:textId="18DFADCB" w:rsidR="003551BF" w:rsidRDefault="009D3B95" w:rsidP="00B6513B">
      <w:pPr>
        <w:pStyle w:val="Heading2"/>
        <w:spacing w:afterLines="100" w:after="240" w:line="312" w:lineRule="auto"/>
      </w:pPr>
      <w:r w:rsidRPr="0073767F">
        <w:rPr>
          <w:rFonts w:asciiTheme="minorHAnsi" w:hAnsiTheme="minorHAnsi" w:cstheme="minorHAnsi"/>
          <w:b/>
          <w:bCs/>
          <w:color w:val="000000" w:themeColor="text1"/>
          <w:sz w:val="32"/>
          <w:szCs w:val="32"/>
        </w:rPr>
        <w:lastRenderedPageBreak/>
        <w:t>Other Reporting Requirements</w:t>
      </w:r>
    </w:p>
    <w:p w14:paraId="4F3BF440" w14:textId="6EA98DF4" w:rsidR="00505476" w:rsidRPr="00B04786" w:rsidRDefault="00505476" w:rsidP="00505476">
      <w:pPr>
        <w:pStyle w:val="ListParagraph"/>
        <w:numPr>
          <w:ilvl w:val="0"/>
          <w:numId w:val="52"/>
        </w:numPr>
        <w:spacing w:afterLines="100" w:after="240" w:line="312" w:lineRule="auto"/>
        <w:contextualSpacing w:val="0"/>
        <w:rPr>
          <w:rStyle w:val="Hyperlink"/>
          <w:rFonts w:asciiTheme="minorHAnsi" w:hAnsiTheme="minorHAnsi" w:cstheme="minorBidi"/>
          <w:color w:val="auto"/>
          <w:sz w:val="24"/>
          <w:szCs w:val="24"/>
          <w:u w:val="none"/>
        </w:rPr>
      </w:pPr>
      <w:r w:rsidRPr="00B04786">
        <w:rPr>
          <w:b/>
          <w:bCs/>
          <w:sz w:val="24"/>
          <w:szCs w:val="24"/>
        </w:rPr>
        <w:t>Corruption, Fraud, Sexual Exploitation and Abuse, and Mismanagement:</w:t>
      </w:r>
      <w:r w:rsidRPr="00B04786">
        <w:rPr>
          <w:sz w:val="24"/>
          <w:szCs w:val="24"/>
        </w:rPr>
        <w:t xml:space="preserve">  Consistent with </w:t>
      </w:r>
      <w:hyperlink r:id="rId75">
        <w:r w:rsidRPr="00B04786">
          <w:rPr>
            <w:rStyle w:val="Hyperlink"/>
            <w:rFonts w:ascii="Calibri" w:hAnsi="Calibri" w:cs="Calibri"/>
            <w:sz w:val="24"/>
            <w:szCs w:val="24"/>
          </w:rPr>
          <w:t>2 CFR 200.113</w:t>
        </w:r>
      </w:hyperlink>
      <w:r w:rsidRPr="00B04786">
        <w:rPr>
          <w:sz w:val="24"/>
          <w:szCs w:val="24"/>
        </w:rPr>
        <w:t xml:space="preserve">, PRM-supported entities must disclose, in a timely manner, in writing to the Office of the Inspector General (OIG) for the Department of State, with a copy to the cognizant Grants and Program Officer, all allegations or violations of Federal criminal law involving fraud, bribery, sexual exploitation and abuse, or illegal gratuities potentially involving the Federal award  PRM takes a  zero-tolerance  approach to  allegations of </w:t>
      </w:r>
      <w:r w:rsidRPr="00B04786">
        <w:rPr>
          <w:rStyle w:val="highlight"/>
          <w:rFonts w:ascii="Calibri" w:hAnsi="Calibri" w:cs="Calibri"/>
          <w:sz w:val="24"/>
          <w:szCs w:val="24"/>
        </w:rPr>
        <w:t>sexual</w:t>
      </w:r>
      <w:r w:rsidRPr="00B04786">
        <w:rPr>
          <w:sz w:val="24"/>
          <w:szCs w:val="24"/>
        </w:rPr>
        <w:t xml:space="preserve"> exploitation and abuse that requires partners to immediately investigate every claim, provide survivors with necessary resources, and pursue appropriate remedial actions.  Complete instructions for mandatory disclosure can be found in the U.S. Department of State Standard Terms and Conditions </w:t>
      </w:r>
      <w:hyperlink r:id="rId76">
        <w:r w:rsidRPr="00B04786">
          <w:rPr>
            <w:rStyle w:val="Hyperlink"/>
            <w:rFonts w:ascii="Calibri" w:hAnsi="Calibri" w:cs="Calibri"/>
            <w:sz w:val="24"/>
            <w:szCs w:val="24"/>
          </w:rPr>
          <w:t xml:space="preserve">on the State Department's website. </w:t>
        </w:r>
      </w:hyperlink>
    </w:p>
    <w:p w14:paraId="176A23D8" w14:textId="08601CFA" w:rsidR="00E62659" w:rsidRPr="00B04786" w:rsidRDefault="009728C1" w:rsidP="00B6513B">
      <w:pPr>
        <w:pStyle w:val="ListParagraph"/>
        <w:numPr>
          <w:ilvl w:val="0"/>
          <w:numId w:val="52"/>
        </w:numPr>
        <w:spacing w:afterLines="100" w:after="240" w:line="312" w:lineRule="auto"/>
        <w:contextualSpacing w:val="0"/>
        <w:rPr>
          <w:sz w:val="24"/>
          <w:szCs w:val="24"/>
        </w:rPr>
      </w:pPr>
      <w:r w:rsidRPr="00B04786">
        <w:rPr>
          <w:b/>
          <w:sz w:val="24"/>
          <w:szCs w:val="24"/>
        </w:rPr>
        <w:t>Security:</w:t>
      </w:r>
      <w:r w:rsidRPr="00B04786">
        <w:rPr>
          <w:sz w:val="24"/>
          <w:szCs w:val="24"/>
        </w:rPr>
        <w:t xml:space="preserve"> All security incidents or threats involving NGO staff should be </w:t>
      </w:r>
      <w:r w:rsidRPr="00B04786">
        <w:rPr>
          <w:b/>
          <w:sz w:val="24"/>
          <w:szCs w:val="24"/>
        </w:rPr>
        <w:t>promptly</w:t>
      </w:r>
      <w:r w:rsidRPr="00B04786">
        <w:rPr>
          <w:sz w:val="24"/>
          <w:szCs w:val="24"/>
        </w:rPr>
        <w:t xml:space="preserve"> reported to the UN Department of Safety and Security (UNDSS), the UN Office for the Coordination of Humanitarian Affairs (OCHA), the relevant U.S. Embassy, and the relevant PRM Regional Refugee Coordinator and the NGO Coordinator at </w:t>
      </w:r>
      <w:hyperlink r:id="rId77">
        <w:r w:rsidRPr="00B04786">
          <w:rPr>
            <w:rStyle w:val="Hyperlink"/>
            <w:rFonts w:ascii="Calibri" w:hAnsi="Calibri" w:cs="Calibri"/>
            <w:sz w:val="24"/>
            <w:szCs w:val="24"/>
          </w:rPr>
          <w:t>PRMNGOCoordinator@state.gov</w:t>
        </w:r>
      </w:hyperlink>
      <w:r w:rsidRPr="00B04786">
        <w:rPr>
          <w:sz w:val="24"/>
          <w:szCs w:val="24"/>
        </w:rPr>
        <w:t xml:space="preserve">.  </w:t>
      </w:r>
      <w:r w:rsidRPr="00B04786">
        <w:rPr>
          <w:b/>
          <w:sz w:val="24"/>
          <w:szCs w:val="24"/>
        </w:rPr>
        <w:t>Audits:</w:t>
      </w:r>
      <w:r w:rsidRPr="00B04786">
        <w:rPr>
          <w:sz w:val="24"/>
          <w:szCs w:val="24"/>
        </w:rPr>
        <w:t xml:space="preserve">  U.S.-based organizations that are recipients of PRM funding will have Federal funds awarded included in an appropriate audit or audits performed by independent public accountants in accordance with U.S. Government Auditing Standards established by the Comptroller General of the United States covering financial audits.  Non-U.S. based organizations that are recipients of PRM funding will have Federal funds awarded included in an appropriate audit or audits independently and professionally executed in accordance with Generally Accepted Government Auditing Standards (GAGAS) either prescribed by a government’s Supreme Audit Institution with auditing standards approved by the Comptroller General of the United States, or in accordance with the host country’s laws or adopted by the host country’s public accountants or associations of public accountants, together with generally accepted international auditing standards.  Audits conducted under the terms of PRM-funded awards that are not required to be submitted electronically to the </w:t>
      </w:r>
      <w:hyperlink r:id="rId78" w:tooltip="This is an external webpage" w:history="1">
        <w:r w:rsidRPr="00363508">
          <w:rPr>
            <w:rStyle w:val="Hyperlink"/>
            <w:rFonts w:asciiTheme="minorHAnsi" w:hAnsiTheme="minorHAnsi" w:cstheme="minorBidi"/>
            <w:sz w:val="24"/>
            <w:szCs w:val="24"/>
          </w:rPr>
          <w:t>Federal Audit Clearinghouse</w:t>
        </w:r>
      </w:hyperlink>
      <w:r w:rsidRPr="00B04786">
        <w:rPr>
          <w:sz w:val="24"/>
          <w:szCs w:val="24"/>
        </w:rPr>
        <w:t xml:space="preserve"> must be submitted directly to PRM as specified under award terms and conditions.  </w:t>
      </w:r>
    </w:p>
    <w:p w14:paraId="3060A01C" w14:textId="77FA8B98" w:rsidR="00B2354F" w:rsidRPr="0073767F" w:rsidRDefault="00B2354F" w:rsidP="00B6513B">
      <w:pPr>
        <w:pStyle w:val="Heading1"/>
        <w:numPr>
          <w:ilvl w:val="0"/>
          <w:numId w:val="4"/>
        </w:numPr>
        <w:spacing w:afterLines="100" w:after="240" w:line="312" w:lineRule="auto"/>
        <w:rPr>
          <w:rFonts w:asciiTheme="minorHAnsi" w:hAnsiTheme="minorHAnsi" w:cstheme="minorHAnsi"/>
          <w:b/>
          <w:bCs/>
          <w:color w:val="000000" w:themeColor="text1"/>
          <w:sz w:val="40"/>
          <w:szCs w:val="40"/>
        </w:rPr>
      </w:pPr>
      <w:r w:rsidRPr="0073767F">
        <w:rPr>
          <w:rFonts w:asciiTheme="minorHAnsi" w:hAnsiTheme="minorHAnsi" w:cstheme="minorHAnsi"/>
          <w:b/>
          <w:bCs/>
          <w:color w:val="000000" w:themeColor="text1"/>
          <w:sz w:val="40"/>
          <w:szCs w:val="40"/>
        </w:rPr>
        <w:lastRenderedPageBreak/>
        <w:t>Contacting PRM</w:t>
      </w:r>
    </w:p>
    <w:p w14:paraId="69F7DEF9" w14:textId="77A6F291" w:rsidR="00F34E5C" w:rsidRPr="00CE78F8" w:rsidRDefault="00F34E5C" w:rsidP="00CE78F8">
      <w:pPr>
        <w:spacing w:afterLines="100" w:after="240" w:line="312" w:lineRule="auto"/>
        <w:rPr>
          <w:sz w:val="24"/>
          <w:szCs w:val="24"/>
        </w:rPr>
      </w:pPr>
      <w:r w:rsidRPr="32652A74">
        <w:rPr>
          <w:sz w:val="24"/>
          <w:szCs w:val="24"/>
        </w:rPr>
        <w:t xml:space="preserve">Recipients of PRM funding must submit </w:t>
      </w:r>
      <w:r w:rsidRPr="32652A74">
        <w:rPr>
          <w:b/>
          <w:bCs/>
          <w:sz w:val="24"/>
          <w:szCs w:val="24"/>
        </w:rPr>
        <w:t>all required reports</w:t>
      </w:r>
      <w:r w:rsidRPr="32652A74">
        <w:rPr>
          <w:sz w:val="24"/>
          <w:szCs w:val="24"/>
        </w:rPr>
        <w:t xml:space="preserve"> to the relevant PRM Program Officer and Grants Officer assigned to the award through the </w:t>
      </w:r>
      <w:hyperlink r:id="rId79" w:tooltip="This is an external webpage" w:history="1">
        <w:r w:rsidRPr="00363508">
          <w:rPr>
            <w:rStyle w:val="Hyperlink"/>
            <w:rFonts w:asciiTheme="minorHAnsi" w:hAnsiTheme="minorHAnsi" w:cstheme="minorBidi"/>
            <w:sz w:val="24"/>
            <w:szCs w:val="24"/>
          </w:rPr>
          <w:t>SAMS Domestic</w:t>
        </w:r>
        <w:r w:rsidR="00363508" w:rsidRPr="00363508">
          <w:rPr>
            <w:rStyle w:val="Hyperlink"/>
            <w:rFonts w:asciiTheme="minorHAnsi" w:hAnsiTheme="minorHAnsi" w:cstheme="minorBidi"/>
            <w:sz w:val="24"/>
            <w:szCs w:val="24"/>
          </w:rPr>
          <w:t>/MyGrants</w:t>
        </w:r>
      </w:hyperlink>
      <w:r w:rsidRPr="32652A74">
        <w:rPr>
          <w:sz w:val="24"/>
          <w:szCs w:val="24"/>
        </w:rPr>
        <w:t xml:space="preserve"> system, or as stated within the cooperative agreement.</w:t>
      </w:r>
    </w:p>
    <w:p w14:paraId="6531E221" w14:textId="77777777" w:rsidR="00F34E5C" w:rsidRPr="00CE78F8" w:rsidRDefault="00F34E5C" w:rsidP="00CE78F8">
      <w:pPr>
        <w:spacing w:afterLines="100" w:after="240" w:line="312" w:lineRule="auto"/>
        <w:rPr>
          <w:sz w:val="24"/>
          <w:szCs w:val="24"/>
        </w:rPr>
      </w:pPr>
      <w:r w:rsidRPr="00CE78F8">
        <w:rPr>
          <w:sz w:val="24"/>
          <w:szCs w:val="24"/>
        </w:rPr>
        <w:t xml:space="preserve">Electronic mail transmissions must include the following information:  </w:t>
      </w:r>
    </w:p>
    <w:p w14:paraId="55047050" w14:textId="77777777" w:rsidR="00CE6B0D" w:rsidRPr="00CE78F8" w:rsidRDefault="00F34E5C" w:rsidP="00CE78F8">
      <w:pPr>
        <w:pStyle w:val="ListParagraph"/>
        <w:numPr>
          <w:ilvl w:val="0"/>
          <w:numId w:val="54"/>
        </w:numPr>
        <w:spacing w:afterLines="100" w:after="240" w:line="312" w:lineRule="auto"/>
        <w:contextualSpacing w:val="0"/>
        <w:rPr>
          <w:sz w:val="24"/>
          <w:szCs w:val="24"/>
        </w:rPr>
      </w:pPr>
      <w:r w:rsidRPr="00CE78F8">
        <w:rPr>
          <w:sz w:val="24"/>
          <w:szCs w:val="24"/>
        </w:rPr>
        <w:t>Organization Name.</w:t>
      </w:r>
    </w:p>
    <w:p w14:paraId="136406E7" w14:textId="77777777" w:rsidR="00CE6B0D" w:rsidRPr="00CE78F8" w:rsidRDefault="00F34E5C" w:rsidP="00CE78F8">
      <w:pPr>
        <w:pStyle w:val="ListParagraph"/>
        <w:numPr>
          <w:ilvl w:val="0"/>
          <w:numId w:val="54"/>
        </w:numPr>
        <w:spacing w:afterLines="100" w:after="240" w:line="312" w:lineRule="auto"/>
        <w:contextualSpacing w:val="0"/>
        <w:rPr>
          <w:sz w:val="24"/>
          <w:szCs w:val="24"/>
        </w:rPr>
      </w:pPr>
      <w:r w:rsidRPr="00CE78F8">
        <w:rPr>
          <w:sz w:val="24"/>
          <w:szCs w:val="24"/>
        </w:rPr>
        <w:t xml:space="preserve">Agreement Number. </w:t>
      </w:r>
    </w:p>
    <w:p w14:paraId="6316C356" w14:textId="77777777" w:rsidR="00CE6B0D" w:rsidRPr="00CE78F8" w:rsidRDefault="00F34E5C" w:rsidP="00CE78F8">
      <w:pPr>
        <w:pStyle w:val="ListParagraph"/>
        <w:numPr>
          <w:ilvl w:val="0"/>
          <w:numId w:val="54"/>
        </w:numPr>
        <w:spacing w:afterLines="100" w:after="240" w:line="312" w:lineRule="auto"/>
        <w:contextualSpacing w:val="0"/>
        <w:rPr>
          <w:sz w:val="24"/>
          <w:szCs w:val="24"/>
        </w:rPr>
      </w:pPr>
      <w:r w:rsidRPr="00CE78F8">
        <w:rPr>
          <w:sz w:val="24"/>
          <w:szCs w:val="24"/>
        </w:rPr>
        <w:t>Report Type; and</w:t>
      </w:r>
    </w:p>
    <w:p w14:paraId="41D62AB7" w14:textId="450B71BA" w:rsidR="00F34E5C" w:rsidRPr="00CE78F8" w:rsidRDefault="00F34E5C" w:rsidP="00CE78F8">
      <w:pPr>
        <w:pStyle w:val="ListParagraph"/>
        <w:numPr>
          <w:ilvl w:val="0"/>
          <w:numId w:val="54"/>
        </w:numPr>
        <w:spacing w:afterLines="100" w:after="240" w:line="312" w:lineRule="auto"/>
        <w:contextualSpacing w:val="0"/>
        <w:rPr>
          <w:sz w:val="24"/>
          <w:szCs w:val="24"/>
        </w:rPr>
      </w:pPr>
      <w:r w:rsidRPr="00CE78F8">
        <w:rPr>
          <w:sz w:val="24"/>
          <w:szCs w:val="24"/>
        </w:rPr>
        <w:t>Reporting Period.</w:t>
      </w:r>
    </w:p>
    <w:p w14:paraId="181D00FA" w14:textId="50318ED6" w:rsidR="00F34E5C" w:rsidRPr="00CE78F8" w:rsidRDefault="00F34E5C" w:rsidP="00CE78F8">
      <w:pPr>
        <w:spacing w:afterLines="100" w:after="240" w:line="312" w:lineRule="auto"/>
        <w:rPr>
          <w:rStyle w:val="Hyperlink"/>
          <w:rFonts w:ascii="Calibri" w:hAnsi="Calibri" w:cs="Calibri"/>
          <w:sz w:val="24"/>
          <w:szCs w:val="24"/>
        </w:rPr>
      </w:pPr>
      <w:r w:rsidRPr="00CE78F8">
        <w:rPr>
          <w:sz w:val="24"/>
          <w:szCs w:val="24"/>
        </w:rPr>
        <w:t xml:space="preserve">PRM encourages and values both policy and program innovation, fully realizing the pace of innovation can be incremental to exponential.  Additionally, applicants may address general questions about PRM’s overseas assistance to NGOs, and provide feedback to PRM on its proposal, budget, and report templates, to PRM’s NGO Coordinator:  </w:t>
      </w:r>
      <w:hyperlink r:id="rId80" w:tooltip="This is an email address link">
        <w:r w:rsidRPr="00CE78F8">
          <w:rPr>
            <w:rStyle w:val="Hyperlink"/>
            <w:rFonts w:ascii="Calibri" w:hAnsi="Calibri" w:cs="Calibri"/>
            <w:sz w:val="24"/>
            <w:szCs w:val="24"/>
          </w:rPr>
          <w:t>PRMNGOCoordinator@state.gov</w:t>
        </w:r>
      </w:hyperlink>
    </w:p>
    <w:p w14:paraId="16764958" w14:textId="27AAD60E" w:rsidR="005B7927" w:rsidRPr="00CD064C" w:rsidRDefault="00263210" w:rsidP="00D542A7">
      <w:pPr>
        <w:pStyle w:val="Heading1"/>
        <w:spacing w:afterLines="100" w:after="240" w:line="312" w:lineRule="auto"/>
        <w:rPr>
          <w:rFonts w:asciiTheme="minorHAnsi" w:hAnsiTheme="minorHAnsi" w:cstheme="minorHAnsi"/>
          <w:b/>
          <w:bCs/>
          <w:color w:val="000000" w:themeColor="text1"/>
          <w:sz w:val="40"/>
          <w:szCs w:val="40"/>
        </w:rPr>
      </w:pPr>
      <w:r w:rsidRPr="00CD064C">
        <w:rPr>
          <w:rFonts w:asciiTheme="minorHAnsi" w:hAnsiTheme="minorHAnsi" w:cstheme="minorHAnsi"/>
          <w:b/>
          <w:bCs/>
          <w:color w:val="000000" w:themeColor="text1"/>
          <w:sz w:val="40"/>
          <w:szCs w:val="40"/>
        </w:rPr>
        <w:t>APPENDIX A: NGO APPLICATION PACKAGE CHECKLIST</w:t>
      </w:r>
    </w:p>
    <w:p w14:paraId="22B00814" w14:textId="77777777" w:rsidR="00D41AC1" w:rsidRPr="00D542A7" w:rsidRDefault="00224211" w:rsidP="00D542A7">
      <w:pPr>
        <w:spacing w:afterLines="100" w:after="240" w:line="312" w:lineRule="auto"/>
        <w:rPr>
          <w:b/>
          <w:bCs/>
          <w:sz w:val="24"/>
          <w:szCs w:val="24"/>
        </w:rPr>
      </w:pPr>
      <w:r w:rsidRPr="00D542A7">
        <w:rPr>
          <w:sz w:val="24"/>
          <w:szCs w:val="24"/>
        </w:rPr>
        <w:t xml:space="preserve">To be considered for PRM funding, organizations </w:t>
      </w:r>
      <w:r w:rsidRPr="00D542A7">
        <w:rPr>
          <w:b/>
          <w:bCs/>
          <w:color w:val="000000" w:themeColor="text1"/>
          <w:sz w:val="24"/>
          <w:szCs w:val="24"/>
        </w:rPr>
        <w:t>must</w:t>
      </w:r>
      <w:r w:rsidRPr="00D542A7">
        <w:rPr>
          <w:color w:val="000000" w:themeColor="text1"/>
          <w:sz w:val="24"/>
          <w:szCs w:val="24"/>
        </w:rPr>
        <w:t xml:space="preserve"> </w:t>
      </w:r>
      <w:r w:rsidRPr="00D542A7">
        <w:rPr>
          <w:sz w:val="24"/>
          <w:szCs w:val="24"/>
        </w:rPr>
        <w:t xml:space="preserve">submit a complete application package including the items below unless otherwise noted.  </w:t>
      </w:r>
    </w:p>
    <w:p w14:paraId="3AC67390" w14:textId="77777777" w:rsidR="00D41AC1" w:rsidRPr="00D542A7" w:rsidRDefault="00224211" w:rsidP="00CE78F8">
      <w:pPr>
        <w:spacing w:afterLines="100" w:after="240" w:line="312" w:lineRule="auto"/>
        <w:rPr>
          <w:b/>
          <w:bCs/>
          <w:sz w:val="24"/>
          <w:szCs w:val="24"/>
        </w:rPr>
      </w:pPr>
      <w:r w:rsidRPr="00D542A7">
        <w:rPr>
          <w:b/>
          <w:bCs/>
          <w:sz w:val="24"/>
          <w:szCs w:val="24"/>
        </w:rPr>
        <w:t xml:space="preserve">Note:  </w:t>
      </w:r>
      <w:r w:rsidRPr="00D542A7">
        <w:rPr>
          <w:sz w:val="24"/>
          <w:szCs w:val="24"/>
        </w:rPr>
        <w:t>PRM strongly recommends final application packages be submitted in Adobe PDF, as Microsoft Word documents may sometimes produce different page lengths based on software versions and configurations.</w:t>
      </w:r>
      <w:r w:rsidRPr="00D542A7">
        <w:rPr>
          <w:b/>
          <w:bCs/>
          <w:sz w:val="24"/>
          <w:szCs w:val="24"/>
        </w:rPr>
        <w:t xml:space="preserve">  </w:t>
      </w:r>
      <w:r w:rsidRPr="00D542A7">
        <w:rPr>
          <w:sz w:val="24"/>
          <w:szCs w:val="24"/>
        </w:rPr>
        <w:t>Exceeding page length limits, including through the inclusion of cover pages or footnotes, will result in disqualification.</w:t>
      </w:r>
      <w:r w:rsidRPr="00D542A7">
        <w:rPr>
          <w:b/>
          <w:bCs/>
          <w:sz w:val="24"/>
          <w:szCs w:val="24"/>
        </w:rPr>
        <w:t xml:space="preserve">  </w:t>
      </w:r>
      <w:r w:rsidRPr="00D542A7">
        <w:rPr>
          <w:sz w:val="24"/>
          <w:szCs w:val="24"/>
        </w:rPr>
        <w:t>All documents must be in English.</w:t>
      </w:r>
    </w:p>
    <w:p w14:paraId="7C6C4E18" w14:textId="77777777" w:rsidR="00D41AC1" w:rsidRPr="00D542A7" w:rsidRDefault="00224211" w:rsidP="00CE78F8">
      <w:pPr>
        <w:pStyle w:val="ListParagraph"/>
        <w:numPr>
          <w:ilvl w:val="0"/>
          <w:numId w:val="57"/>
        </w:numPr>
        <w:spacing w:afterLines="100" w:after="240" w:line="312" w:lineRule="auto"/>
        <w:contextualSpacing w:val="0"/>
        <w:rPr>
          <w:b/>
          <w:bCs/>
          <w:sz w:val="24"/>
          <w:szCs w:val="24"/>
        </w:rPr>
      </w:pPr>
      <w:r w:rsidRPr="00D542A7">
        <w:rPr>
          <w:b/>
          <w:sz w:val="24"/>
          <w:szCs w:val="24"/>
        </w:rPr>
        <w:t>Proposal Narrative</w:t>
      </w:r>
    </w:p>
    <w:p w14:paraId="0D6AD8C5" w14:textId="77777777" w:rsidR="00D41AC1" w:rsidRPr="00D542A7" w:rsidRDefault="00224211" w:rsidP="00CE78F8">
      <w:pPr>
        <w:pStyle w:val="ListParagraph"/>
        <w:numPr>
          <w:ilvl w:val="0"/>
          <w:numId w:val="57"/>
        </w:numPr>
        <w:spacing w:afterLines="100" w:after="240" w:line="312" w:lineRule="auto"/>
        <w:contextualSpacing w:val="0"/>
        <w:rPr>
          <w:b/>
          <w:bCs/>
          <w:sz w:val="24"/>
          <w:szCs w:val="24"/>
        </w:rPr>
      </w:pPr>
      <w:r w:rsidRPr="00D542A7">
        <w:rPr>
          <w:b/>
          <w:sz w:val="24"/>
          <w:szCs w:val="24"/>
        </w:rPr>
        <w:t>Indicator Table</w:t>
      </w:r>
      <w:r w:rsidRPr="00D542A7">
        <w:rPr>
          <w:sz w:val="24"/>
          <w:szCs w:val="24"/>
        </w:rPr>
        <w:t xml:space="preserve"> including all required PRM indicators and targets for each year (if multi-year).</w:t>
      </w:r>
    </w:p>
    <w:p w14:paraId="1F95CF36" w14:textId="77777777" w:rsidR="00184B65" w:rsidRPr="00D542A7" w:rsidRDefault="00224211" w:rsidP="00CE78F8">
      <w:pPr>
        <w:pStyle w:val="ListParagraph"/>
        <w:numPr>
          <w:ilvl w:val="0"/>
          <w:numId w:val="57"/>
        </w:numPr>
        <w:spacing w:afterLines="100" w:after="240" w:line="312" w:lineRule="auto"/>
        <w:contextualSpacing w:val="0"/>
        <w:rPr>
          <w:b/>
          <w:bCs/>
          <w:sz w:val="24"/>
          <w:szCs w:val="24"/>
        </w:rPr>
      </w:pPr>
      <w:r w:rsidRPr="00D542A7">
        <w:rPr>
          <w:sz w:val="24"/>
          <w:szCs w:val="24"/>
        </w:rPr>
        <w:lastRenderedPageBreak/>
        <w:t>Budget</w:t>
      </w:r>
      <w:r w:rsidR="00D41AC1" w:rsidRPr="00D542A7">
        <w:rPr>
          <w:sz w:val="24"/>
          <w:szCs w:val="24"/>
        </w:rPr>
        <w:t xml:space="preserve"> Table</w:t>
      </w:r>
      <w:r w:rsidRPr="00D542A7">
        <w:rPr>
          <w:sz w:val="24"/>
          <w:szCs w:val="24"/>
        </w:rPr>
        <w:t>, broken down by each year of the program period</w:t>
      </w:r>
      <w:r w:rsidR="00184B65" w:rsidRPr="00D542A7">
        <w:rPr>
          <w:sz w:val="24"/>
          <w:szCs w:val="24"/>
        </w:rPr>
        <w:t xml:space="preserve">, </w:t>
      </w:r>
      <w:r w:rsidRPr="00D542A7">
        <w:rPr>
          <w:sz w:val="24"/>
          <w:szCs w:val="24"/>
        </w:rPr>
        <w:t>objective, sectors, and country (if proposal spans multiple countries)</w:t>
      </w:r>
    </w:p>
    <w:p w14:paraId="4DDAB142" w14:textId="77777777" w:rsidR="00184B65" w:rsidRPr="00D542A7" w:rsidRDefault="00224211" w:rsidP="00CE78F8">
      <w:pPr>
        <w:pStyle w:val="ListParagraph"/>
        <w:numPr>
          <w:ilvl w:val="0"/>
          <w:numId w:val="57"/>
        </w:numPr>
        <w:spacing w:afterLines="100" w:after="240" w:line="312" w:lineRule="auto"/>
        <w:contextualSpacing w:val="0"/>
        <w:rPr>
          <w:b/>
          <w:bCs/>
          <w:sz w:val="24"/>
          <w:szCs w:val="24"/>
        </w:rPr>
      </w:pPr>
      <w:r w:rsidRPr="00D542A7">
        <w:rPr>
          <w:b/>
          <w:sz w:val="24"/>
          <w:szCs w:val="24"/>
        </w:rPr>
        <w:t>Budget Narrative</w:t>
      </w:r>
      <w:r w:rsidRPr="00D542A7">
        <w:rPr>
          <w:sz w:val="24"/>
          <w:szCs w:val="24"/>
        </w:rPr>
        <w:t xml:space="preserve"> for each year of the program period</w:t>
      </w:r>
    </w:p>
    <w:p w14:paraId="24E56870" w14:textId="77777777" w:rsidR="00184B65" w:rsidRPr="00D542A7" w:rsidRDefault="00184B65" w:rsidP="00CE78F8">
      <w:pPr>
        <w:pStyle w:val="ListParagraph"/>
        <w:numPr>
          <w:ilvl w:val="0"/>
          <w:numId w:val="57"/>
        </w:numPr>
        <w:spacing w:afterLines="100" w:after="240" w:line="312" w:lineRule="auto"/>
        <w:contextualSpacing w:val="0"/>
        <w:rPr>
          <w:b/>
          <w:bCs/>
          <w:sz w:val="24"/>
          <w:szCs w:val="24"/>
        </w:rPr>
      </w:pPr>
      <w:r w:rsidRPr="00D542A7">
        <w:rPr>
          <w:b/>
          <w:sz w:val="24"/>
          <w:szCs w:val="24"/>
        </w:rPr>
        <w:t>C</w:t>
      </w:r>
      <w:r w:rsidR="00224211" w:rsidRPr="00D542A7">
        <w:rPr>
          <w:b/>
          <w:sz w:val="24"/>
          <w:szCs w:val="24"/>
        </w:rPr>
        <w:t xml:space="preserve">ompleted SF-424 </w:t>
      </w:r>
      <w:r w:rsidRPr="00D542A7">
        <w:rPr>
          <w:b/>
          <w:sz w:val="24"/>
          <w:szCs w:val="24"/>
        </w:rPr>
        <w:t>Form</w:t>
      </w:r>
      <w:r w:rsidRPr="00D542A7">
        <w:rPr>
          <w:sz w:val="24"/>
          <w:szCs w:val="24"/>
        </w:rPr>
        <w:t xml:space="preserve"> signed by Authorized Organization Representative</w:t>
      </w:r>
    </w:p>
    <w:p w14:paraId="5670947A" w14:textId="77777777" w:rsidR="00184B65" w:rsidRPr="00D542A7" w:rsidRDefault="00224211" w:rsidP="00CE78F8">
      <w:pPr>
        <w:pStyle w:val="ListParagraph"/>
        <w:numPr>
          <w:ilvl w:val="0"/>
          <w:numId w:val="57"/>
        </w:numPr>
        <w:spacing w:afterLines="100" w:after="240" w:line="312" w:lineRule="auto"/>
        <w:contextualSpacing w:val="0"/>
        <w:rPr>
          <w:b/>
          <w:bCs/>
          <w:sz w:val="24"/>
          <w:szCs w:val="24"/>
        </w:rPr>
      </w:pPr>
      <w:r w:rsidRPr="00D542A7">
        <w:rPr>
          <w:b/>
          <w:sz w:val="24"/>
          <w:szCs w:val="24"/>
        </w:rPr>
        <w:t>SF-424A</w:t>
      </w:r>
    </w:p>
    <w:p w14:paraId="1DA2DB74" w14:textId="77777777" w:rsidR="00184B65" w:rsidRPr="00D542A7" w:rsidRDefault="00224211" w:rsidP="00CE78F8">
      <w:pPr>
        <w:pStyle w:val="ListParagraph"/>
        <w:numPr>
          <w:ilvl w:val="0"/>
          <w:numId w:val="57"/>
        </w:numPr>
        <w:spacing w:afterLines="100" w:after="240" w:line="312" w:lineRule="auto"/>
        <w:contextualSpacing w:val="0"/>
        <w:rPr>
          <w:b/>
          <w:bCs/>
          <w:sz w:val="24"/>
          <w:szCs w:val="24"/>
        </w:rPr>
      </w:pPr>
      <w:r w:rsidRPr="00D542A7">
        <w:rPr>
          <w:b/>
          <w:sz w:val="24"/>
          <w:szCs w:val="24"/>
        </w:rPr>
        <w:t>Most recent Negotiated Indirect Cost Rate Agreement (NICRA)</w:t>
      </w:r>
      <w:r w:rsidRPr="00D542A7">
        <w:rPr>
          <w:sz w:val="24"/>
          <w:szCs w:val="24"/>
        </w:rPr>
        <w:t xml:space="preserve">, if applicable or </w:t>
      </w:r>
      <w:r w:rsidRPr="00D542A7">
        <w:rPr>
          <w:i/>
          <w:sz w:val="24"/>
          <w:szCs w:val="24"/>
        </w:rPr>
        <w:t xml:space="preserve">de minimis </w:t>
      </w:r>
      <w:r w:rsidRPr="00D542A7">
        <w:rPr>
          <w:sz w:val="24"/>
          <w:szCs w:val="24"/>
        </w:rPr>
        <w:t xml:space="preserve">rate calculation if applicant elects to use the </w:t>
      </w:r>
      <w:r w:rsidRPr="00D542A7">
        <w:rPr>
          <w:i/>
          <w:sz w:val="24"/>
          <w:szCs w:val="24"/>
        </w:rPr>
        <w:t>de minimis</w:t>
      </w:r>
      <w:r w:rsidRPr="00D542A7">
        <w:rPr>
          <w:sz w:val="24"/>
          <w:szCs w:val="24"/>
        </w:rPr>
        <w:t xml:space="preserve"> rate.</w:t>
      </w:r>
    </w:p>
    <w:p w14:paraId="6E658EEA" w14:textId="77777777" w:rsidR="00184B65" w:rsidRPr="00D542A7" w:rsidRDefault="00224211" w:rsidP="00CE78F8">
      <w:pPr>
        <w:pStyle w:val="ListParagraph"/>
        <w:numPr>
          <w:ilvl w:val="0"/>
          <w:numId w:val="57"/>
        </w:numPr>
        <w:spacing w:afterLines="100" w:after="240" w:line="312" w:lineRule="auto"/>
        <w:contextualSpacing w:val="0"/>
        <w:rPr>
          <w:b/>
          <w:bCs/>
          <w:sz w:val="24"/>
          <w:szCs w:val="24"/>
        </w:rPr>
      </w:pPr>
      <w:r w:rsidRPr="00D542A7">
        <w:rPr>
          <w:b/>
          <w:sz w:val="24"/>
          <w:szCs w:val="24"/>
        </w:rPr>
        <w:t>Protection from Sexual Exploitation and Abuse (PSEA) Code of Conduct and a country or regional implementation plan specific to the country or region of the application.</w:t>
      </w:r>
    </w:p>
    <w:p w14:paraId="3ADDC628" w14:textId="52FF72E2" w:rsidR="00184B65" w:rsidRPr="00D542A7" w:rsidRDefault="00224211" w:rsidP="00CE78F8">
      <w:pPr>
        <w:pStyle w:val="ListParagraph"/>
        <w:numPr>
          <w:ilvl w:val="0"/>
          <w:numId w:val="57"/>
        </w:numPr>
        <w:spacing w:afterLines="100" w:after="240" w:line="312" w:lineRule="auto"/>
        <w:contextualSpacing w:val="0"/>
        <w:rPr>
          <w:b/>
          <w:bCs/>
          <w:sz w:val="24"/>
          <w:szCs w:val="24"/>
        </w:rPr>
      </w:pPr>
      <w:r w:rsidRPr="00D542A7">
        <w:rPr>
          <w:b/>
          <w:sz w:val="24"/>
          <w:szCs w:val="24"/>
        </w:rPr>
        <w:t xml:space="preserve">Risk </w:t>
      </w:r>
      <w:r w:rsidR="00190083" w:rsidRPr="00D542A7">
        <w:rPr>
          <w:b/>
          <w:bCs/>
          <w:sz w:val="24"/>
          <w:szCs w:val="24"/>
        </w:rPr>
        <w:t>Assessment</w:t>
      </w:r>
      <w:r w:rsidR="00184B65" w:rsidRPr="00D542A7">
        <w:rPr>
          <w:b/>
          <w:sz w:val="24"/>
          <w:szCs w:val="24"/>
        </w:rPr>
        <w:t xml:space="preserve"> and Security Plan</w:t>
      </w:r>
    </w:p>
    <w:p w14:paraId="6604375F" w14:textId="77777777" w:rsidR="0012327C" w:rsidRPr="00D542A7" w:rsidRDefault="00224211" w:rsidP="00CE78F8">
      <w:pPr>
        <w:pStyle w:val="ListParagraph"/>
        <w:numPr>
          <w:ilvl w:val="0"/>
          <w:numId w:val="57"/>
        </w:numPr>
        <w:spacing w:afterLines="100" w:after="240" w:line="312" w:lineRule="auto"/>
        <w:contextualSpacing w:val="0"/>
        <w:rPr>
          <w:b/>
          <w:bCs/>
          <w:sz w:val="24"/>
          <w:szCs w:val="24"/>
        </w:rPr>
      </w:pPr>
      <w:r w:rsidRPr="00D542A7">
        <w:rPr>
          <w:b/>
          <w:sz w:val="24"/>
          <w:szCs w:val="24"/>
        </w:rPr>
        <w:t>Key Personnel for award applicant and sub-recipient(s).</w:t>
      </w:r>
    </w:p>
    <w:p w14:paraId="3D1A1988" w14:textId="7E79E7A2" w:rsidR="00FD43D3" w:rsidRPr="00D542A7" w:rsidRDefault="00224211" w:rsidP="00CE78F8">
      <w:pPr>
        <w:pStyle w:val="ListParagraph"/>
        <w:numPr>
          <w:ilvl w:val="0"/>
          <w:numId w:val="57"/>
        </w:numPr>
        <w:spacing w:afterLines="100" w:after="240" w:line="312" w:lineRule="auto"/>
        <w:contextualSpacing w:val="0"/>
        <w:rPr>
          <w:sz w:val="24"/>
          <w:szCs w:val="24"/>
        </w:rPr>
      </w:pPr>
      <w:r w:rsidRPr="00D542A7">
        <w:rPr>
          <w:b/>
          <w:sz w:val="24"/>
          <w:szCs w:val="24"/>
        </w:rPr>
        <w:t>Most recent external audit</w:t>
      </w:r>
      <w:r w:rsidRPr="00D542A7">
        <w:rPr>
          <w:sz w:val="24"/>
          <w:szCs w:val="24"/>
        </w:rPr>
        <w:t xml:space="preserve"> is required prior to issuance of an </w:t>
      </w:r>
      <w:r w:rsidR="00E575AB" w:rsidRPr="00D542A7">
        <w:rPr>
          <w:sz w:val="24"/>
          <w:szCs w:val="24"/>
        </w:rPr>
        <w:t>award if</w:t>
      </w:r>
      <w:r w:rsidRPr="00D542A7">
        <w:rPr>
          <w:sz w:val="24"/>
          <w:szCs w:val="24"/>
        </w:rPr>
        <w:t xml:space="preserve"> proposal is chosen for </w:t>
      </w:r>
      <w:r w:rsidR="00FC22EE" w:rsidRPr="00D542A7">
        <w:rPr>
          <w:sz w:val="24"/>
          <w:szCs w:val="24"/>
        </w:rPr>
        <w:t>implementation.</w:t>
      </w:r>
      <w:r w:rsidR="00FD43D3" w:rsidRPr="00D542A7">
        <w:rPr>
          <w:sz w:val="24"/>
          <w:szCs w:val="24"/>
        </w:rPr>
        <w:t xml:space="preserve"> </w:t>
      </w:r>
    </w:p>
    <w:p w14:paraId="71E59E06" w14:textId="27195699" w:rsidR="00FD43D3" w:rsidRPr="00D542A7" w:rsidRDefault="00FD43D3" w:rsidP="00CE78F8">
      <w:pPr>
        <w:pStyle w:val="ListParagraph"/>
        <w:numPr>
          <w:ilvl w:val="0"/>
          <w:numId w:val="57"/>
        </w:numPr>
        <w:spacing w:afterLines="100" w:after="240" w:line="312" w:lineRule="auto"/>
        <w:contextualSpacing w:val="0"/>
        <w:rPr>
          <w:b/>
          <w:bCs/>
          <w:sz w:val="24"/>
          <w:szCs w:val="24"/>
        </w:rPr>
      </w:pPr>
      <w:r w:rsidRPr="00D542A7">
        <w:rPr>
          <w:b/>
          <w:sz w:val="24"/>
          <w:szCs w:val="24"/>
        </w:rPr>
        <w:t>Accountability to Affected Populations (AAP) Organizational Framework</w:t>
      </w:r>
      <w:r w:rsidRPr="00D542A7">
        <w:rPr>
          <w:sz w:val="24"/>
          <w:szCs w:val="24"/>
        </w:rPr>
        <w:t xml:space="preserve"> (is required prior to issuance of an award, if proposal is chosen for implementation)</w:t>
      </w:r>
    </w:p>
    <w:p w14:paraId="2BFF39E8" w14:textId="77777777" w:rsidR="00224211" w:rsidRPr="00D542A7" w:rsidRDefault="00224211" w:rsidP="00CE78F8">
      <w:pPr>
        <w:spacing w:afterLines="100" w:after="240" w:line="312" w:lineRule="auto"/>
        <w:rPr>
          <w:b/>
          <w:sz w:val="24"/>
          <w:szCs w:val="24"/>
          <w:u w:val="single"/>
        </w:rPr>
      </w:pPr>
      <w:r w:rsidRPr="00D542A7">
        <w:rPr>
          <w:b/>
          <w:sz w:val="24"/>
          <w:szCs w:val="24"/>
          <w:u w:val="single"/>
        </w:rPr>
        <w:t>If applicable:</w:t>
      </w:r>
    </w:p>
    <w:p w14:paraId="39C093FF" w14:textId="77777777" w:rsidR="0012327C" w:rsidRPr="00D542A7" w:rsidRDefault="00224211" w:rsidP="00CE78F8">
      <w:pPr>
        <w:pStyle w:val="ListParagraph"/>
        <w:numPr>
          <w:ilvl w:val="0"/>
          <w:numId w:val="58"/>
        </w:numPr>
        <w:spacing w:afterLines="100" w:after="240" w:line="312" w:lineRule="auto"/>
        <w:contextualSpacing w:val="0"/>
        <w:rPr>
          <w:sz w:val="24"/>
          <w:szCs w:val="24"/>
        </w:rPr>
      </w:pPr>
      <w:r w:rsidRPr="00D542A7">
        <w:rPr>
          <w:sz w:val="24"/>
          <w:szCs w:val="24"/>
        </w:rPr>
        <w:t>SF-424B (</w:t>
      </w:r>
      <w:r w:rsidRPr="00D542A7">
        <w:rPr>
          <w:b/>
          <w:sz w:val="24"/>
          <w:szCs w:val="24"/>
        </w:rPr>
        <w:t>Note:</w:t>
      </w:r>
      <w:r w:rsidRPr="00D542A7">
        <w:rPr>
          <w:sz w:val="24"/>
          <w:szCs w:val="24"/>
        </w:rPr>
        <w:t xml:space="preserve"> If the applicant organization has an active registration in SAM.gov that was either created or updated on or after February 2, 2019, then the applicant does </w:t>
      </w:r>
      <w:r w:rsidRPr="00D542A7">
        <w:rPr>
          <w:b/>
          <w:sz w:val="24"/>
          <w:szCs w:val="24"/>
        </w:rPr>
        <w:t>NOT</w:t>
      </w:r>
      <w:r w:rsidRPr="00D542A7">
        <w:rPr>
          <w:sz w:val="24"/>
          <w:szCs w:val="24"/>
        </w:rPr>
        <w:t xml:space="preserve"> need to submit the SF-424B as they will be prompted to complete the representations and certifications in SAM.gov.)</w:t>
      </w:r>
    </w:p>
    <w:p w14:paraId="7956A340" w14:textId="77CD25D0" w:rsidR="0012327C" w:rsidRPr="00D542A7" w:rsidRDefault="00224211" w:rsidP="00CE78F8">
      <w:pPr>
        <w:pStyle w:val="ListParagraph"/>
        <w:numPr>
          <w:ilvl w:val="0"/>
          <w:numId w:val="58"/>
        </w:numPr>
        <w:spacing w:afterLines="100" w:after="240" w:line="312" w:lineRule="auto"/>
        <w:contextualSpacing w:val="0"/>
        <w:rPr>
          <w:sz w:val="24"/>
          <w:szCs w:val="24"/>
        </w:rPr>
      </w:pPr>
      <w:r w:rsidRPr="00D542A7">
        <w:rPr>
          <w:sz w:val="24"/>
          <w:szCs w:val="24"/>
        </w:rPr>
        <w:t xml:space="preserve">A market analysis and competency/capacity assessment for all proposals that include </w:t>
      </w:r>
      <w:r w:rsidRPr="00D542A7">
        <w:rPr>
          <w:b/>
          <w:sz w:val="24"/>
          <w:szCs w:val="24"/>
        </w:rPr>
        <w:t xml:space="preserve">at least one livelihoods-sector objective. </w:t>
      </w:r>
    </w:p>
    <w:p w14:paraId="6077D81E" w14:textId="77777777" w:rsidR="00A66303" w:rsidRPr="00D542A7" w:rsidRDefault="00224211" w:rsidP="00CE78F8">
      <w:pPr>
        <w:pStyle w:val="ListParagraph"/>
        <w:numPr>
          <w:ilvl w:val="0"/>
          <w:numId w:val="58"/>
        </w:numPr>
        <w:spacing w:afterLines="100" w:after="240" w:line="312" w:lineRule="auto"/>
        <w:contextualSpacing w:val="0"/>
        <w:rPr>
          <w:sz w:val="24"/>
          <w:szCs w:val="24"/>
        </w:rPr>
      </w:pPr>
      <w:r w:rsidRPr="00D542A7">
        <w:rPr>
          <w:sz w:val="24"/>
          <w:szCs w:val="24"/>
        </w:rPr>
        <w:t>Information in support of any cost-sharing/cost-matching arrangements</w:t>
      </w:r>
    </w:p>
    <w:p w14:paraId="1565C847" w14:textId="02255B3A" w:rsidR="00A66303" w:rsidRPr="00D542A7" w:rsidRDefault="00224211" w:rsidP="00CE78F8">
      <w:pPr>
        <w:pStyle w:val="ListParagraph"/>
        <w:numPr>
          <w:ilvl w:val="0"/>
          <w:numId w:val="58"/>
        </w:numPr>
        <w:spacing w:afterLines="100" w:after="240" w:line="312" w:lineRule="auto"/>
        <w:contextualSpacing w:val="0"/>
        <w:rPr>
          <w:sz w:val="24"/>
          <w:szCs w:val="24"/>
        </w:rPr>
      </w:pPr>
      <w:r w:rsidRPr="00D542A7">
        <w:rPr>
          <w:sz w:val="24"/>
          <w:szCs w:val="24"/>
        </w:rPr>
        <w:t xml:space="preserve">Information detailing the source of any in-kind </w:t>
      </w:r>
      <w:r w:rsidR="00FC22EE" w:rsidRPr="00D542A7">
        <w:rPr>
          <w:sz w:val="24"/>
          <w:szCs w:val="24"/>
        </w:rPr>
        <w:t>contributions.</w:t>
      </w:r>
    </w:p>
    <w:p w14:paraId="11540A4F" w14:textId="77777777" w:rsidR="00847C9D" w:rsidRPr="00D542A7" w:rsidRDefault="00224211" w:rsidP="00CE78F8">
      <w:pPr>
        <w:pStyle w:val="ListParagraph"/>
        <w:numPr>
          <w:ilvl w:val="0"/>
          <w:numId w:val="58"/>
        </w:numPr>
        <w:spacing w:afterLines="100" w:after="240" w:line="312" w:lineRule="auto"/>
        <w:contextualSpacing w:val="0"/>
        <w:rPr>
          <w:sz w:val="24"/>
          <w:szCs w:val="24"/>
        </w:rPr>
      </w:pPr>
      <w:r w:rsidRPr="00D542A7">
        <w:rPr>
          <w:sz w:val="24"/>
          <w:szCs w:val="24"/>
        </w:rPr>
        <w:lastRenderedPageBreak/>
        <w:t>Details on any sub-agreements associated with the program (must be part of the budget submission as noted above)</w:t>
      </w:r>
    </w:p>
    <w:p w14:paraId="038BE228" w14:textId="77777777" w:rsidR="00847C9D" w:rsidRPr="00D542A7" w:rsidRDefault="00224211" w:rsidP="00CE78F8">
      <w:pPr>
        <w:pStyle w:val="ListParagraph"/>
        <w:numPr>
          <w:ilvl w:val="0"/>
          <w:numId w:val="58"/>
        </w:numPr>
        <w:spacing w:afterLines="100" w:after="240" w:line="312" w:lineRule="auto"/>
        <w:contextualSpacing w:val="0"/>
        <w:rPr>
          <w:sz w:val="24"/>
          <w:szCs w:val="24"/>
        </w:rPr>
      </w:pPr>
      <w:r w:rsidRPr="00D542A7">
        <w:rPr>
          <w:sz w:val="24"/>
          <w:szCs w:val="24"/>
        </w:rPr>
        <w:t>NGOs that have not received PRM funding since the U.S. government fiscal year ending September 30, 2004, must be prepared to demonstrate that they meet the financial and accounting requirements of the U.S. government by submitting copies of:</w:t>
      </w:r>
    </w:p>
    <w:p w14:paraId="475228BC" w14:textId="77777777" w:rsidR="00C611BA" w:rsidRPr="00D542A7" w:rsidRDefault="00224211" w:rsidP="00CE78F8">
      <w:pPr>
        <w:pStyle w:val="ListParagraph"/>
        <w:numPr>
          <w:ilvl w:val="1"/>
          <w:numId w:val="58"/>
        </w:numPr>
        <w:spacing w:afterLines="100" w:after="240" w:line="312" w:lineRule="auto"/>
        <w:contextualSpacing w:val="0"/>
        <w:rPr>
          <w:sz w:val="24"/>
          <w:szCs w:val="24"/>
        </w:rPr>
      </w:pPr>
      <w:r w:rsidRPr="00D542A7">
        <w:rPr>
          <w:sz w:val="24"/>
          <w:szCs w:val="24"/>
        </w:rPr>
        <w:t>the most recent external financial audit,</w:t>
      </w:r>
      <w:r w:rsidR="00847C9D" w:rsidRPr="00D542A7">
        <w:rPr>
          <w:sz w:val="24"/>
          <w:szCs w:val="24"/>
        </w:rPr>
        <w:t xml:space="preserve"> </w:t>
      </w:r>
    </w:p>
    <w:p w14:paraId="5A8418FE" w14:textId="77777777" w:rsidR="00C611BA" w:rsidRPr="00D542A7" w:rsidRDefault="00224211" w:rsidP="00CE78F8">
      <w:pPr>
        <w:pStyle w:val="ListParagraph"/>
        <w:numPr>
          <w:ilvl w:val="2"/>
          <w:numId w:val="58"/>
        </w:numPr>
        <w:spacing w:afterLines="100" w:after="240" w:line="312" w:lineRule="auto"/>
        <w:contextualSpacing w:val="0"/>
        <w:rPr>
          <w:sz w:val="24"/>
          <w:szCs w:val="24"/>
        </w:rPr>
      </w:pPr>
      <w:r w:rsidRPr="00D542A7">
        <w:rPr>
          <w:sz w:val="24"/>
          <w:szCs w:val="24"/>
        </w:rPr>
        <w:t xml:space="preserve">for U.S.-based NGOs, proof of non-profit tax status including under IRS 501 (c)(3) and Employer ID (EIN)/Federal Tax Identification number, </w:t>
      </w:r>
    </w:p>
    <w:p w14:paraId="543D8419" w14:textId="1518265A" w:rsidR="00847C9D" w:rsidRPr="00D542A7" w:rsidRDefault="00224211" w:rsidP="00CE78F8">
      <w:pPr>
        <w:pStyle w:val="ListParagraph"/>
        <w:numPr>
          <w:ilvl w:val="2"/>
          <w:numId w:val="58"/>
        </w:numPr>
        <w:spacing w:afterLines="100" w:after="240" w:line="312" w:lineRule="auto"/>
        <w:contextualSpacing w:val="0"/>
        <w:rPr>
          <w:sz w:val="24"/>
          <w:szCs w:val="24"/>
        </w:rPr>
      </w:pPr>
      <w:r w:rsidRPr="00D542A7">
        <w:rPr>
          <w:sz w:val="24"/>
          <w:szCs w:val="24"/>
        </w:rPr>
        <w:t xml:space="preserve">for overseas-based NGOs, proof of registration in country of domicile, </w:t>
      </w:r>
    </w:p>
    <w:p w14:paraId="669809A1" w14:textId="00F80B58" w:rsidR="00A2148F" w:rsidRPr="00B202A1" w:rsidRDefault="00224211" w:rsidP="008D5636">
      <w:pPr>
        <w:pStyle w:val="ListParagraph"/>
        <w:numPr>
          <w:ilvl w:val="1"/>
          <w:numId w:val="58"/>
        </w:numPr>
        <w:spacing w:afterLines="100" w:after="240" w:line="312" w:lineRule="auto"/>
        <w:contextualSpacing w:val="0"/>
        <w:rPr>
          <w:sz w:val="24"/>
          <w:szCs w:val="24"/>
        </w:rPr>
      </w:pPr>
      <w:r w:rsidRPr="00D542A7">
        <w:rPr>
          <w:sz w:val="24"/>
          <w:szCs w:val="24"/>
        </w:rPr>
        <w:t>SAM.gov UEI number.</w:t>
      </w:r>
    </w:p>
    <w:p w14:paraId="2CA11D85" w14:textId="598B7C7F" w:rsidR="00551979" w:rsidRPr="008A47EE" w:rsidRDefault="00551979" w:rsidP="001546D6">
      <w:pPr>
        <w:pStyle w:val="Heading1"/>
        <w:spacing w:afterLines="100" w:after="240" w:line="312" w:lineRule="auto"/>
        <w:rPr>
          <w:rFonts w:asciiTheme="minorHAnsi" w:hAnsiTheme="minorHAnsi" w:cstheme="minorHAnsi"/>
          <w:b/>
          <w:color w:val="000000" w:themeColor="text1"/>
          <w:sz w:val="40"/>
          <w:szCs w:val="40"/>
        </w:rPr>
      </w:pPr>
      <w:bookmarkStart w:id="7" w:name="_APPENDIX_B:_PRM"/>
      <w:bookmarkEnd w:id="7"/>
      <w:r w:rsidRPr="008A47EE">
        <w:rPr>
          <w:rFonts w:asciiTheme="minorHAnsi" w:hAnsiTheme="minorHAnsi" w:cstheme="minorHAnsi"/>
          <w:b/>
          <w:color w:val="000000" w:themeColor="text1"/>
          <w:sz w:val="40"/>
          <w:szCs w:val="40"/>
        </w:rPr>
        <w:t xml:space="preserve">APPENDIX B: PRM </w:t>
      </w:r>
      <w:r w:rsidR="005657EE" w:rsidRPr="008A47EE">
        <w:rPr>
          <w:rFonts w:asciiTheme="minorHAnsi" w:hAnsiTheme="minorHAnsi" w:cstheme="minorHAnsi"/>
          <w:b/>
          <w:color w:val="000000" w:themeColor="text1"/>
          <w:sz w:val="40"/>
          <w:szCs w:val="40"/>
        </w:rPr>
        <w:t xml:space="preserve">POLICIES </w:t>
      </w:r>
      <w:r w:rsidRPr="008A47EE">
        <w:rPr>
          <w:rFonts w:asciiTheme="minorHAnsi" w:hAnsiTheme="minorHAnsi" w:cstheme="minorHAnsi"/>
          <w:b/>
          <w:color w:val="000000" w:themeColor="text1"/>
          <w:sz w:val="40"/>
          <w:szCs w:val="40"/>
        </w:rPr>
        <w:t>AND STANDARDS</w:t>
      </w:r>
    </w:p>
    <w:p w14:paraId="3A94E39C" w14:textId="77777777" w:rsidR="00EE3D1A" w:rsidRPr="001546D6" w:rsidRDefault="00EE3D1A" w:rsidP="001546D6">
      <w:pPr>
        <w:spacing w:afterLines="100" w:after="240" w:line="312" w:lineRule="auto"/>
        <w:rPr>
          <w:sz w:val="24"/>
          <w:szCs w:val="24"/>
        </w:rPr>
      </w:pPr>
      <w:r w:rsidRPr="001546D6">
        <w:rPr>
          <w:sz w:val="24"/>
          <w:szCs w:val="24"/>
        </w:rPr>
        <w:t xml:space="preserve">This appendix outlines the principles and standards that partners will be expected to meet </w:t>
      </w:r>
      <w:r w:rsidRPr="001546D6">
        <w:rPr>
          <w:b/>
          <w:bCs/>
          <w:sz w:val="24"/>
          <w:szCs w:val="24"/>
        </w:rPr>
        <w:t>regardless of sector</w:t>
      </w:r>
      <w:r w:rsidRPr="001546D6">
        <w:rPr>
          <w:sz w:val="24"/>
          <w:szCs w:val="24"/>
        </w:rPr>
        <w:t xml:space="preserve"> as well as cross-cutting guidance that applies to multiple sectors.  Please use this section as a reference and guidance for how to draft your program proposal and other required application materials.</w:t>
      </w:r>
    </w:p>
    <w:p w14:paraId="3E56C236" w14:textId="0C9AF9A5" w:rsidR="00EE3D1A" w:rsidRPr="009A42C2" w:rsidRDefault="00EE3D1A" w:rsidP="001546D6">
      <w:pPr>
        <w:pStyle w:val="Heading2"/>
        <w:spacing w:afterLines="100" w:after="240" w:line="312" w:lineRule="auto"/>
        <w:rPr>
          <w:rFonts w:asciiTheme="minorHAnsi" w:hAnsiTheme="minorHAnsi" w:cstheme="minorHAnsi"/>
          <w:b/>
          <w:bCs/>
          <w:color w:val="000000" w:themeColor="text1"/>
          <w:sz w:val="32"/>
          <w:szCs w:val="32"/>
        </w:rPr>
      </w:pPr>
      <w:r w:rsidRPr="009A42C2">
        <w:rPr>
          <w:rFonts w:asciiTheme="minorHAnsi" w:hAnsiTheme="minorHAnsi" w:cstheme="minorHAnsi"/>
          <w:b/>
          <w:bCs/>
          <w:color w:val="000000" w:themeColor="text1"/>
          <w:sz w:val="32"/>
          <w:szCs w:val="32"/>
        </w:rPr>
        <w:t>Minimum Humanitarian Standards</w:t>
      </w:r>
    </w:p>
    <w:p w14:paraId="5ED7B758" w14:textId="39046FA3" w:rsidR="0056039A" w:rsidRPr="0075698E" w:rsidRDefault="0056039A" w:rsidP="001546D6">
      <w:pPr>
        <w:spacing w:afterLines="100" w:after="240" w:line="312" w:lineRule="auto"/>
        <w:rPr>
          <w:rStyle w:val="Hyperlink"/>
          <w:rFonts w:asciiTheme="minorHAnsi" w:hAnsiTheme="minorHAnsi" w:cstheme="minorBidi"/>
          <w:sz w:val="24"/>
          <w:szCs w:val="24"/>
        </w:rPr>
      </w:pPr>
      <w:r w:rsidRPr="003075AA">
        <w:rPr>
          <w:sz w:val="24"/>
          <w:szCs w:val="24"/>
        </w:rPr>
        <w:t xml:space="preserve">NGO proposals </w:t>
      </w:r>
      <w:r w:rsidRPr="00350CCF">
        <w:rPr>
          <w:sz w:val="24"/>
          <w:szCs w:val="24"/>
        </w:rPr>
        <w:t xml:space="preserve">for overseas assistance activities should reference the </w:t>
      </w:r>
      <w:hyperlink r:id="rId81">
        <w:r w:rsidRPr="76B5A504">
          <w:rPr>
            <w:rStyle w:val="Hyperlink"/>
            <w:rFonts w:ascii="Calibri" w:hAnsi="Calibri" w:cs="Calibri"/>
            <w:sz w:val="24"/>
            <w:szCs w:val="24"/>
          </w:rPr>
          <w:t>Sphere Handbook Humanitarian Charter and Minimum Standards in Humanitarian Response</w:t>
        </w:r>
      </w:hyperlink>
      <w:r w:rsidRPr="00350CCF">
        <w:rPr>
          <w:sz w:val="24"/>
          <w:szCs w:val="24"/>
        </w:rPr>
        <w:t xml:space="preserve"> and relevant companion guides as the basis for design, implementation, monitoring, and evaluation in emergency settings, including proposed</w:t>
      </w:r>
      <w:r w:rsidRPr="003075AA">
        <w:rPr>
          <w:sz w:val="24"/>
          <w:szCs w:val="24"/>
        </w:rPr>
        <w:t xml:space="preserve"> objectives and indicators.  If it is determined that a specific aspect of Sphere Standards is inconsistent with U.S. government policy, U.S. government policy shall be the guiding principle.  When relevant standards are not able to be met, an explanation should be provided as to why this is the case.  Additional sector-specific standards, guidelines, and best practices for overseas assistance activities are addressed in </w:t>
      </w:r>
      <w:r w:rsidR="0075698E">
        <w:rPr>
          <w:rFonts w:ascii="Calibri" w:hAnsi="Calibri" w:cs="Calibri"/>
          <w:sz w:val="24"/>
          <w:szCs w:val="24"/>
        </w:rPr>
        <w:fldChar w:fldCharType="begin"/>
      </w:r>
      <w:r w:rsidR="0075698E">
        <w:rPr>
          <w:rFonts w:ascii="Calibri" w:hAnsi="Calibri" w:cs="Calibri"/>
          <w:sz w:val="24"/>
          <w:szCs w:val="24"/>
        </w:rPr>
        <w:instrText>HYPERLINK  \l "_APPENDIX_C:_PROGRAMMATIC" \o "This is an internal document link"</w:instrText>
      </w:r>
      <w:r w:rsidR="0075698E">
        <w:rPr>
          <w:rFonts w:ascii="Calibri" w:hAnsi="Calibri" w:cs="Calibri"/>
          <w:sz w:val="24"/>
          <w:szCs w:val="24"/>
        </w:rPr>
      </w:r>
      <w:r w:rsidR="0075698E">
        <w:rPr>
          <w:rFonts w:ascii="Calibri" w:hAnsi="Calibri" w:cs="Calibri"/>
          <w:sz w:val="24"/>
          <w:szCs w:val="24"/>
        </w:rPr>
        <w:fldChar w:fldCharType="separate"/>
      </w:r>
      <w:r w:rsidRPr="0075698E">
        <w:rPr>
          <w:rStyle w:val="Hyperlink"/>
          <w:rFonts w:ascii="Calibri" w:hAnsi="Calibri" w:cs="Calibri"/>
          <w:sz w:val="24"/>
          <w:szCs w:val="24"/>
        </w:rPr>
        <w:t>Appendix C – Programmatic Sectors, sub-sectors, and modalities</w:t>
      </w:r>
      <w:r w:rsidRPr="0075698E">
        <w:rPr>
          <w:rStyle w:val="Hyperlink"/>
          <w:rFonts w:asciiTheme="minorHAnsi" w:hAnsiTheme="minorHAnsi" w:cstheme="minorBidi"/>
          <w:sz w:val="24"/>
          <w:szCs w:val="24"/>
        </w:rPr>
        <w:t xml:space="preserve">. </w:t>
      </w:r>
    </w:p>
    <w:p w14:paraId="14A18F4D" w14:textId="75BE95E5" w:rsidR="0056039A" w:rsidRPr="003075AA" w:rsidRDefault="0075698E" w:rsidP="001546D6">
      <w:pPr>
        <w:spacing w:afterLines="100" w:after="240" w:line="312" w:lineRule="auto"/>
        <w:rPr>
          <w:sz w:val="24"/>
          <w:szCs w:val="24"/>
        </w:rPr>
      </w:pPr>
      <w:r>
        <w:rPr>
          <w:rFonts w:ascii="Calibri" w:hAnsi="Calibri" w:cs="Calibri"/>
          <w:sz w:val="24"/>
          <w:szCs w:val="24"/>
        </w:rPr>
        <w:lastRenderedPageBreak/>
        <w:fldChar w:fldCharType="end"/>
      </w:r>
      <w:r w:rsidR="0056039A" w:rsidRPr="003075AA">
        <w:rPr>
          <w:sz w:val="24"/>
          <w:szCs w:val="24"/>
        </w:rPr>
        <w:t xml:space="preserve">Recipients are reminded that </w:t>
      </w:r>
      <w:r w:rsidR="00C037F2" w:rsidRPr="003075AA">
        <w:rPr>
          <w:sz w:val="24"/>
          <w:szCs w:val="24"/>
        </w:rPr>
        <w:t>the</w:t>
      </w:r>
      <w:r w:rsidR="0056039A" w:rsidRPr="003075AA">
        <w:rPr>
          <w:sz w:val="24"/>
          <w:szCs w:val="24"/>
        </w:rPr>
        <w:t xml:space="preserve"> </w:t>
      </w:r>
      <w:hyperlink r:id="rId82" w:tooltip="This link will download a PDF file" w:history="1">
        <w:r w:rsidR="0056039A" w:rsidRPr="003075AA">
          <w:rPr>
            <w:rStyle w:val="Hyperlink"/>
            <w:rFonts w:asciiTheme="minorHAnsi" w:hAnsiTheme="minorHAnsi" w:cstheme="minorBidi"/>
            <w:sz w:val="24"/>
            <w:szCs w:val="24"/>
          </w:rPr>
          <w:t xml:space="preserve">Department of State Standard Terms and Conditions for </w:t>
        </w:r>
        <w:r w:rsidR="00126433" w:rsidRPr="003075AA">
          <w:rPr>
            <w:rStyle w:val="Hyperlink"/>
            <w:rFonts w:asciiTheme="minorHAnsi" w:hAnsiTheme="minorHAnsi" w:cstheme="minorBidi"/>
            <w:sz w:val="24"/>
            <w:szCs w:val="24"/>
          </w:rPr>
          <w:t>federal awards</w:t>
        </w:r>
      </w:hyperlink>
      <w:r w:rsidR="0056039A" w:rsidRPr="003075AA">
        <w:rPr>
          <w:sz w:val="24"/>
          <w:szCs w:val="24"/>
        </w:rPr>
        <w:t xml:space="preserve"> contains the following provision:</w:t>
      </w:r>
    </w:p>
    <w:p w14:paraId="7E1D1458" w14:textId="51173CDC" w:rsidR="21FCA06A" w:rsidRPr="003075AA" w:rsidRDefault="14D5BE59" w:rsidP="001546D6">
      <w:pPr>
        <w:spacing w:afterLines="100" w:after="240" w:line="312" w:lineRule="auto"/>
        <w:rPr>
          <w:b/>
          <w:sz w:val="24"/>
          <w:szCs w:val="24"/>
        </w:rPr>
      </w:pPr>
      <w:r w:rsidRPr="003075AA">
        <w:rPr>
          <w:b/>
          <w:sz w:val="24"/>
          <w:szCs w:val="24"/>
        </w:rPr>
        <w:t>“</w:t>
      </w:r>
      <w:r w:rsidR="21FCA06A" w:rsidRPr="003075AA">
        <w:rPr>
          <w:b/>
          <w:sz w:val="24"/>
          <w:szCs w:val="24"/>
        </w:rPr>
        <w:t xml:space="preserve">AA.  Prohibition on Use of Funds for Performance or Research Respecting Abortions or Involuntary Sterilization </w:t>
      </w:r>
    </w:p>
    <w:p w14:paraId="559086D3" w14:textId="574751DD" w:rsidR="00AE102A" w:rsidRPr="003075AA" w:rsidRDefault="00AE102A" w:rsidP="001D68BC">
      <w:pPr>
        <w:spacing w:afterLines="100" w:after="240" w:line="312" w:lineRule="auto"/>
        <w:rPr>
          <w:sz w:val="24"/>
          <w:szCs w:val="24"/>
        </w:rPr>
      </w:pPr>
      <w:r w:rsidRPr="003075AA">
        <w:rPr>
          <w:sz w:val="24"/>
          <w:szCs w:val="24"/>
        </w:rPr>
        <w:t xml:space="preserve">The recipient agrees that in accordance with 22 USC 2151b(f) no foreign assistance funds provided by the award shall be used to: </w:t>
      </w:r>
    </w:p>
    <w:p w14:paraId="24912DFC" w14:textId="5E6DB79B" w:rsidR="00AE102A" w:rsidRPr="008B7272" w:rsidRDefault="00AE102A" w:rsidP="001D68BC">
      <w:pPr>
        <w:pStyle w:val="ListParagraph"/>
        <w:numPr>
          <w:ilvl w:val="0"/>
          <w:numId w:val="132"/>
        </w:numPr>
        <w:spacing w:afterLines="100" w:after="240" w:line="312" w:lineRule="auto"/>
        <w:contextualSpacing w:val="0"/>
        <w:rPr>
          <w:sz w:val="24"/>
          <w:szCs w:val="24"/>
        </w:rPr>
      </w:pPr>
      <w:r w:rsidRPr="008B7272">
        <w:rPr>
          <w:sz w:val="24"/>
          <w:szCs w:val="24"/>
        </w:rPr>
        <w:t xml:space="preserve">pay for the performance of abortions as a method of family planning or to motivate or coerce any person to practice abortions (Helms Amendment, 1973). </w:t>
      </w:r>
    </w:p>
    <w:p w14:paraId="3B12A2CD" w14:textId="77777777" w:rsidR="00836F2B" w:rsidRDefault="00AE102A" w:rsidP="001D68BC">
      <w:pPr>
        <w:pStyle w:val="ListParagraph"/>
        <w:numPr>
          <w:ilvl w:val="0"/>
          <w:numId w:val="132"/>
        </w:numPr>
        <w:spacing w:afterLines="100" w:after="240" w:line="312" w:lineRule="auto"/>
        <w:contextualSpacing w:val="0"/>
        <w:rPr>
          <w:sz w:val="24"/>
          <w:szCs w:val="24"/>
        </w:rPr>
      </w:pPr>
      <w:r w:rsidRPr="008B7272">
        <w:rPr>
          <w:sz w:val="24"/>
          <w:szCs w:val="24"/>
        </w:rPr>
        <w:t xml:space="preserve">pay for the performance of involuntary sterilizations as a method of family planning or to coerce or provide any financial incentive to any person to undergo sterilizations (Involuntary Sterilization Amendment, 1978). </w:t>
      </w:r>
    </w:p>
    <w:p w14:paraId="76BA28DE" w14:textId="401685AA" w:rsidR="00AE102A" w:rsidRPr="00836F2B" w:rsidRDefault="00AE102A" w:rsidP="001D68BC">
      <w:pPr>
        <w:pStyle w:val="ListParagraph"/>
        <w:numPr>
          <w:ilvl w:val="0"/>
          <w:numId w:val="132"/>
        </w:numPr>
        <w:spacing w:afterLines="100" w:after="240" w:line="312" w:lineRule="auto"/>
        <w:contextualSpacing w:val="0"/>
        <w:rPr>
          <w:sz w:val="24"/>
          <w:szCs w:val="24"/>
        </w:rPr>
      </w:pPr>
      <w:r w:rsidRPr="00836F2B">
        <w:rPr>
          <w:sz w:val="24"/>
          <w:szCs w:val="24"/>
        </w:rPr>
        <w:t xml:space="preserve">pay for any biomedical research which relates, in whole or in part, to methods of, or the performance of, abortions or involuntary sterilization as a means of family planning (Biden Amendment, 1981). </w:t>
      </w:r>
    </w:p>
    <w:p w14:paraId="5EBEC069" w14:textId="6E4FCBDA" w:rsidR="00AE102A" w:rsidRPr="003075AA" w:rsidRDefault="00AE102A" w:rsidP="001546D6">
      <w:pPr>
        <w:spacing w:afterLines="100" w:after="240" w:line="312" w:lineRule="auto"/>
        <w:rPr>
          <w:color w:val="000000"/>
          <w:sz w:val="24"/>
          <w:szCs w:val="24"/>
        </w:rPr>
      </w:pPr>
      <w:r w:rsidRPr="003075AA">
        <w:rPr>
          <w:color w:val="000000" w:themeColor="text1"/>
          <w:sz w:val="24"/>
          <w:szCs w:val="24"/>
        </w:rPr>
        <w:t>Furthermore, the recipient agrees in accordance with the Department of State’s annual appropriation bill, that no funds provided by the award may be used to lobby for or against abortion (Siljander Amendment, 1981).</w:t>
      </w:r>
      <w:r w:rsidR="73B52A93" w:rsidRPr="003075AA">
        <w:rPr>
          <w:color w:val="000000" w:themeColor="text1"/>
          <w:sz w:val="24"/>
          <w:szCs w:val="24"/>
        </w:rPr>
        <w:t xml:space="preserve">” </w:t>
      </w:r>
    </w:p>
    <w:p w14:paraId="56E86E69" w14:textId="10FEA1AD" w:rsidR="00AE102A" w:rsidRPr="003075AA" w:rsidRDefault="00E43FAF" w:rsidP="001546D6">
      <w:pPr>
        <w:spacing w:afterLines="100" w:after="240" w:line="312" w:lineRule="auto"/>
        <w:rPr>
          <w:sz w:val="24"/>
          <w:szCs w:val="24"/>
        </w:rPr>
      </w:pPr>
      <w:r w:rsidRPr="003075AA">
        <w:rPr>
          <w:sz w:val="24"/>
          <w:szCs w:val="24"/>
        </w:rPr>
        <w:t>F</w:t>
      </w:r>
      <w:r w:rsidR="00AE102A" w:rsidRPr="003075AA">
        <w:rPr>
          <w:sz w:val="24"/>
          <w:szCs w:val="24"/>
        </w:rPr>
        <w:t>or awards that involve the provision of health services, the Bureau includes the following standard provision:</w:t>
      </w:r>
    </w:p>
    <w:p w14:paraId="2DE08C0F" w14:textId="7427B864" w:rsidR="00AE102A" w:rsidRPr="00836F2B" w:rsidRDefault="00AE102A" w:rsidP="001546D6">
      <w:pPr>
        <w:pStyle w:val="ListParagraph"/>
        <w:numPr>
          <w:ilvl w:val="0"/>
          <w:numId w:val="59"/>
        </w:numPr>
        <w:spacing w:afterLines="100" w:after="240" w:line="312" w:lineRule="auto"/>
        <w:contextualSpacing w:val="0"/>
        <w:rPr>
          <w:sz w:val="24"/>
          <w:szCs w:val="24"/>
        </w:rPr>
      </w:pPr>
      <w:r w:rsidRPr="00836F2B">
        <w:rPr>
          <w:sz w:val="24"/>
          <w:szCs w:val="24"/>
        </w:rPr>
        <w:t xml:space="preserve">Implementing partners will also comply with the Quality-of-Care Standards in the international Inter-Agency Field Manual on Reproductive Health in </w:t>
      </w:r>
      <w:r w:rsidR="42CE59C9" w:rsidRPr="00836F2B">
        <w:rPr>
          <w:sz w:val="24"/>
          <w:szCs w:val="24"/>
        </w:rPr>
        <w:t>Humanitarian Settings</w:t>
      </w:r>
      <w:r w:rsidRPr="00836F2B">
        <w:rPr>
          <w:sz w:val="24"/>
          <w:szCs w:val="24"/>
        </w:rPr>
        <w:t>.</w:t>
      </w:r>
    </w:p>
    <w:p w14:paraId="1A69F418" w14:textId="76DBCC64" w:rsidR="00AE102A" w:rsidRPr="003075AA" w:rsidRDefault="00E43FAF" w:rsidP="001546D6">
      <w:pPr>
        <w:spacing w:afterLines="100" w:after="240" w:line="312" w:lineRule="auto"/>
        <w:rPr>
          <w:sz w:val="24"/>
          <w:szCs w:val="24"/>
        </w:rPr>
      </w:pPr>
      <w:r w:rsidRPr="00836F2B">
        <w:rPr>
          <w:sz w:val="24"/>
          <w:szCs w:val="24"/>
        </w:rPr>
        <w:t>F</w:t>
      </w:r>
      <w:r w:rsidR="00AE102A" w:rsidRPr="00836F2B">
        <w:rPr>
          <w:sz w:val="24"/>
          <w:szCs w:val="24"/>
        </w:rPr>
        <w:t>or awa</w:t>
      </w:r>
      <w:r w:rsidR="00AE102A" w:rsidRPr="003075AA">
        <w:rPr>
          <w:sz w:val="24"/>
          <w:szCs w:val="24"/>
        </w:rPr>
        <w:t>rds that also include a family planning component, the Bureau includes the following standard provision:</w:t>
      </w:r>
    </w:p>
    <w:p w14:paraId="6DC5EB9F" w14:textId="0F031674" w:rsidR="00AE102A" w:rsidRPr="00836F2B" w:rsidRDefault="00AE102A" w:rsidP="001546D6">
      <w:pPr>
        <w:pStyle w:val="ListParagraph"/>
        <w:numPr>
          <w:ilvl w:val="0"/>
          <w:numId w:val="59"/>
        </w:numPr>
        <w:spacing w:afterLines="100" w:after="240" w:line="312" w:lineRule="auto"/>
        <w:contextualSpacing w:val="0"/>
        <w:rPr>
          <w:sz w:val="24"/>
          <w:szCs w:val="24"/>
        </w:rPr>
      </w:pPr>
      <w:r w:rsidRPr="00836F2B">
        <w:rPr>
          <w:sz w:val="24"/>
          <w:szCs w:val="24"/>
        </w:rPr>
        <w:t>The Recipient is reminded that funds provided under this agreement shall be used in a manner fully consistent with relevant U.S. law, including th</w:t>
      </w:r>
      <w:r w:rsidR="3BCA7D46" w:rsidRPr="00836F2B">
        <w:rPr>
          <w:sz w:val="24"/>
          <w:szCs w:val="24"/>
        </w:rPr>
        <w:t>e abortion related</w:t>
      </w:r>
      <w:r w:rsidRPr="00836F2B">
        <w:rPr>
          <w:sz w:val="24"/>
          <w:szCs w:val="24"/>
        </w:rPr>
        <w:t xml:space="preserve"> provisions</w:t>
      </w:r>
      <w:r w:rsidR="76F4A3D6" w:rsidRPr="00836F2B">
        <w:rPr>
          <w:sz w:val="24"/>
          <w:szCs w:val="24"/>
        </w:rPr>
        <w:t xml:space="preserve"> in accordance</w:t>
      </w:r>
      <w:r w:rsidRPr="00836F2B">
        <w:rPr>
          <w:sz w:val="24"/>
          <w:szCs w:val="24"/>
        </w:rPr>
        <w:t xml:space="preserve"> </w:t>
      </w:r>
      <w:r w:rsidR="76F4A3D6" w:rsidRPr="00836F2B">
        <w:rPr>
          <w:sz w:val="24"/>
          <w:szCs w:val="24"/>
        </w:rPr>
        <w:t xml:space="preserve">with Department Standard Terms and Conditions, provision </w:t>
      </w:r>
      <w:r w:rsidR="00FC22EE" w:rsidRPr="00836F2B">
        <w:rPr>
          <w:sz w:val="24"/>
          <w:szCs w:val="24"/>
        </w:rPr>
        <w:t>AA.</w:t>
      </w:r>
      <w:r w:rsidRPr="00836F2B">
        <w:rPr>
          <w:sz w:val="24"/>
          <w:szCs w:val="24"/>
        </w:rPr>
        <w:t xml:space="preserve">   </w:t>
      </w:r>
    </w:p>
    <w:p w14:paraId="1119D2E1" w14:textId="5BBFD953" w:rsidR="00AE102A" w:rsidRPr="003075AA" w:rsidRDefault="00AE102A" w:rsidP="001546D6">
      <w:pPr>
        <w:spacing w:afterLines="100" w:after="240" w:line="312" w:lineRule="auto"/>
        <w:rPr>
          <w:sz w:val="24"/>
          <w:szCs w:val="24"/>
        </w:rPr>
      </w:pPr>
      <w:r w:rsidRPr="00836F2B">
        <w:rPr>
          <w:b/>
          <w:bCs/>
          <w:sz w:val="24"/>
          <w:szCs w:val="24"/>
        </w:rPr>
        <w:lastRenderedPageBreak/>
        <w:t>Protection:</w:t>
      </w:r>
      <w:r w:rsidRPr="00836F2B">
        <w:rPr>
          <w:sz w:val="24"/>
          <w:szCs w:val="24"/>
        </w:rPr>
        <w:t xml:space="preserve">  PRM defines protection as: “Measures to safeguard the rights of PRM populations of conc</w:t>
      </w:r>
      <w:r w:rsidRPr="003075AA">
        <w:rPr>
          <w:sz w:val="24"/>
          <w:szCs w:val="24"/>
        </w:rPr>
        <w:t xml:space="preserve">ern by seeking to prevent or end patterns of violence or abuse; alleviate the trauma and related effects of violence or abuse; identify and promote durable solutions; foster respect for refugee, humanitarian, and human rights law; and ensure that humanitarian actions uphold dignity, benefit the most vulnerable, and do not harm affected populations.”  PRM encourages partners to refer to the </w:t>
      </w:r>
      <w:hyperlink r:id="rId83" w:tooltip="This is an external weblink">
        <w:r w:rsidRPr="003075AA">
          <w:rPr>
            <w:rStyle w:val="Hyperlink"/>
            <w:rFonts w:ascii="Calibri" w:hAnsi="Calibri" w:cs="Calibri"/>
            <w:sz w:val="24"/>
            <w:szCs w:val="24"/>
          </w:rPr>
          <w:t>IASC Policy on Protection in Humanitarian Action</w:t>
        </w:r>
      </w:hyperlink>
      <w:r w:rsidRPr="003075AA">
        <w:rPr>
          <w:sz w:val="24"/>
          <w:szCs w:val="24"/>
        </w:rPr>
        <w:t xml:space="preserve">, </w:t>
      </w:r>
      <w:hyperlink r:id="rId84" w:tooltip="This is an external website">
        <w:r w:rsidRPr="003075AA">
          <w:rPr>
            <w:rStyle w:val="Hyperlink"/>
            <w:rFonts w:ascii="Calibri" w:hAnsi="Calibri" w:cs="Calibri"/>
            <w:sz w:val="24"/>
            <w:szCs w:val="24"/>
          </w:rPr>
          <w:t>Sphere’s Protection Principles</w:t>
        </w:r>
      </w:hyperlink>
      <w:r w:rsidRPr="003075AA">
        <w:rPr>
          <w:sz w:val="24"/>
          <w:szCs w:val="24"/>
        </w:rPr>
        <w:t xml:space="preserve">, and ICRC’s complementary </w:t>
      </w:r>
      <w:hyperlink r:id="rId85" w:tooltip="This is an external weblink">
        <w:r w:rsidRPr="003075AA">
          <w:rPr>
            <w:rStyle w:val="Hyperlink"/>
            <w:rFonts w:ascii="Calibri" w:hAnsi="Calibri" w:cs="Calibri"/>
            <w:sz w:val="24"/>
            <w:szCs w:val="24"/>
          </w:rPr>
          <w:t>Professional Standards for Protection Work</w:t>
        </w:r>
      </w:hyperlink>
      <w:r w:rsidRPr="003075AA">
        <w:rPr>
          <w:sz w:val="24"/>
          <w:szCs w:val="24"/>
        </w:rPr>
        <w:t xml:space="preserve">, among other resources.  For guidance on programs specifically designed to prevent and respond to protection concerns, see </w:t>
      </w:r>
      <w:hyperlink w:anchor="_APPENDIX_C:_PROGRAMMATIC" w:tooltip="This is an internal document link" w:history="1">
        <w:r w:rsidRPr="0075698E">
          <w:rPr>
            <w:rStyle w:val="Hyperlink"/>
            <w:rFonts w:ascii="Calibri" w:hAnsi="Calibri" w:cs="Calibri"/>
            <w:sz w:val="24"/>
            <w:szCs w:val="24"/>
          </w:rPr>
          <w:t>Appendix C – Programmatic Sectors, sub-sectors, and modalities.</w:t>
        </w:r>
      </w:hyperlink>
    </w:p>
    <w:p w14:paraId="26BBC015" w14:textId="4CA93489" w:rsidR="00AE102A" w:rsidRPr="003075AA" w:rsidRDefault="00AE102A" w:rsidP="001546D6">
      <w:pPr>
        <w:spacing w:afterLines="100" w:after="240" w:line="312" w:lineRule="auto"/>
        <w:rPr>
          <w:sz w:val="24"/>
          <w:szCs w:val="24"/>
        </w:rPr>
      </w:pPr>
      <w:r w:rsidRPr="003075AA">
        <w:rPr>
          <w:b/>
          <w:bCs/>
          <w:sz w:val="24"/>
          <w:szCs w:val="24"/>
        </w:rPr>
        <w:t>Protection Mainstreaming:</w:t>
      </w:r>
      <w:r w:rsidRPr="003075AA">
        <w:rPr>
          <w:sz w:val="24"/>
          <w:szCs w:val="24"/>
        </w:rPr>
        <w:t xml:space="preserve">  PRM expects each proposal’s program description, regardless of sector, to demonstrate protection mainstreaming, including by identifying potential protection risks associated with the program and how they will be mitigated.  Protection mainstreaming is the process of incorporating protection principles and promoting meaningful access, safety, and dignity in humanitarian aid.  When properly conducted, context-specific protection mainstreaming minimizes the risk of harm, violence, exploitation, and abuse through the delivery of humanitarian assistance.  PRM encourages partners to identify and address the needs of vulnerable populations in all sectoral programs (see A.B.2 Vulnerable and Underserved Persons of Concern below).  For additional guidance and tools on protection mainstreaming, including sector-specific guidance, please refer to the </w:t>
      </w:r>
      <w:hyperlink r:id="rId86">
        <w:r w:rsidRPr="003075AA">
          <w:rPr>
            <w:rStyle w:val="Hyperlink"/>
            <w:rFonts w:ascii="Calibri" w:hAnsi="Calibri" w:cs="Calibri"/>
            <w:sz w:val="24"/>
            <w:szCs w:val="24"/>
          </w:rPr>
          <w:t>Global Protection Cluster’s Protection Mainstreaming page</w:t>
        </w:r>
      </w:hyperlink>
      <w:r w:rsidRPr="003075AA">
        <w:rPr>
          <w:sz w:val="24"/>
          <w:szCs w:val="24"/>
        </w:rPr>
        <w:t>.</w:t>
      </w:r>
    </w:p>
    <w:p w14:paraId="0BC49DE7" w14:textId="77777777" w:rsidR="00AE102A" w:rsidRPr="003075AA" w:rsidRDefault="00AE102A" w:rsidP="001546D6">
      <w:pPr>
        <w:spacing w:afterLines="100" w:after="240" w:line="312" w:lineRule="auto"/>
        <w:rPr>
          <w:sz w:val="24"/>
          <w:szCs w:val="24"/>
        </w:rPr>
      </w:pPr>
      <w:r w:rsidRPr="003075AA">
        <w:rPr>
          <w:b/>
          <w:bCs/>
          <w:sz w:val="24"/>
          <w:szCs w:val="24"/>
        </w:rPr>
        <w:t>Community-based Protection:</w:t>
      </w:r>
      <w:r w:rsidRPr="003075AA">
        <w:rPr>
          <w:sz w:val="24"/>
          <w:szCs w:val="24"/>
        </w:rPr>
        <w:t xml:space="preserve">  Wherever possible, protection proposals should use a community-based protection approach.  Community-based protection is an approach that draws on the knowledge, skills, and experiences of the affected community to identify and address key protection issues.  Community-based protection is an effective and sustainable method of reaching protection outcomes because of identifying protection needs through consultation with the affected community and through strengthening the community’s ability to address them.  Affected communities often develop positive self-protection mechanisms; humanitarian agencies should seek to strengthen and build upon those mechanisms.  Every application of community-based protection must be context-specific, keeping the affected community at the center of decision-making.</w:t>
      </w:r>
    </w:p>
    <w:p w14:paraId="6538B528" w14:textId="0CAC2359" w:rsidR="00AE102A" w:rsidRPr="00350CCF" w:rsidRDefault="00AE102A" w:rsidP="001546D6">
      <w:pPr>
        <w:spacing w:afterLines="100" w:after="240" w:line="312" w:lineRule="auto"/>
        <w:rPr>
          <w:sz w:val="24"/>
          <w:szCs w:val="24"/>
        </w:rPr>
      </w:pPr>
      <w:r w:rsidRPr="003075AA">
        <w:rPr>
          <w:b/>
          <w:bCs/>
          <w:sz w:val="24"/>
          <w:szCs w:val="24"/>
        </w:rPr>
        <w:t>Gender-based Violence:</w:t>
      </w:r>
      <w:r w:rsidRPr="003075AA">
        <w:rPr>
          <w:sz w:val="24"/>
          <w:szCs w:val="24"/>
        </w:rPr>
        <w:t xml:space="preserve">  PRM believes that gender-based violence (GBV) is a key barrier to addressing gender equality in humanitarian settings.  We encourage </w:t>
      </w:r>
      <w:r w:rsidR="004E7BAD">
        <w:rPr>
          <w:sz w:val="24"/>
          <w:szCs w:val="24"/>
        </w:rPr>
        <w:t>applicants</w:t>
      </w:r>
      <w:r w:rsidR="004E7BAD" w:rsidRPr="003075AA">
        <w:rPr>
          <w:sz w:val="24"/>
          <w:szCs w:val="24"/>
        </w:rPr>
        <w:t xml:space="preserve"> </w:t>
      </w:r>
      <w:r w:rsidRPr="003075AA">
        <w:rPr>
          <w:sz w:val="24"/>
          <w:szCs w:val="24"/>
        </w:rPr>
        <w:t xml:space="preserve">to submit </w:t>
      </w:r>
      <w:r w:rsidRPr="003075AA">
        <w:rPr>
          <w:sz w:val="24"/>
          <w:szCs w:val="24"/>
        </w:rPr>
        <w:lastRenderedPageBreak/>
        <w:t xml:space="preserve">proposals that are targeted or multi-sectoral, and fund both types of approaches and interventions.  All programs should be designed and informed by the specific context, situation, and operating environment of the target population, </w:t>
      </w:r>
      <w:r w:rsidR="00836F2B" w:rsidRPr="003075AA">
        <w:rPr>
          <w:sz w:val="24"/>
          <w:szCs w:val="24"/>
        </w:rPr>
        <w:t>supporting,</w:t>
      </w:r>
      <w:r w:rsidRPr="003075AA">
        <w:rPr>
          <w:sz w:val="24"/>
          <w:szCs w:val="24"/>
        </w:rPr>
        <w:t xml:space="preserve"> and partnering with local women’s organizations, wherever possible.  </w:t>
      </w:r>
      <w:r w:rsidR="004E7BAD">
        <w:rPr>
          <w:sz w:val="24"/>
          <w:szCs w:val="24"/>
        </w:rPr>
        <w:t>Applicants</w:t>
      </w:r>
      <w:r w:rsidR="004E7BAD" w:rsidRPr="003075AA">
        <w:rPr>
          <w:sz w:val="24"/>
          <w:szCs w:val="24"/>
        </w:rPr>
        <w:t xml:space="preserve"> </w:t>
      </w:r>
      <w:r w:rsidRPr="003075AA">
        <w:rPr>
          <w:sz w:val="24"/>
          <w:szCs w:val="24"/>
        </w:rPr>
        <w:t xml:space="preserve">must utilize </w:t>
      </w:r>
      <w:hyperlink r:id="rId87" w:tooltip="This is an external weblink" w:history="1">
        <w:r w:rsidRPr="003075AA">
          <w:rPr>
            <w:rStyle w:val="Hyperlink"/>
            <w:rFonts w:ascii="Calibri" w:hAnsi="Calibri" w:cs="Calibri"/>
            <w:sz w:val="24"/>
            <w:szCs w:val="24"/>
          </w:rPr>
          <w:t>the IASC Guidelines on Gender-based Violence (GBV) Interventions in Humanitarian Settings</w:t>
        </w:r>
      </w:hyperlink>
      <w:r w:rsidRPr="003075AA">
        <w:rPr>
          <w:sz w:val="24"/>
          <w:szCs w:val="24"/>
        </w:rPr>
        <w:t xml:space="preserve"> to inform their GBV program, in particular risk reduction or mitigation activities.  Applicants should also identify such risks and mitigation measures as part of their application’s risk analysis.  PRM encourages partners to target and provide services to those most at-risk, particularly women and girls, as well as consider addressing the intersection of multiple vulnerabilities (e.g.  disabled women and girls, women who are the single head of household, etc.) when designing their programs.  </w:t>
      </w:r>
      <w:r w:rsidRPr="003075AA" w:rsidDel="2880BBDE">
        <w:rPr>
          <w:sz w:val="24"/>
          <w:szCs w:val="24"/>
        </w:rPr>
        <w:t>For additional guidance on program interventions specifically designed to address GBV, see</w:t>
      </w:r>
      <w:r w:rsidRPr="003075AA">
        <w:rPr>
          <w:sz w:val="24"/>
          <w:szCs w:val="24"/>
          <w:shd w:val="clear" w:color="auto" w:fill="E6E6E6"/>
        </w:rPr>
        <w:t xml:space="preserve"> </w:t>
      </w:r>
      <w:hyperlink w:anchor="_APPENDIX_C:_PROGRAMMATIC" w:tooltip="This is an internal document link" w:history="1">
        <w:r w:rsidRPr="0075698E">
          <w:rPr>
            <w:rStyle w:val="Hyperlink"/>
            <w:rFonts w:asciiTheme="minorHAnsi" w:hAnsiTheme="minorHAnsi" w:cstheme="minorBidi"/>
            <w:sz w:val="24"/>
            <w:szCs w:val="24"/>
          </w:rPr>
          <w:t>Appendix C</w:t>
        </w:r>
        <w:r w:rsidR="00350CCF" w:rsidRPr="0075698E">
          <w:rPr>
            <w:rStyle w:val="Hyperlink"/>
            <w:rFonts w:asciiTheme="minorHAnsi" w:hAnsiTheme="minorHAnsi" w:cstheme="minorBidi"/>
            <w:sz w:val="24"/>
            <w:szCs w:val="24"/>
          </w:rPr>
          <w:t>: Programmatic Sectors, sub-sectors, and modalities</w:t>
        </w:r>
        <w:r w:rsidRPr="0075698E">
          <w:rPr>
            <w:rStyle w:val="Hyperlink"/>
            <w:rFonts w:asciiTheme="minorHAnsi" w:hAnsiTheme="minorHAnsi" w:cstheme="minorBidi"/>
            <w:sz w:val="24"/>
            <w:szCs w:val="24"/>
          </w:rPr>
          <w:t>.</w:t>
        </w:r>
      </w:hyperlink>
    </w:p>
    <w:p w14:paraId="565DADD8" w14:textId="3CFC5D87" w:rsidR="002C3F11" w:rsidRPr="00484106" w:rsidRDefault="002C3F11" w:rsidP="00471B27">
      <w:pPr>
        <w:pStyle w:val="Heading2"/>
        <w:spacing w:afterLines="100" w:after="240" w:line="312" w:lineRule="auto"/>
        <w:rPr>
          <w:rFonts w:ascii="Calibri" w:hAnsi="Calibri" w:cs="Calibri"/>
          <w:b/>
          <w:bCs/>
          <w:color w:val="000000" w:themeColor="text1"/>
          <w:sz w:val="32"/>
          <w:szCs w:val="32"/>
        </w:rPr>
      </w:pPr>
      <w:r w:rsidRPr="00484106">
        <w:rPr>
          <w:rFonts w:ascii="Calibri" w:hAnsi="Calibri" w:cs="Calibri"/>
          <w:b/>
          <w:bCs/>
          <w:color w:val="000000" w:themeColor="text1"/>
          <w:sz w:val="32"/>
          <w:szCs w:val="32"/>
        </w:rPr>
        <w:t>Accountability to Affected Populations (AAP)</w:t>
      </w:r>
    </w:p>
    <w:p w14:paraId="2FFC0A02" w14:textId="4EDAA826" w:rsidR="00A1195D" w:rsidRPr="001C7A16" w:rsidRDefault="69C98E6A" w:rsidP="00471B27">
      <w:pPr>
        <w:spacing w:afterLines="100" w:after="240" w:line="312" w:lineRule="auto"/>
        <w:rPr>
          <w:rFonts w:eastAsiaTheme="minorEastAsia"/>
          <w:sz w:val="24"/>
          <w:szCs w:val="24"/>
        </w:rPr>
      </w:pPr>
      <w:r w:rsidRPr="001C7A16">
        <w:rPr>
          <w:sz w:val="24"/>
          <w:szCs w:val="24"/>
        </w:rPr>
        <w:t xml:space="preserve">Demonstrating accountability to affected persons in all programs </w:t>
      </w:r>
      <w:r w:rsidR="565197CF" w:rsidRPr="001C7A16">
        <w:rPr>
          <w:sz w:val="24"/>
          <w:szCs w:val="24"/>
        </w:rPr>
        <w:t xml:space="preserve">PRM </w:t>
      </w:r>
      <w:r w:rsidRPr="001C7A16">
        <w:rPr>
          <w:sz w:val="24"/>
          <w:szCs w:val="24"/>
        </w:rPr>
        <w:t>support</w:t>
      </w:r>
      <w:r w:rsidR="2A6C5FFF" w:rsidRPr="001C7A16">
        <w:rPr>
          <w:sz w:val="24"/>
          <w:szCs w:val="24"/>
        </w:rPr>
        <w:t>s</w:t>
      </w:r>
      <w:r w:rsidRPr="001C7A16">
        <w:rPr>
          <w:sz w:val="24"/>
          <w:szCs w:val="24"/>
        </w:rPr>
        <w:t xml:space="preserve"> remains a high priority for </w:t>
      </w:r>
      <w:r w:rsidR="4D655C70" w:rsidRPr="001C7A16">
        <w:rPr>
          <w:sz w:val="24"/>
          <w:szCs w:val="24"/>
        </w:rPr>
        <w:t xml:space="preserve">the Bureau </w:t>
      </w:r>
      <w:r w:rsidRPr="001C7A16">
        <w:rPr>
          <w:sz w:val="24"/>
          <w:szCs w:val="24"/>
        </w:rPr>
        <w:t xml:space="preserve">and </w:t>
      </w:r>
      <w:r w:rsidR="423EDDCB" w:rsidRPr="001C7A16">
        <w:rPr>
          <w:sz w:val="24"/>
          <w:szCs w:val="24"/>
        </w:rPr>
        <w:t xml:space="preserve">we </w:t>
      </w:r>
      <w:r w:rsidR="2BAC2204" w:rsidRPr="001C7A16">
        <w:rPr>
          <w:sz w:val="24"/>
          <w:szCs w:val="24"/>
        </w:rPr>
        <w:t xml:space="preserve">are </w:t>
      </w:r>
      <w:r w:rsidR="2CAD5AC9" w:rsidRPr="001C7A16">
        <w:rPr>
          <w:sz w:val="24"/>
          <w:szCs w:val="24"/>
        </w:rPr>
        <w:t>plan</w:t>
      </w:r>
      <w:r w:rsidR="4EA2FF9B" w:rsidRPr="001C7A16">
        <w:rPr>
          <w:sz w:val="24"/>
          <w:szCs w:val="24"/>
        </w:rPr>
        <w:t>ning</w:t>
      </w:r>
      <w:r w:rsidR="2CAD5AC9" w:rsidRPr="001C7A16">
        <w:rPr>
          <w:sz w:val="24"/>
          <w:szCs w:val="24"/>
        </w:rPr>
        <w:t xml:space="preserve"> </w:t>
      </w:r>
      <w:r w:rsidR="64915092" w:rsidRPr="001C7A16">
        <w:rPr>
          <w:sz w:val="24"/>
          <w:szCs w:val="24"/>
        </w:rPr>
        <w:t xml:space="preserve">new </w:t>
      </w:r>
      <w:r w:rsidR="700A614A" w:rsidRPr="001C7A16">
        <w:rPr>
          <w:sz w:val="24"/>
          <w:szCs w:val="24"/>
        </w:rPr>
        <w:t xml:space="preserve">policy and programming </w:t>
      </w:r>
      <w:r w:rsidR="64915092" w:rsidRPr="001C7A16">
        <w:rPr>
          <w:sz w:val="24"/>
          <w:szCs w:val="24"/>
        </w:rPr>
        <w:t>i</w:t>
      </w:r>
      <w:r w:rsidR="2CAD5AC9" w:rsidRPr="001C7A16">
        <w:rPr>
          <w:sz w:val="24"/>
          <w:szCs w:val="24"/>
        </w:rPr>
        <w:t xml:space="preserve">nitiatives in the </w:t>
      </w:r>
      <w:r w:rsidR="77384BBA" w:rsidRPr="001C7A16">
        <w:rPr>
          <w:sz w:val="24"/>
          <w:szCs w:val="24"/>
        </w:rPr>
        <w:t>coming</w:t>
      </w:r>
      <w:r w:rsidR="2CAD5AC9" w:rsidRPr="001C7A16">
        <w:rPr>
          <w:sz w:val="24"/>
          <w:szCs w:val="24"/>
        </w:rPr>
        <w:t xml:space="preserve"> years</w:t>
      </w:r>
      <w:r w:rsidRPr="001C7A16">
        <w:rPr>
          <w:sz w:val="24"/>
          <w:szCs w:val="24"/>
        </w:rPr>
        <w:t xml:space="preserve"> </w:t>
      </w:r>
      <w:r w:rsidR="3A7EC3BC" w:rsidRPr="001C7A16">
        <w:rPr>
          <w:sz w:val="24"/>
          <w:szCs w:val="24"/>
        </w:rPr>
        <w:t xml:space="preserve">aimed at </w:t>
      </w:r>
      <w:r w:rsidR="7C9A49D1" w:rsidRPr="001C7A16">
        <w:rPr>
          <w:sz w:val="24"/>
          <w:szCs w:val="24"/>
        </w:rPr>
        <w:t>strengthen</w:t>
      </w:r>
      <w:r w:rsidR="042F5680" w:rsidRPr="001C7A16">
        <w:rPr>
          <w:sz w:val="24"/>
          <w:szCs w:val="24"/>
        </w:rPr>
        <w:t>ing</w:t>
      </w:r>
      <w:r w:rsidR="7C9A49D1" w:rsidRPr="001C7A16">
        <w:rPr>
          <w:sz w:val="24"/>
          <w:szCs w:val="24"/>
        </w:rPr>
        <w:t xml:space="preserve"> this commitment</w:t>
      </w:r>
      <w:r w:rsidR="1C77E784" w:rsidRPr="001C7A16">
        <w:rPr>
          <w:sz w:val="24"/>
          <w:szCs w:val="24"/>
        </w:rPr>
        <w:t xml:space="preserve">.  </w:t>
      </w:r>
      <w:r w:rsidR="00240674" w:rsidRPr="001C7A16">
        <w:rPr>
          <w:sz w:val="24"/>
          <w:szCs w:val="24"/>
        </w:rPr>
        <w:t xml:space="preserve">The Bureau requires evidence of how partners will obtain feedback directly from clients of the proposed programming on the quality and relevance of assistance provided in all proposal narratives, </w:t>
      </w:r>
      <w:r w:rsidR="0767F57C" w:rsidRPr="001C7A16">
        <w:rPr>
          <w:sz w:val="24"/>
          <w:szCs w:val="24"/>
        </w:rPr>
        <w:t xml:space="preserve">as well as in </w:t>
      </w:r>
      <w:r w:rsidR="00240674" w:rsidRPr="001C7A16">
        <w:rPr>
          <w:sz w:val="24"/>
          <w:szCs w:val="24"/>
        </w:rPr>
        <w:t xml:space="preserve">monitoring and evaluation plans, and final reports.  </w:t>
      </w:r>
      <w:r w:rsidR="56AF8ACC" w:rsidRPr="001C7A16">
        <w:rPr>
          <w:sz w:val="24"/>
          <w:szCs w:val="24"/>
        </w:rPr>
        <w:t>We expect partners</w:t>
      </w:r>
      <w:r w:rsidR="2B4C102D" w:rsidRPr="001C7A16">
        <w:rPr>
          <w:sz w:val="24"/>
          <w:szCs w:val="24"/>
        </w:rPr>
        <w:t>'</w:t>
      </w:r>
      <w:r w:rsidR="56AF8ACC" w:rsidRPr="001C7A16">
        <w:rPr>
          <w:sz w:val="24"/>
          <w:szCs w:val="24"/>
        </w:rPr>
        <w:t xml:space="preserve"> AAP efforts </w:t>
      </w:r>
      <w:r w:rsidR="009A3D47" w:rsidRPr="001C7A16">
        <w:rPr>
          <w:sz w:val="24"/>
          <w:szCs w:val="24"/>
        </w:rPr>
        <w:t>and the</w:t>
      </w:r>
      <w:r w:rsidR="519FAD0B" w:rsidRPr="001C7A16">
        <w:rPr>
          <w:sz w:val="24"/>
          <w:szCs w:val="24"/>
        </w:rPr>
        <w:t xml:space="preserve"> </w:t>
      </w:r>
      <w:r w:rsidR="56AF8ACC" w:rsidRPr="001C7A16">
        <w:rPr>
          <w:sz w:val="24"/>
          <w:szCs w:val="24"/>
        </w:rPr>
        <w:t xml:space="preserve">feedback received will reflect the full diversity of the program's target population.  </w:t>
      </w:r>
      <w:r w:rsidR="00240674" w:rsidRPr="001C7A16">
        <w:rPr>
          <w:sz w:val="24"/>
          <w:szCs w:val="24"/>
        </w:rPr>
        <w:t>Additionally, an organizational AAP framework</w:t>
      </w:r>
      <w:r w:rsidR="00240674" w:rsidRPr="001C7A16">
        <w:rPr>
          <w:rFonts w:eastAsiaTheme="minorEastAsia"/>
          <w:sz w:val="24"/>
          <w:szCs w:val="24"/>
        </w:rPr>
        <w:t xml:space="preserve"> </w:t>
      </w:r>
      <w:r w:rsidR="00240674" w:rsidRPr="001C7A16">
        <w:rPr>
          <w:rFonts w:eastAsiaTheme="minorEastAsia"/>
          <w:b/>
          <w:bCs/>
          <w:sz w:val="24"/>
          <w:szCs w:val="24"/>
        </w:rPr>
        <w:t>must</w:t>
      </w:r>
      <w:r w:rsidR="00240674" w:rsidRPr="001C7A16">
        <w:rPr>
          <w:rFonts w:eastAsiaTheme="minorEastAsia"/>
          <w:sz w:val="24"/>
          <w:szCs w:val="24"/>
        </w:rPr>
        <w:t xml:space="preserve"> be submitted</w:t>
      </w:r>
      <w:r w:rsidR="008F20A9" w:rsidRPr="001C7A16">
        <w:rPr>
          <w:rFonts w:eastAsiaTheme="minorEastAsia"/>
          <w:sz w:val="24"/>
          <w:szCs w:val="24"/>
        </w:rPr>
        <w:t xml:space="preserve"> to PRM</w:t>
      </w:r>
      <w:r w:rsidR="00240674" w:rsidRPr="001C7A16">
        <w:rPr>
          <w:rFonts w:eastAsiaTheme="minorEastAsia"/>
          <w:sz w:val="24"/>
          <w:szCs w:val="24"/>
        </w:rPr>
        <w:t xml:space="preserve"> </w:t>
      </w:r>
      <w:r w:rsidR="00344A9D" w:rsidRPr="001C7A16">
        <w:rPr>
          <w:rFonts w:eastAsiaTheme="minorEastAsia"/>
          <w:sz w:val="24"/>
          <w:szCs w:val="24"/>
        </w:rPr>
        <w:t>before an award is issued to recommended application</w:t>
      </w:r>
      <w:r w:rsidR="008F20A9" w:rsidRPr="001C7A16">
        <w:rPr>
          <w:rFonts w:eastAsiaTheme="minorEastAsia"/>
          <w:sz w:val="24"/>
          <w:szCs w:val="24"/>
        </w:rPr>
        <w:t>s</w:t>
      </w:r>
      <w:r w:rsidR="00240674" w:rsidRPr="001C7A16">
        <w:rPr>
          <w:rFonts w:eastAsiaTheme="minorEastAsia"/>
          <w:sz w:val="24"/>
          <w:szCs w:val="24"/>
        </w:rPr>
        <w:t xml:space="preserve"> that discusses the organization’s </w:t>
      </w:r>
      <w:r w:rsidR="00613669" w:rsidRPr="001C7A16">
        <w:rPr>
          <w:rFonts w:eastAsiaTheme="minorEastAsia"/>
          <w:sz w:val="24"/>
          <w:szCs w:val="24"/>
        </w:rPr>
        <w:t xml:space="preserve">general </w:t>
      </w:r>
      <w:r w:rsidR="00240674" w:rsidRPr="001C7A16">
        <w:rPr>
          <w:rFonts w:eastAsiaTheme="minorEastAsia"/>
          <w:sz w:val="24"/>
          <w:szCs w:val="24"/>
        </w:rPr>
        <w:t xml:space="preserve">collection and analysis techniques and explains how client feedback is used to design or adapt programming where appropriate.  We encourage partners to align their AAP frameworks with the </w:t>
      </w:r>
      <w:hyperlink r:id="rId88">
        <w:r w:rsidR="00240674" w:rsidRPr="001C7A16">
          <w:rPr>
            <w:rStyle w:val="Hyperlink"/>
            <w:rFonts w:ascii="Calibri" w:hAnsi="Calibri" w:cs="Calibri"/>
            <w:sz w:val="24"/>
            <w:szCs w:val="24"/>
          </w:rPr>
          <w:t>IASC’s Four Commitments to Accountability to Affected Populations</w:t>
        </w:r>
      </w:hyperlink>
      <w:r w:rsidR="00240674" w:rsidRPr="001C7A16">
        <w:rPr>
          <w:rFonts w:eastAsiaTheme="minorEastAsia"/>
          <w:sz w:val="24"/>
          <w:szCs w:val="24"/>
        </w:rPr>
        <w:t xml:space="preserve">.  </w:t>
      </w:r>
    </w:p>
    <w:p w14:paraId="6FBF81B4" w14:textId="62064603" w:rsidR="00D01C82" w:rsidRPr="001C7A16" w:rsidRDefault="00A1195D" w:rsidP="001D68BC">
      <w:pPr>
        <w:spacing w:afterLines="100" w:after="240" w:line="312" w:lineRule="auto"/>
        <w:rPr>
          <w:color w:val="333333"/>
          <w:sz w:val="24"/>
          <w:szCs w:val="24"/>
        </w:rPr>
      </w:pPr>
      <w:r w:rsidRPr="001C7A16">
        <w:rPr>
          <w:rFonts w:eastAsiaTheme="minorEastAsia"/>
          <w:sz w:val="24"/>
          <w:szCs w:val="24"/>
        </w:rPr>
        <w:t xml:space="preserve">Organizational </w:t>
      </w:r>
      <w:r w:rsidR="00240674" w:rsidRPr="001C7A16">
        <w:rPr>
          <w:rFonts w:eastAsiaTheme="minorEastAsia"/>
          <w:color w:val="333333"/>
          <w:sz w:val="24"/>
          <w:szCs w:val="24"/>
        </w:rPr>
        <w:t>AAP Frameworks should demonstrate th</w:t>
      </w:r>
      <w:r w:rsidR="00240674" w:rsidRPr="001C7A16">
        <w:rPr>
          <w:color w:val="333333"/>
          <w:sz w:val="24"/>
          <w:szCs w:val="24"/>
        </w:rPr>
        <w:t xml:space="preserve">e </w:t>
      </w:r>
      <w:hyperlink r:id="rId89">
        <w:r w:rsidR="00240674" w:rsidRPr="001C7A16">
          <w:rPr>
            <w:rStyle w:val="Hyperlink"/>
            <w:rFonts w:ascii="Calibri" w:hAnsi="Calibri" w:cs="Calibri"/>
            <w:sz w:val="24"/>
            <w:szCs w:val="24"/>
          </w:rPr>
          <w:t>Interagency Standing Committee (IASC) commitments to AAP</w:t>
        </w:r>
        <w:r w:rsidR="00D01C82" w:rsidRPr="001C7A16">
          <w:rPr>
            <w:rStyle w:val="Hyperlink"/>
            <w:rFonts w:ascii="Calibri" w:hAnsi="Calibri" w:cs="Calibri"/>
            <w:sz w:val="24"/>
            <w:szCs w:val="24"/>
          </w:rPr>
          <w:t>:</w:t>
        </w:r>
      </w:hyperlink>
    </w:p>
    <w:p w14:paraId="572E826A" w14:textId="2688866E" w:rsidR="00D01C82" w:rsidRPr="001C7A16" w:rsidRDefault="00240674" w:rsidP="001D68BC">
      <w:pPr>
        <w:pStyle w:val="ListParagraph"/>
        <w:numPr>
          <w:ilvl w:val="0"/>
          <w:numId w:val="59"/>
        </w:numPr>
        <w:spacing w:afterLines="100" w:after="240" w:line="312" w:lineRule="auto"/>
        <w:contextualSpacing w:val="0"/>
        <w:rPr>
          <w:sz w:val="24"/>
          <w:szCs w:val="24"/>
        </w:rPr>
      </w:pPr>
      <w:r w:rsidRPr="001C7A16">
        <w:rPr>
          <w:color w:val="333333"/>
          <w:sz w:val="24"/>
          <w:szCs w:val="24"/>
        </w:rPr>
        <w:t xml:space="preserve">leadership/governance; </w:t>
      </w:r>
      <w:r w:rsidR="009A3D47" w:rsidRPr="001C7A16">
        <w:rPr>
          <w:color w:val="333333"/>
          <w:sz w:val="24"/>
          <w:szCs w:val="24"/>
        </w:rPr>
        <w:t>transparency.</w:t>
      </w:r>
      <w:r w:rsidRPr="001C7A16">
        <w:rPr>
          <w:color w:val="333333"/>
          <w:sz w:val="24"/>
          <w:szCs w:val="24"/>
        </w:rPr>
        <w:t xml:space="preserve"> </w:t>
      </w:r>
    </w:p>
    <w:p w14:paraId="376542E2" w14:textId="4C6D291B" w:rsidR="00D01C82" w:rsidRPr="001C7A16" w:rsidRDefault="00240674" w:rsidP="001D68BC">
      <w:pPr>
        <w:pStyle w:val="ListParagraph"/>
        <w:numPr>
          <w:ilvl w:val="0"/>
          <w:numId w:val="59"/>
        </w:numPr>
        <w:spacing w:afterLines="100" w:after="240" w:line="312" w:lineRule="auto"/>
        <w:contextualSpacing w:val="0"/>
        <w:rPr>
          <w:sz w:val="24"/>
          <w:szCs w:val="24"/>
        </w:rPr>
      </w:pPr>
      <w:r w:rsidRPr="001C7A16">
        <w:rPr>
          <w:color w:val="333333"/>
          <w:sz w:val="24"/>
          <w:szCs w:val="24"/>
        </w:rPr>
        <w:t xml:space="preserve">feedback and </w:t>
      </w:r>
      <w:r w:rsidR="009A3D47" w:rsidRPr="001C7A16">
        <w:rPr>
          <w:color w:val="333333"/>
          <w:sz w:val="24"/>
          <w:szCs w:val="24"/>
        </w:rPr>
        <w:t>complaints.</w:t>
      </w:r>
      <w:r w:rsidRPr="001C7A16">
        <w:rPr>
          <w:color w:val="333333"/>
          <w:sz w:val="24"/>
          <w:szCs w:val="24"/>
        </w:rPr>
        <w:t xml:space="preserve"> </w:t>
      </w:r>
    </w:p>
    <w:p w14:paraId="6B0382CA" w14:textId="26C018E2" w:rsidR="00D01C82" w:rsidRPr="001C7A16" w:rsidRDefault="009A3D47" w:rsidP="001D68BC">
      <w:pPr>
        <w:pStyle w:val="ListParagraph"/>
        <w:numPr>
          <w:ilvl w:val="0"/>
          <w:numId w:val="59"/>
        </w:numPr>
        <w:spacing w:afterLines="100" w:after="240" w:line="312" w:lineRule="auto"/>
        <w:contextualSpacing w:val="0"/>
        <w:rPr>
          <w:sz w:val="24"/>
          <w:szCs w:val="24"/>
        </w:rPr>
      </w:pPr>
      <w:r w:rsidRPr="001C7A16">
        <w:rPr>
          <w:color w:val="333333"/>
          <w:sz w:val="24"/>
          <w:szCs w:val="24"/>
        </w:rPr>
        <w:t>participation.</w:t>
      </w:r>
      <w:r w:rsidR="00240674" w:rsidRPr="001C7A16">
        <w:rPr>
          <w:color w:val="333333"/>
          <w:sz w:val="24"/>
          <w:szCs w:val="24"/>
        </w:rPr>
        <w:t xml:space="preserve"> </w:t>
      </w:r>
    </w:p>
    <w:p w14:paraId="05D44F25" w14:textId="77777777" w:rsidR="00D01C82" w:rsidRPr="001C7A16" w:rsidRDefault="00240674" w:rsidP="001D68BC">
      <w:pPr>
        <w:pStyle w:val="ListParagraph"/>
        <w:numPr>
          <w:ilvl w:val="0"/>
          <w:numId w:val="59"/>
        </w:numPr>
        <w:spacing w:afterLines="100" w:after="240" w:line="312" w:lineRule="auto"/>
        <w:contextualSpacing w:val="0"/>
        <w:rPr>
          <w:sz w:val="24"/>
          <w:szCs w:val="24"/>
        </w:rPr>
      </w:pPr>
      <w:r w:rsidRPr="001C7A16">
        <w:rPr>
          <w:color w:val="333333"/>
          <w:sz w:val="24"/>
          <w:szCs w:val="24"/>
        </w:rPr>
        <w:lastRenderedPageBreak/>
        <w:t>and d</w:t>
      </w:r>
      <w:r w:rsidRPr="001C7A16">
        <w:rPr>
          <w:rFonts w:eastAsiaTheme="minorEastAsia"/>
          <w:color w:val="333333"/>
          <w:sz w:val="24"/>
          <w:szCs w:val="24"/>
        </w:rPr>
        <w:t>esign, monitoring and evaluation.</w:t>
      </w:r>
      <w:r w:rsidRPr="001C7A16">
        <w:rPr>
          <w:rFonts w:eastAsiaTheme="minorEastAsia"/>
          <w:sz w:val="24"/>
          <w:szCs w:val="24"/>
        </w:rPr>
        <w:t xml:space="preserve"> </w:t>
      </w:r>
    </w:p>
    <w:p w14:paraId="3A360AA9" w14:textId="25B8C246" w:rsidR="00A1195D" w:rsidRPr="001C7A16" w:rsidRDefault="00240674" w:rsidP="001D68BC">
      <w:pPr>
        <w:spacing w:afterLines="100" w:after="240" w:line="312" w:lineRule="auto"/>
        <w:rPr>
          <w:sz w:val="24"/>
          <w:szCs w:val="24"/>
        </w:rPr>
      </w:pPr>
      <w:r w:rsidRPr="001C7A16">
        <w:rPr>
          <w:sz w:val="24"/>
          <w:szCs w:val="24"/>
        </w:rPr>
        <w:t xml:space="preserve">PRM will consider funding activities aimed at incorporating </w:t>
      </w:r>
      <w:r w:rsidR="00613669" w:rsidRPr="001C7A16">
        <w:rPr>
          <w:sz w:val="24"/>
          <w:szCs w:val="24"/>
        </w:rPr>
        <w:t>participants’</w:t>
      </w:r>
      <w:r w:rsidRPr="001C7A16">
        <w:rPr>
          <w:sz w:val="24"/>
          <w:szCs w:val="24"/>
        </w:rPr>
        <w:t xml:space="preserve"> feedback, as part of overall program designs.  </w:t>
      </w:r>
    </w:p>
    <w:p w14:paraId="757C8288" w14:textId="731CB277" w:rsidR="00801E2F" w:rsidRPr="001C7A16" w:rsidRDefault="00240674" w:rsidP="001D68BC">
      <w:pPr>
        <w:spacing w:afterLines="100" w:after="240" w:line="312" w:lineRule="auto"/>
        <w:rPr>
          <w:sz w:val="24"/>
          <w:szCs w:val="24"/>
        </w:rPr>
      </w:pPr>
      <w:r w:rsidRPr="001C7A16">
        <w:rPr>
          <w:sz w:val="24"/>
          <w:szCs w:val="24"/>
        </w:rPr>
        <w:t xml:space="preserve">Additional resources on accountability to affected populations, as well as how PRM is working to promote AAP can be found at </w:t>
      </w:r>
      <w:hyperlink r:id="rId90" w:anchor=":~:text=Demonstrating%20accountability%20to%20affected%20populations%20in%20all%20programs,programming%20that%20is%20more%20inclusive%2C%20responsive%2C%20and%20transparent.">
        <w:r w:rsidRPr="001C7A16">
          <w:rPr>
            <w:rStyle w:val="Hyperlink"/>
            <w:rFonts w:ascii="Calibri" w:hAnsi="Calibri" w:cs="Calibri"/>
            <w:sz w:val="24"/>
            <w:szCs w:val="24"/>
          </w:rPr>
          <w:t>PRM’s AAP webpage</w:t>
        </w:r>
      </w:hyperlink>
      <w:r w:rsidRPr="001C7A16">
        <w:rPr>
          <w:rStyle w:val="Hyperlink"/>
          <w:rFonts w:ascii="Calibri" w:hAnsi="Calibri" w:cs="Calibri"/>
          <w:sz w:val="24"/>
          <w:szCs w:val="24"/>
        </w:rPr>
        <w:t xml:space="preserve">, </w:t>
      </w:r>
      <w:hyperlink r:id="rId91">
        <w:r w:rsidRPr="001C7A16">
          <w:rPr>
            <w:rStyle w:val="Hyperlink"/>
            <w:rFonts w:ascii="Calibri" w:hAnsi="Calibri" w:cs="Calibri"/>
            <w:sz w:val="24"/>
            <w:szCs w:val="24"/>
          </w:rPr>
          <w:t>IASC’s Accountability and Inclusion Resources Portal</w:t>
        </w:r>
      </w:hyperlink>
      <w:r w:rsidRPr="001C7A16">
        <w:rPr>
          <w:rStyle w:val="Hyperlink"/>
          <w:rFonts w:ascii="Calibri" w:hAnsi="Calibri" w:cs="Calibri"/>
          <w:sz w:val="24"/>
          <w:szCs w:val="24"/>
        </w:rPr>
        <w:t xml:space="preserve">, </w:t>
      </w:r>
      <w:r w:rsidRPr="001C7A16">
        <w:rPr>
          <w:sz w:val="24"/>
          <w:szCs w:val="24"/>
        </w:rPr>
        <w:t xml:space="preserve">and the </w:t>
      </w:r>
      <w:hyperlink r:id="rId92">
        <w:r w:rsidRPr="001C7A16">
          <w:rPr>
            <w:rStyle w:val="Hyperlink"/>
            <w:rFonts w:ascii="Calibri" w:hAnsi="Calibri" w:cs="Calibri"/>
            <w:sz w:val="24"/>
            <w:szCs w:val="24"/>
          </w:rPr>
          <w:t>Core Humanitarian Standard Alliance AAP resource page</w:t>
        </w:r>
      </w:hyperlink>
      <w:r w:rsidRPr="001C7A16">
        <w:rPr>
          <w:sz w:val="24"/>
          <w:szCs w:val="24"/>
        </w:rPr>
        <w:t xml:space="preserve"> and </w:t>
      </w:r>
      <w:hyperlink r:id="rId93">
        <w:r w:rsidRPr="001C7A16">
          <w:rPr>
            <w:rStyle w:val="Hyperlink"/>
            <w:rFonts w:ascii="Calibri" w:hAnsi="Calibri" w:cs="Calibri"/>
            <w:sz w:val="24"/>
            <w:szCs w:val="24"/>
          </w:rPr>
          <w:t>FAQ page</w:t>
        </w:r>
      </w:hyperlink>
      <w:r w:rsidRPr="001C7A16">
        <w:rPr>
          <w:sz w:val="24"/>
          <w:szCs w:val="24"/>
        </w:rPr>
        <w:t xml:space="preserve">. </w:t>
      </w:r>
      <w:r w:rsidR="00801E2F" w:rsidRPr="001C7A16">
        <w:rPr>
          <w:sz w:val="24"/>
          <w:szCs w:val="24"/>
        </w:rPr>
        <w:t xml:space="preserve">Several humanitarian organizations </w:t>
      </w:r>
      <w:r w:rsidR="00FC58EA" w:rsidRPr="001C7A16">
        <w:rPr>
          <w:sz w:val="24"/>
          <w:szCs w:val="24"/>
        </w:rPr>
        <w:t>publish their respective organizational AAP frameworks</w:t>
      </w:r>
      <w:r w:rsidR="00B50145" w:rsidRPr="001C7A16">
        <w:rPr>
          <w:sz w:val="24"/>
          <w:szCs w:val="24"/>
        </w:rPr>
        <w:t xml:space="preserve"> and </w:t>
      </w:r>
      <w:r w:rsidR="00DA0C22" w:rsidRPr="001C7A16">
        <w:rPr>
          <w:sz w:val="24"/>
          <w:szCs w:val="24"/>
        </w:rPr>
        <w:t>guidelines</w:t>
      </w:r>
      <w:r w:rsidR="00B50145" w:rsidRPr="001C7A16">
        <w:rPr>
          <w:sz w:val="24"/>
          <w:szCs w:val="24"/>
        </w:rPr>
        <w:t xml:space="preserve"> documents</w:t>
      </w:r>
      <w:r w:rsidR="004413EF" w:rsidRPr="001C7A16">
        <w:rPr>
          <w:sz w:val="24"/>
          <w:szCs w:val="24"/>
        </w:rPr>
        <w:t>. These</w:t>
      </w:r>
      <w:r w:rsidR="002A25D0" w:rsidRPr="001C7A16">
        <w:rPr>
          <w:sz w:val="24"/>
          <w:szCs w:val="24"/>
        </w:rPr>
        <w:t xml:space="preserve"> may be an additional resource</w:t>
      </w:r>
      <w:r w:rsidR="00367B6C" w:rsidRPr="001C7A16">
        <w:rPr>
          <w:sz w:val="24"/>
          <w:szCs w:val="24"/>
        </w:rPr>
        <w:t xml:space="preserve"> in drafting an AAP framework:</w:t>
      </w:r>
    </w:p>
    <w:p w14:paraId="6D781AB2" w14:textId="3C79B841" w:rsidR="003D116B" w:rsidRPr="001C7A16" w:rsidRDefault="00E40EB8" w:rsidP="001C7A16">
      <w:pPr>
        <w:pStyle w:val="ListParagraph"/>
        <w:numPr>
          <w:ilvl w:val="0"/>
          <w:numId w:val="112"/>
        </w:numPr>
        <w:spacing w:afterLines="100" w:after="240" w:line="312" w:lineRule="auto"/>
        <w:contextualSpacing w:val="0"/>
        <w:rPr>
          <w:sz w:val="24"/>
          <w:szCs w:val="24"/>
        </w:rPr>
      </w:pPr>
      <w:hyperlink r:id="rId94" w:tooltip="This is an external webpage" w:history="1">
        <w:r w:rsidR="003D116B" w:rsidRPr="001C7A16">
          <w:rPr>
            <w:rStyle w:val="Hyperlink"/>
            <w:rFonts w:asciiTheme="minorHAnsi" w:hAnsiTheme="minorHAnsi" w:cstheme="minorBidi"/>
            <w:sz w:val="24"/>
            <w:szCs w:val="24"/>
          </w:rPr>
          <w:t xml:space="preserve">UNHCR </w:t>
        </w:r>
        <w:r w:rsidR="00C52719" w:rsidRPr="001C7A16">
          <w:rPr>
            <w:rStyle w:val="Hyperlink"/>
            <w:rFonts w:asciiTheme="minorHAnsi" w:hAnsiTheme="minorHAnsi" w:cstheme="minorBidi"/>
            <w:sz w:val="24"/>
            <w:szCs w:val="24"/>
          </w:rPr>
          <w:t>AAP Protection Principles</w:t>
        </w:r>
      </w:hyperlink>
    </w:p>
    <w:p w14:paraId="3A92F995" w14:textId="64E9D7A3" w:rsidR="00524F8B" w:rsidRPr="001C7A16" w:rsidRDefault="00E40EB8" w:rsidP="001C7A16">
      <w:pPr>
        <w:pStyle w:val="ListParagraph"/>
        <w:numPr>
          <w:ilvl w:val="0"/>
          <w:numId w:val="112"/>
        </w:numPr>
        <w:spacing w:afterLines="100" w:after="240" w:line="312" w:lineRule="auto"/>
        <w:contextualSpacing w:val="0"/>
        <w:rPr>
          <w:sz w:val="24"/>
          <w:szCs w:val="24"/>
        </w:rPr>
      </w:pPr>
      <w:hyperlink r:id="rId95" w:tooltip="This is an external webpage" w:history="1">
        <w:r w:rsidR="00524F8B" w:rsidRPr="001C7A16">
          <w:rPr>
            <w:rStyle w:val="Hyperlink"/>
            <w:rFonts w:asciiTheme="minorHAnsi" w:hAnsiTheme="minorHAnsi" w:cstheme="minorBidi"/>
            <w:sz w:val="24"/>
            <w:szCs w:val="24"/>
          </w:rPr>
          <w:t>UNHCR AAP Operational Guidance</w:t>
        </w:r>
      </w:hyperlink>
    </w:p>
    <w:p w14:paraId="10B96F83" w14:textId="5F91E047" w:rsidR="00762764" w:rsidRPr="001C7A16" w:rsidRDefault="00E40EB8" w:rsidP="001C7A16">
      <w:pPr>
        <w:pStyle w:val="ListParagraph"/>
        <w:numPr>
          <w:ilvl w:val="0"/>
          <w:numId w:val="112"/>
        </w:numPr>
        <w:spacing w:afterLines="100" w:after="240" w:line="312" w:lineRule="auto"/>
        <w:contextualSpacing w:val="0"/>
        <w:rPr>
          <w:sz w:val="24"/>
          <w:szCs w:val="24"/>
        </w:rPr>
      </w:pPr>
      <w:hyperlink r:id="rId96" w:tooltip="This is an external webpage" w:history="1">
        <w:r w:rsidR="00762764" w:rsidRPr="001C7A16">
          <w:rPr>
            <w:rStyle w:val="Hyperlink"/>
            <w:rFonts w:asciiTheme="minorHAnsi" w:hAnsiTheme="minorHAnsi" w:cstheme="minorBidi"/>
            <w:sz w:val="24"/>
            <w:szCs w:val="24"/>
          </w:rPr>
          <w:t>ICRC Accountability to Affected Populations Institutional Framework</w:t>
        </w:r>
      </w:hyperlink>
    </w:p>
    <w:p w14:paraId="219D531A" w14:textId="2E8EAB60" w:rsidR="002A5BBF" w:rsidRPr="001C7A16" w:rsidRDefault="00E40EB8" w:rsidP="001C7A16">
      <w:pPr>
        <w:pStyle w:val="ListParagraph"/>
        <w:numPr>
          <w:ilvl w:val="0"/>
          <w:numId w:val="112"/>
        </w:numPr>
        <w:spacing w:afterLines="100" w:after="240" w:line="312" w:lineRule="auto"/>
        <w:contextualSpacing w:val="0"/>
        <w:rPr>
          <w:sz w:val="24"/>
          <w:szCs w:val="24"/>
        </w:rPr>
      </w:pPr>
      <w:hyperlink r:id="rId97" w:tooltip="Ths link will download a PDF document" w:history="1">
        <w:r w:rsidR="002A5BBF" w:rsidRPr="001C7A16">
          <w:rPr>
            <w:rStyle w:val="Hyperlink"/>
            <w:rFonts w:asciiTheme="minorHAnsi" w:hAnsiTheme="minorHAnsi" w:cstheme="minorBidi"/>
            <w:sz w:val="24"/>
            <w:szCs w:val="24"/>
          </w:rPr>
          <w:t xml:space="preserve">UNFPA AAP </w:t>
        </w:r>
        <w:r w:rsidR="00DA0C22" w:rsidRPr="001C7A16">
          <w:rPr>
            <w:rStyle w:val="Hyperlink"/>
            <w:rFonts w:asciiTheme="minorHAnsi" w:hAnsiTheme="minorHAnsi" w:cstheme="minorBidi"/>
            <w:sz w:val="24"/>
            <w:szCs w:val="24"/>
          </w:rPr>
          <w:t>Operational Guidelines</w:t>
        </w:r>
      </w:hyperlink>
    </w:p>
    <w:p w14:paraId="0B17E782" w14:textId="14F2D5A4" w:rsidR="00367B6C" w:rsidRPr="001C7A16" w:rsidRDefault="00E40EB8" w:rsidP="001C7A16">
      <w:pPr>
        <w:pStyle w:val="ListParagraph"/>
        <w:numPr>
          <w:ilvl w:val="0"/>
          <w:numId w:val="112"/>
        </w:numPr>
        <w:spacing w:afterLines="100" w:after="240" w:line="312" w:lineRule="auto"/>
        <w:contextualSpacing w:val="0"/>
        <w:rPr>
          <w:rStyle w:val="Hyperlink"/>
          <w:rFonts w:asciiTheme="minorHAnsi" w:hAnsiTheme="minorHAnsi" w:cstheme="minorBidi"/>
          <w:sz w:val="24"/>
          <w:szCs w:val="24"/>
        </w:rPr>
      </w:pPr>
      <w:hyperlink r:id="rId98" w:tooltip="This link will download a PDF document" w:history="1">
        <w:r w:rsidR="00762764" w:rsidRPr="001C7A16">
          <w:rPr>
            <w:rStyle w:val="Hyperlink"/>
            <w:rFonts w:asciiTheme="minorHAnsi" w:hAnsiTheme="minorHAnsi" w:cstheme="minorBidi"/>
            <w:sz w:val="24"/>
            <w:szCs w:val="24"/>
          </w:rPr>
          <w:t>International Rescue Committee</w:t>
        </w:r>
        <w:r w:rsidR="00D26A56" w:rsidRPr="001C7A16">
          <w:rPr>
            <w:rStyle w:val="Hyperlink"/>
            <w:rFonts w:asciiTheme="minorHAnsi" w:hAnsiTheme="minorHAnsi" w:cstheme="minorBidi"/>
            <w:sz w:val="24"/>
            <w:szCs w:val="24"/>
          </w:rPr>
          <w:t xml:space="preserve"> Organizational AAP Framework</w:t>
        </w:r>
      </w:hyperlink>
    </w:p>
    <w:p w14:paraId="14CE2AB6" w14:textId="3C01C176" w:rsidR="002C3F11" w:rsidRPr="001C7A16" w:rsidRDefault="00240674" w:rsidP="001C7A16">
      <w:pPr>
        <w:spacing w:afterLines="100" w:after="240" w:line="312" w:lineRule="auto"/>
        <w:rPr>
          <w:sz w:val="24"/>
          <w:szCs w:val="24"/>
        </w:rPr>
      </w:pPr>
      <w:r w:rsidRPr="001C7A16">
        <w:rPr>
          <w:sz w:val="24"/>
          <w:szCs w:val="24"/>
        </w:rPr>
        <w:t>(Note:  Section 7 of the proposal narrative is specific to the program being proposed and is distinct from the organization-level AAP framework requirement, which is a separate document also required as part of the application package.)</w:t>
      </w:r>
    </w:p>
    <w:p w14:paraId="2ABC6A26" w14:textId="148F1D3A" w:rsidR="00473A96" w:rsidRDefault="55C7B433" w:rsidP="0045249F">
      <w:pPr>
        <w:pStyle w:val="Heading2"/>
        <w:spacing w:afterLines="100" w:after="240" w:line="312" w:lineRule="auto"/>
        <w:contextualSpacing/>
        <w:rPr>
          <w:rFonts w:asciiTheme="minorHAnsi" w:hAnsiTheme="minorHAnsi" w:cstheme="minorBidi"/>
          <w:b/>
          <w:bCs/>
          <w:color w:val="000000" w:themeColor="text1"/>
          <w:sz w:val="32"/>
          <w:szCs w:val="32"/>
        </w:rPr>
      </w:pPr>
      <w:bookmarkStart w:id="8" w:name="_Cash_and_Voucher"/>
      <w:bookmarkEnd w:id="8"/>
      <w:r w:rsidRPr="41BE52DE">
        <w:rPr>
          <w:rFonts w:asciiTheme="minorHAnsi" w:hAnsiTheme="minorHAnsi" w:cstheme="minorBidi"/>
          <w:b/>
          <w:bCs/>
          <w:color w:val="000000" w:themeColor="text1"/>
          <w:sz w:val="32"/>
          <w:szCs w:val="32"/>
        </w:rPr>
        <w:t>Cash and Voucher Assistance (CVA)</w:t>
      </w:r>
    </w:p>
    <w:p w14:paraId="288D3E49" w14:textId="556A402A" w:rsidR="55C7B433" w:rsidRPr="0045249F" w:rsidRDefault="55C7B433" w:rsidP="00350CCF">
      <w:pPr>
        <w:spacing w:afterLines="100" w:after="240" w:line="312" w:lineRule="auto"/>
        <w:rPr>
          <w:sz w:val="24"/>
          <w:szCs w:val="24"/>
        </w:rPr>
      </w:pPr>
      <w:r w:rsidRPr="0045249F">
        <w:rPr>
          <w:sz w:val="24"/>
          <w:szCs w:val="24"/>
        </w:rPr>
        <w:t>CVA refers to all programs where cash transfers or vouchers for goods or services are directly provided to recipients.</w:t>
      </w:r>
      <w:r w:rsidR="15DDF6E9" w:rsidRPr="0045249F">
        <w:rPr>
          <w:sz w:val="24"/>
          <w:szCs w:val="24"/>
        </w:rPr>
        <w:t xml:space="preserve"> </w:t>
      </w:r>
      <w:r w:rsidRPr="0045249F">
        <w:rPr>
          <w:sz w:val="24"/>
          <w:szCs w:val="24"/>
        </w:rPr>
        <w:t xml:space="preserve"> PRM supports the effective, efficient, and appropriate use of CVA.  CVA can be delivered to recipients via a variety of mechanisms, including direct cash or cash transferred through an intermediate agency, vouchers (both paper and electronic), and various forms of electronic cash transfers via mobile phones, prepaid cards or local or international financial institutions.  CVA includes unrestricted or non-conditional cash as well as more restrictive voucher schemes, both disbursed in physical and/or electronic mediums.  When determining modalities of assistance (i.e., cash, vouchers, or in-kind assistance), PRM supports a context-driven approach based upon analysis of the appropriateness, feasibility, and cost of the </w:t>
      </w:r>
      <w:r w:rsidRPr="0045249F">
        <w:rPr>
          <w:sz w:val="24"/>
          <w:szCs w:val="24"/>
        </w:rPr>
        <w:lastRenderedPageBreak/>
        <w:t xml:space="preserve">modality, as well as whether that modality is suitable for achieving the program objectives.  The </w:t>
      </w:r>
      <w:hyperlink r:id="rId99" w:history="1">
        <w:r w:rsidRPr="0045249F">
          <w:rPr>
            <w:rFonts w:ascii="Calibri" w:hAnsi="Calibri" w:cs="Calibri"/>
            <w:sz w:val="24"/>
            <w:szCs w:val="24"/>
          </w:rPr>
          <w:t>Modality Decision Tool for Humanitarian Assistance</w:t>
        </w:r>
      </w:hyperlink>
      <w:r w:rsidRPr="0045249F">
        <w:rPr>
          <w:sz w:val="24"/>
          <w:szCs w:val="24"/>
        </w:rPr>
        <w:t xml:space="preserve"> serves as a useful foundational document for determining the appropriate modality.</w:t>
      </w:r>
    </w:p>
    <w:p w14:paraId="208868C2" w14:textId="2893D3B9" w:rsidR="0E469B79" w:rsidRPr="0045249F" w:rsidRDefault="55C7B433" w:rsidP="001D68BC">
      <w:pPr>
        <w:spacing w:afterLines="100" w:after="240" w:line="312" w:lineRule="auto"/>
        <w:rPr>
          <w:sz w:val="24"/>
          <w:szCs w:val="24"/>
        </w:rPr>
      </w:pPr>
      <w:r w:rsidRPr="0045249F">
        <w:rPr>
          <w:sz w:val="24"/>
          <w:szCs w:val="24"/>
        </w:rPr>
        <w:t xml:space="preserve">CVA can offer people in need choice and dignity by supporting their individual empowerment while increasing efficiencies, supporting local actors, and stimulating local economies.  PRM recognizes an inextricable relationship between assistance and protection – any agency doing one without considering the ramifications of the other puts program participants at enormous risk.  While NGOs may determine the most effective and empowering methods of delivering humanitarian assistance, whether through CVA or other modalities, protection must remain paramount.  Regardless of the modality, PRM strongly encourages NGOs to demonstrate an understanding of the protection ramifications of the selected modality.  </w:t>
      </w:r>
      <w:r w:rsidRPr="0045249F">
        <w:rPr>
          <w:rStyle w:val="normaltextrun"/>
          <w:rFonts w:ascii="Calibri" w:hAnsi="Calibri" w:cs="Calibri"/>
          <w:sz w:val="24"/>
          <w:szCs w:val="24"/>
        </w:rPr>
        <w:t xml:space="preserve">For all programs regardless of modality, </w:t>
      </w:r>
      <w:r w:rsidRPr="0045249F">
        <w:rPr>
          <w:sz w:val="24"/>
          <w:szCs w:val="24"/>
        </w:rPr>
        <w:t>partners</w:t>
      </w:r>
      <w:r w:rsidRPr="0045249F">
        <w:rPr>
          <w:rStyle w:val="normaltextrun"/>
          <w:rFonts w:ascii="Calibri" w:hAnsi="Calibri" w:cs="Calibri"/>
          <w:sz w:val="24"/>
          <w:szCs w:val="24"/>
        </w:rPr>
        <w:t xml:space="preserve"> are strongly recommended to plan for routine monitoring of both the market and the assistance provided, and to use the data to shape modality of assistance and/or cash transfer amounts. </w:t>
      </w:r>
      <w:r w:rsidR="00350CCF">
        <w:rPr>
          <w:rStyle w:val="normaltextrun"/>
          <w:rFonts w:ascii="Calibri" w:hAnsi="Calibri" w:cs="Calibri"/>
          <w:sz w:val="24"/>
          <w:szCs w:val="24"/>
        </w:rPr>
        <w:t xml:space="preserve"> </w:t>
      </w:r>
      <w:r w:rsidR="3024EDEC" w:rsidRPr="0045249F">
        <w:rPr>
          <w:sz w:val="24"/>
          <w:szCs w:val="24"/>
        </w:rPr>
        <w:t>A</w:t>
      </w:r>
      <w:r w:rsidR="0E469B79" w:rsidRPr="0045249F">
        <w:rPr>
          <w:sz w:val="24"/>
          <w:szCs w:val="24"/>
        </w:rPr>
        <w:t>pplicants should consider the following guidance:</w:t>
      </w:r>
    </w:p>
    <w:p w14:paraId="319AEAF1" w14:textId="5B44E370" w:rsidR="55C7B433" w:rsidRPr="0045249F" w:rsidRDefault="37246A59" w:rsidP="001D68BC">
      <w:pPr>
        <w:pStyle w:val="ListParagraph"/>
        <w:numPr>
          <w:ilvl w:val="0"/>
          <w:numId w:val="116"/>
        </w:numPr>
        <w:spacing w:afterLines="100" w:after="240" w:line="312" w:lineRule="auto"/>
        <w:contextualSpacing w:val="0"/>
        <w:rPr>
          <w:rStyle w:val="normaltextrun"/>
          <w:rFonts w:ascii="Calibri" w:hAnsi="Calibri" w:cs="Calibri"/>
          <w:sz w:val="24"/>
          <w:szCs w:val="24"/>
        </w:rPr>
      </w:pPr>
      <w:r w:rsidRPr="0045249F">
        <w:rPr>
          <w:rStyle w:val="normaltextrun"/>
          <w:rFonts w:ascii="Calibri" w:hAnsi="Calibri" w:cs="Calibri"/>
          <w:b/>
          <w:bCs/>
          <w:sz w:val="24"/>
          <w:szCs w:val="24"/>
        </w:rPr>
        <w:t xml:space="preserve">Market monitoring/assessment: </w:t>
      </w:r>
      <w:r w:rsidR="775FD8A6" w:rsidRPr="0045249F">
        <w:rPr>
          <w:rStyle w:val="normaltextrun"/>
          <w:rFonts w:ascii="Calibri" w:hAnsi="Calibri" w:cs="Calibri"/>
          <w:sz w:val="24"/>
          <w:szCs w:val="24"/>
        </w:rPr>
        <w:t>PRM recommends the partner undertake or use existing</w:t>
      </w:r>
      <w:r w:rsidR="55C7B433" w:rsidRPr="0045249F">
        <w:rPr>
          <w:rStyle w:val="normaltextrun"/>
          <w:rFonts w:ascii="Calibri" w:hAnsi="Calibri" w:cs="Calibri"/>
          <w:sz w:val="24"/>
          <w:szCs w:val="24"/>
        </w:rPr>
        <w:t xml:space="preserve"> market monitoring/</w:t>
      </w:r>
      <w:r w:rsidR="775FD8A6" w:rsidRPr="0045249F">
        <w:rPr>
          <w:rStyle w:val="normaltextrun"/>
          <w:rFonts w:ascii="Calibri" w:hAnsi="Calibri" w:cs="Calibri"/>
          <w:sz w:val="24"/>
          <w:szCs w:val="24"/>
        </w:rPr>
        <w:t>assessments b</w:t>
      </w:r>
      <w:r w:rsidR="55C7B433" w:rsidRPr="0045249F">
        <w:rPr>
          <w:rStyle w:val="normaltextrun"/>
          <w:rFonts w:ascii="Calibri" w:hAnsi="Calibri" w:cs="Calibri"/>
          <w:sz w:val="24"/>
          <w:szCs w:val="24"/>
        </w:rPr>
        <w:t>efore CVA disbursements to help determine the best modality</w:t>
      </w:r>
      <w:r w:rsidR="224093D0" w:rsidRPr="0045249F">
        <w:rPr>
          <w:rStyle w:val="normaltextrun"/>
          <w:rFonts w:ascii="Calibri" w:hAnsi="Calibri" w:cs="Calibri"/>
          <w:sz w:val="24"/>
          <w:szCs w:val="24"/>
        </w:rPr>
        <w:t>,</w:t>
      </w:r>
      <w:r w:rsidR="55C7B433" w:rsidRPr="0045249F">
        <w:rPr>
          <w:rStyle w:val="normaltextrun"/>
          <w:rFonts w:ascii="Calibri" w:hAnsi="Calibri" w:cs="Calibri"/>
          <w:sz w:val="24"/>
          <w:szCs w:val="24"/>
        </w:rPr>
        <w:t xml:space="preserve"> appropriate amounts, and the target group for assistance.  Routine market monitoring should be used to understand whether the modality and amount adequately cover the intended purpose, and to respond to any unintended consequences of the modality (ex. inflation).  Partners may use primary data or secondary data from other organizations.</w:t>
      </w:r>
    </w:p>
    <w:p w14:paraId="3EEB0C0E" w14:textId="04110D12" w:rsidR="55C7B433" w:rsidRPr="0045249F" w:rsidRDefault="6E350F28" w:rsidP="001D68BC">
      <w:pPr>
        <w:pStyle w:val="ListParagraph"/>
        <w:numPr>
          <w:ilvl w:val="0"/>
          <w:numId w:val="115"/>
        </w:numPr>
        <w:spacing w:afterLines="100" w:after="240" w:line="312" w:lineRule="auto"/>
        <w:contextualSpacing w:val="0"/>
        <w:rPr>
          <w:rStyle w:val="normaltextrun"/>
          <w:rFonts w:ascii="Calibri" w:hAnsi="Calibri" w:cs="Calibri"/>
          <w:sz w:val="24"/>
          <w:szCs w:val="24"/>
        </w:rPr>
      </w:pPr>
      <w:r w:rsidRPr="0045249F">
        <w:rPr>
          <w:rStyle w:val="normaltextrun"/>
          <w:rFonts w:ascii="Calibri" w:hAnsi="Calibri" w:cs="Calibri"/>
          <w:b/>
          <w:bCs/>
          <w:sz w:val="24"/>
          <w:szCs w:val="24"/>
        </w:rPr>
        <w:t>Post</w:t>
      </w:r>
      <w:r w:rsidR="55C7B433" w:rsidRPr="0045249F">
        <w:rPr>
          <w:rStyle w:val="normaltextrun"/>
          <w:rFonts w:ascii="Calibri" w:hAnsi="Calibri" w:cs="Calibri"/>
          <w:b/>
          <w:bCs/>
          <w:sz w:val="24"/>
          <w:szCs w:val="24"/>
        </w:rPr>
        <w:t>-distribution monitoring (PDM</w:t>
      </w:r>
      <w:r w:rsidRPr="0045249F">
        <w:rPr>
          <w:rStyle w:val="normaltextrun"/>
          <w:rFonts w:ascii="Calibri" w:hAnsi="Calibri" w:cs="Calibri"/>
          <w:b/>
          <w:bCs/>
          <w:sz w:val="24"/>
          <w:szCs w:val="24"/>
        </w:rPr>
        <w:t xml:space="preserve">): </w:t>
      </w:r>
      <w:r w:rsidRPr="0045249F">
        <w:rPr>
          <w:rStyle w:val="normaltextrun"/>
          <w:rFonts w:ascii="Calibri" w:hAnsi="Calibri" w:cs="Calibri"/>
          <w:sz w:val="24"/>
          <w:szCs w:val="24"/>
        </w:rPr>
        <w:t xml:space="preserve">PRM </w:t>
      </w:r>
      <w:r w:rsidRPr="00350CCF">
        <w:rPr>
          <w:rStyle w:val="normaltextrun"/>
          <w:rFonts w:ascii="Calibri" w:hAnsi="Calibri" w:cs="Calibri"/>
          <w:sz w:val="24"/>
          <w:szCs w:val="24"/>
        </w:rPr>
        <w:t>requires</w:t>
      </w:r>
      <w:r w:rsidRPr="0045249F">
        <w:rPr>
          <w:rStyle w:val="normaltextrun"/>
          <w:rFonts w:ascii="Calibri" w:hAnsi="Calibri" w:cs="Calibri"/>
          <w:sz w:val="24"/>
          <w:szCs w:val="24"/>
          <w:u w:val="single"/>
        </w:rPr>
        <w:t xml:space="preserve"> </w:t>
      </w:r>
      <w:r w:rsidRPr="0045249F">
        <w:rPr>
          <w:rStyle w:val="normaltextrun"/>
          <w:rFonts w:ascii="Calibri" w:hAnsi="Calibri" w:cs="Calibri"/>
          <w:sz w:val="24"/>
          <w:szCs w:val="24"/>
        </w:rPr>
        <w:t>partners conduct PDM after CVA disbursements, either</w:t>
      </w:r>
      <w:r w:rsidR="55C7B433" w:rsidRPr="0045249F">
        <w:rPr>
          <w:rStyle w:val="normaltextrun"/>
          <w:rFonts w:ascii="Calibri" w:hAnsi="Calibri" w:cs="Calibri"/>
          <w:sz w:val="24"/>
          <w:szCs w:val="24"/>
        </w:rPr>
        <w:t xml:space="preserve"> as a household survey or focus group discussion</w:t>
      </w:r>
      <w:r w:rsidR="1C12CDD9" w:rsidRPr="0045249F">
        <w:rPr>
          <w:rStyle w:val="normaltextrun"/>
          <w:rFonts w:ascii="Calibri" w:hAnsi="Calibri" w:cs="Calibri"/>
          <w:sz w:val="24"/>
          <w:szCs w:val="24"/>
        </w:rPr>
        <w:t xml:space="preserve">. This PDM should be used </w:t>
      </w:r>
      <w:r w:rsidR="00891A8F" w:rsidRPr="0045249F">
        <w:rPr>
          <w:rStyle w:val="normaltextrun"/>
          <w:rFonts w:ascii="Calibri" w:hAnsi="Calibri" w:cs="Calibri"/>
          <w:sz w:val="24"/>
          <w:szCs w:val="24"/>
        </w:rPr>
        <w:t xml:space="preserve">to </w:t>
      </w:r>
      <w:r w:rsidR="55C7B433" w:rsidRPr="0045249F">
        <w:rPr>
          <w:rStyle w:val="normaltextrun"/>
          <w:rFonts w:ascii="Calibri" w:hAnsi="Calibri" w:cs="Calibri"/>
          <w:sz w:val="24"/>
          <w:szCs w:val="24"/>
        </w:rPr>
        <w:t xml:space="preserve">collect data verifying that the CVA was received, as well as to understand how the CVA was used, whether the support was sufficient, </w:t>
      </w:r>
      <w:r w:rsidR="675395DA" w:rsidRPr="0045249F">
        <w:rPr>
          <w:rStyle w:val="normaltextrun"/>
          <w:rFonts w:ascii="Calibri" w:hAnsi="Calibri" w:cs="Calibri"/>
          <w:sz w:val="24"/>
          <w:szCs w:val="24"/>
        </w:rPr>
        <w:t xml:space="preserve">whether the support was well-targeted, </w:t>
      </w:r>
      <w:r w:rsidR="55C7B433" w:rsidRPr="0045249F">
        <w:rPr>
          <w:rStyle w:val="normaltextrun"/>
          <w:rFonts w:ascii="Calibri" w:hAnsi="Calibri" w:cs="Calibri"/>
          <w:sz w:val="24"/>
          <w:szCs w:val="24"/>
        </w:rPr>
        <w:t>and to identify and respond to any protection concerns</w:t>
      </w:r>
      <w:r w:rsidR="55C7B433" w:rsidRPr="0045249F">
        <w:rPr>
          <w:rStyle w:val="normaltextrun"/>
          <w:rFonts w:ascii="Calibri" w:hAnsi="Calibri" w:cs="Calibri"/>
          <w:strike/>
          <w:sz w:val="24"/>
          <w:szCs w:val="24"/>
        </w:rPr>
        <w:t>.</w:t>
      </w:r>
      <w:r w:rsidR="55C7B433" w:rsidRPr="0045249F">
        <w:rPr>
          <w:rStyle w:val="normaltextrun"/>
          <w:rFonts w:ascii="Calibri" w:hAnsi="Calibri" w:cs="Calibri"/>
          <w:sz w:val="24"/>
          <w:szCs w:val="24"/>
        </w:rPr>
        <w:t xml:space="preserve">   Partners delivering CVA should also clearly message to CVA recipients how they can access technical support, such as through a helpline or contact, should the recipient experience challenges accessing their CVA.  </w:t>
      </w:r>
    </w:p>
    <w:p w14:paraId="68606603" w14:textId="77777777" w:rsidR="55C7B433" w:rsidRPr="0045249F" w:rsidRDefault="55C7B433" w:rsidP="0045249F">
      <w:pPr>
        <w:spacing w:afterLines="100" w:after="240" w:line="312" w:lineRule="auto"/>
        <w:contextualSpacing/>
        <w:rPr>
          <w:sz w:val="24"/>
          <w:szCs w:val="24"/>
        </w:rPr>
      </w:pPr>
      <w:r w:rsidRPr="0045249F">
        <w:rPr>
          <w:rStyle w:val="normaltextrun"/>
          <w:rFonts w:ascii="Calibri" w:hAnsi="Calibri" w:cs="Calibri"/>
          <w:sz w:val="24"/>
          <w:szCs w:val="24"/>
        </w:rPr>
        <w:t>Partners may want to leverage existing resources such as the</w:t>
      </w:r>
      <w:r w:rsidRPr="0045249F">
        <w:rPr>
          <w:rStyle w:val="normaltextrun"/>
          <w:rFonts w:ascii="Calibri" w:hAnsi="Calibri" w:cs="Calibri"/>
          <w:color w:val="5C2E91"/>
          <w:sz w:val="24"/>
          <w:szCs w:val="24"/>
          <w:u w:val="single"/>
        </w:rPr>
        <w:t xml:space="preserve"> </w:t>
      </w:r>
      <w:hyperlink r:id="rId100" w:history="1">
        <w:r w:rsidRPr="00FF4331">
          <w:rPr>
            <w:rStyle w:val="normaltextrun"/>
            <w:rFonts w:ascii="Calibri" w:hAnsi="Calibri" w:cs="Calibri"/>
            <w:color w:val="0563C1"/>
            <w:sz w:val="24"/>
            <w:szCs w:val="24"/>
            <w:u w:val="single"/>
          </w:rPr>
          <w:t>Modality Decision Tool</w:t>
        </w:r>
      </w:hyperlink>
      <w:r w:rsidRPr="00FF4331">
        <w:rPr>
          <w:rStyle w:val="normaltextrun"/>
          <w:rFonts w:ascii="Calibri" w:hAnsi="Calibri" w:cs="Calibri"/>
          <w:color w:val="0563C1"/>
          <w:sz w:val="24"/>
          <w:szCs w:val="24"/>
          <w:u w:val="single"/>
        </w:rPr>
        <w:t>,</w:t>
      </w:r>
      <w:r w:rsidRPr="00FF4331">
        <w:rPr>
          <w:rStyle w:val="normaltextrun"/>
          <w:rFonts w:ascii="Calibri" w:hAnsi="Calibri" w:cs="Calibri"/>
          <w:color w:val="0563C1"/>
          <w:sz w:val="24"/>
          <w:szCs w:val="24"/>
        </w:rPr>
        <w:t xml:space="preserve"> </w:t>
      </w:r>
      <w:hyperlink r:id="rId101" w:history="1">
        <w:r w:rsidRPr="00FF4331">
          <w:rPr>
            <w:rStyle w:val="normaltextrun"/>
            <w:rFonts w:ascii="Calibri" w:hAnsi="Calibri" w:cs="Calibri"/>
            <w:color w:val="0563C1"/>
            <w:sz w:val="24"/>
            <w:szCs w:val="24"/>
            <w:u w:val="single"/>
          </w:rPr>
          <w:t>MARKit Toolkit</w:t>
        </w:r>
      </w:hyperlink>
      <w:r w:rsidRPr="0045249F">
        <w:rPr>
          <w:rStyle w:val="normaltextrun"/>
          <w:rFonts w:ascii="Calibri" w:hAnsi="Calibri" w:cs="Calibri"/>
          <w:sz w:val="24"/>
          <w:szCs w:val="24"/>
        </w:rPr>
        <w:t xml:space="preserve"> or </w:t>
      </w:r>
      <w:hyperlink r:id="rId102" w:history="1">
        <w:r w:rsidRPr="0045249F">
          <w:rPr>
            <w:rFonts w:ascii="Calibri" w:hAnsi="Calibri" w:cs="Calibri"/>
            <w:sz w:val="24"/>
            <w:szCs w:val="24"/>
          </w:rPr>
          <w:t>CVA survey templates for PDMs and market monitoring</w:t>
        </w:r>
      </w:hyperlink>
      <w:r w:rsidRPr="0045249F">
        <w:rPr>
          <w:rStyle w:val="normaltextrun"/>
          <w:rFonts w:ascii="Calibri" w:hAnsi="Calibri" w:cs="Calibri"/>
          <w:sz w:val="24"/>
          <w:szCs w:val="24"/>
        </w:rPr>
        <w:t>.</w:t>
      </w:r>
    </w:p>
    <w:p w14:paraId="27F6F187" w14:textId="769E72A6" w:rsidR="3BFAAB98" w:rsidRPr="0045249F" w:rsidRDefault="2DF0F7C9" w:rsidP="0045249F">
      <w:pPr>
        <w:spacing w:afterLines="100" w:after="240" w:line="312" w:lineRule="auto"/>
        <w:contextualSpacing/>
        <w:rPr>
          <w:rStyle w:val="normaltextrun"/>
          <w:rFonts w:ascii="Calibri" w:hAnsi="Calibri" w:cs="Calibri"/>
          <w:sz w:val="24"/>
          <w:szCs w:val="24"/>
        </w:rPr>
      </w:pPr>
      <w:r w:rsidRPr="0045249F">
        <w:rPr>
          <w:rStyle w:val="normaltextrun"/>
          <w:rFonts w:ascii="Calibri" w:hAnsi="Calibri" w:cs="Calibri"/>
          <w:sz w:val="24"/>
          <w:szCs w:val="24"/>
        </w:rPr>
        <w:lastRenderedPageBreak/>
        <w:t>Please see the below additional resources:</w:t>
      </w:r>
    </w:p>
    <w:p w14:paraId="625CA030" w14:textId="77777777" w:rsidR="2DF0F7C9" w:rsidRPr="00FF4331" w:rsidRDefault="00E40EB8" w:rsidP="0045249F">
      <w:pPr>
        <w:pStyle w:val="ListParagraph"/>
        <w:numPr>
          <w:ilvl w:val="0"/>
          <w:numId w:val="59"/>
        </w:numPr>
        <w:spacing w:afterLines="100" w:after="240" w:line="312" w:lineRule="auto"/>
        <w:rPr>
          <w:rFonts w:eastAsia="Helvetica"/>
          <w:color w:val="0563C1"/>
          <w:sz w:val="24"/>
          <w:szCs w:val="24"/>
          <w:u w:val="single"/>
        </w:rPr>
      </w:pPr>
      <w:hyperlink r:id="rId103" w:history="1">
        <w:hyperlink r:id="rId104" w:history="1">
          <w:r w:rsidR="2DF0F7C9" w:rsidRPr="00FF4331">
            <w:rPr>
              <w:rFonts w:ascii="Calibri" w:hAnsi="Calibri" w:cs="Calibri"/>
              <w:color w:val="0563C1"/>
              <w:sz w:val="24"/>
              <w:szCs w:val="24"/>
              <w:u w:val="single"/>
            </w:rPr>
            <w:t>The Sphere Handbook: Humanitarian Charter and Minimum Standards in Humanitarian Response</w:t>
          </w:r>
        </w:hyperlink>
      </w:hyperlink>
      <w:r w:rsidR="2DF0F7C9" w:rsidRPr="00FF4331">
        <w:rPr>
          <w:color w:val="0563C1"/>
          <w:sz w:val="24"/>
          <w:szCs w:val="24"/>
          <w:u w:val="single"/>
        </w:rPr>
        <w:t xml:space="preserve">, 2018 Edition </w:t>
      </w:r>
    </w:p>
    <w:p w14:paraId="3464BA63" w14:textId="77777777" w:rsidR="2DF0F7C9" w:rsidRPr="00FF4331" w:rsidRDefault="00E40EB8" w:rsidP="0045249F">
      <w:pPr>
        <w:pStyle w:val="ListParagraph"/>
        <w:numPr>
          <w:ilvl w:val="0"/>
          <w:numId w:val="59"/>
        </w:numPr>
        <w:spacing w:afterLines="100" w:after="240" w:line="312" w:lineRule="auto"/>
        <w:rPr>
          <w:rStyle w:val="Hyperlink"/>
          <w:rFonts w:ascii="Calibri" w:eastAsia="Helvetica" w:hAnsi="Calibri" w:cs="Calibri"/>
          <w:color w:val="0563C1"/>
          <w:sz w:val="24"/>
          <w:szCs w:val="24"/>
        </w:rPr>
      </w:pPr>
      <w:hyperlink r:id="rId105" w:anchor=":~:text=UNHCR%20uses%20cash%2Dbased%20interventions,and%20to%20facilitate%20voluntary%20repatriation." w:tooltip="This is an external webpage" w:history="1">
        <w:hyperlink r:id="rId106" w:anchor=":~:text=UNHCR%20uses%20cash%2Dbased%20interventions,and%20to%20facilitate%20voluntary%20repatriation." w:tooltip="This is an external webpage" w:history="1">
          <w:hyperlink r:id="rId107" w:anchor=":~:text=UNHCR%20uses%20cash%2Dbased%20interventions,and%20to%20facilitate%20voluntary%20repatriation." w:tooltip="This is an external webpage" w:history="1">
            <w:r w:rsidR="2DF0F7C9" w:rsidRPr="00FF4331">
              <w:rPr>
                <w:rFonts w:ascii="Calibri" w:hAnsi="Calibri" w:cs="Calibri"/>
                <w:color w:val="0563C1"/>
                <w:sz w:val="24"/>
                <w:szCs w:val="24"/>
                <w:u w:val="single"/>
              </w:rPr>
              <w:t>UNHCR’s Guide for Cash-based Interventions</w:t>
            </w:r>
          </w:hyperlink>
        </w:hyperlink>
      </w:hyperlink>
    </w:p>
    <w:p w14:paraId="2A36E84E" w14:textId="67A51E86" w:rsidR="2DF0F7C9" w:rsidRPr="00FF4331" w:rsidRDefault="2DF0F7C9" w:rsidP="0045249F">
      <w:pPr>
        <w:pStyle w:val="ListParagraph"/>
        <w:numPr>
          <w:ilvl w:val="0"/>
          <w:numId w:val="59"/>
        </w:numPr>
        <w:spacing w:afterLines="100" w:after="240" w:line="312" w:lineRule="auto"/>
        <w:rPr>
          <w:rFonts w:eastAsia="Helvetica"/>
          <w:color w:val="0563C1"/>
          <w:sz w:val="24"/>
          <w:szCs w:val="24"/>
          <w:u w:val="single"/>
        </w:rPr>
      </w:pPr>
      <w:r w:rsidRPr="00FF4331">
        <w:rPr>
          <w:color w:val="0563C1"/>
          <w:sz w:val="24"/>
          <w:szCs w:val="24"/>
          <w:u w:val="single"/>
        </w:rPr>
        <w:fldChar w:fldCharType="begin"/>
      </w:r>
      <w:r w:rsidRPr="00FF4331">
        <w:rPr>
          <w:color w:val="0563C1"/>
          <w:sz w:val="24"/>
          <w:szCs w:val="24"/>
          <w:u w:val="single"/>
        </w:rPr>
        <w:fldChar w:fldCharType="end"/>
      </w:r>
      <w:hyperlink r:id="rId108" w:anchor=":~:text=UNHCR%20uses%20cash%2Dbased%20interventions,and%20to%20facilitate%20voluntary%20repatriation." w:tooltip="This is an external webpage" w:history="1">
        <w:hyperlink r:id="rId109" w:tooltip="This is an external webpage" w:history="1">
          <w:r w:rsidRPr="00FF4331">
            <w:rPr>
              <w:rFonts w:ascii="Calibri" w:hAnsi="Calibri" w:cs="Calibri"/>
              <w:color w:val="0563C1"/>
              <w:sz w:val="24"/>
              <w:szCs w:val="24"/>
              <w:u w:val="single"/>
            </w:rPr>
            <w:t>Protection Risks and Benefits Analysis Tool</w:t>
          </w:r>
        </w:hyperlink>
      </w:hyperlink>
    </w:p>
    <w:p w14:paraId="79BAEB49" w14:textId="5D4F659C" w:rsidR="2DF0F7C9" w:rsidRPr="00FF4331" w:rsidRDefault="00E40EB8" w:rsidP="0045249F">
      <w:pPr>
        <w:pStyle w:val="ListParagraph"/>
        <w:numPr>
          <w:ilvl w:val="0"/>
          <w:numId w:val="59"/>
        </w:numPr>
        <w:spacing w:afterLines="100" w:after="240" w:line="312" w:lineRule="auto"/>
        <w:rPr>
          <w:rFonts w:eastAsia="Helvetica"/>
          <w:color w:val="0563C1"/>
          <w:sz w:val="24"/>
          <w:szCs w:val="24"/>
          <w:u w:val="single"/>
        </w:rPr>
      </w:pPr>
      <w:hyperlink r:id="rId110" w:history="1">
        <w:hyperlink r:id="rId111" w:history="1">
          <w:r w:rsidR="2DF0F7C9" w:rsidRPr="00FF4331">
            <w:rPr>
              <w:rFonts w:ascii="Calibri" w:hAnsi="Calibri" w:cs="Calibri"/>
              <w:color w:val="0563C1"/>
              <w:sz w:val="24"/>
              <w:szCs w:val="24"/>
              <w:u w:val="single"/>
            </w:rPr>
            <w:t>Barcelona Principles for the Digital Payments in Humanitarian Response</w:t>
          </w:r>
        </w:hyperlink>
      </w:hyperlink>
      <w:r w:rsidR="2DF0F7C9" w:rsidRPr="00FF4331">
        <w:rPr>
          <w:color w:val="0563C1"/>
          <w:sz w:val="24"/>
          <w:szCs w:val="24"/>
          <w:u w:val="single"/>
        </w:rPr>
        <w:t xml:space="preserve"> </w:t>
      </w:r>
    </w:p>
    <w:p w14:paraId="113967D7" w14:textId="660AC521" w:rsidR="00B0333B" w:rsidRPr="000E6308" w:rsidRDefault="000E6308" w:rsidP="0045249F">
      <w:pPr>
        <w:pStyle w:val="ListParagraph"/>
        <w:numPr>
          <w:ilvl w:val="0"/>
          <w:numId w:val="59"/>
        </w:numPr>
        <w:spacing w:afterLines="100" w:after="240" w:line="312" w:lineRule="auto"/>
        <w:rPr>
          <w:rStyle w:val="Hyperlink"/>
          <w:rFonts w:asciiTheme="minorHAnsi" w:hAnsiTheme="minorHAnsi" w:cstheme="minorBidi"/>
          <w:b/>
          <w:bCs/>
          <w:sz w:val="24"/>
          <w:szCs w:val="24"/>
        </w:rPr>
      </w:pPr>
      <w:r>
        <w:fldChar w:fldCharType="begin"/>
      </w:r>
      <w:r>
        <w:instrText>HYPERLINK "https://www.globalprotectioncluster.org/field-support/HPC-Guidance" \o "This is an external webpage"</w:instrText>
      </w:r>
      <w:r>
        <w:fldChar w:fldCharType="separate"/>
      </w:r>
      <w:hyperlink r:id="rId112" w:tooltip="This is an external webpage" w:history="1">
        <w:r w:rsidR="2DF0F7C9" w:rsidRPr="000E6308">
          <w:rPr>
            <w:rStyle w:val="Hyperlink"/>
            <w:rFonts w:asciiTheme="minorHAnsi" w:hAnsiTheme="minorHAnsi" w:cstheme="minorBidi"/>
            <w:sz w:val="24"/>
            <w:szCs w:val="24"/>
          </w:rPr>
          <w:t>Global Protection Cluster’s Essential Protection Guidance and Tools</w:t>
        </w:r>
      </w:hyperlink>
    </w:p>
    <w:p w14:paraId="5376AA7A" w14:textId="2F49A534" w:rsidR="0005152A" w:rsidRPr="0045249F" w:rsidRDefault="000E6308" w:rsidP="0045249F">
      <w:pPr>
        <w:pStyle w:val="Heading3"/>
        <w:spacing w:afterLines="100" w:after="240" w:line="312" w:lineRule="auto"/>
        <w:contextualSpacing/>
        <w:rPr>
          <w:rStyle w:val="normaltextrun"/>
          <w:rFonts w:asciiTheme="minorHAnsi" w:hAnsiTheme="minorHAnsi" w:cstheme="minorHAnsi"/>
          <w:b/>
          <w:bCs/>
          <w:color w:val="000000" w:themeColor="text1"/>
        </w:rPr>
      </w:pPr>
      <w:r>
        <w:rPr>
          <w:rFonts w:asciiTheme="minorHAnsi" w:eastAsiaTheme="minorHAnsi" w:hAnsiTheme="minorHAnsi" w:cstheme="minorBidi"/>
          <w:color w:val="auto"/>
          <w:sz w:val="22"/>
          <w:szCs w:val="22"/>
        </w:rPr>
        <w:fldChar w:fldCharType="end"/>
      </w:r>
      <w:r w:rsidR="504E4931" w:rsidRPr="0045249F">
        <w:rPr>
          <w:rStyle w:val="normaltextrun"/>
          <w:rFonts w:asciiTheme="minorHAnsi" w:hAnsiTheme="minorHAnsi" w:cstheme="minorHAnsi"/>
          <w:b/>
          <w:bCs/>
          <w:color w:val="000000" w:themeColor="text1"/>
        </w:rPr>
        <w:t>CVA Indicators</w:t>
      </w:r>
    </w:p>
    <w:p w14:paraId="3D1EEBC5" w14:textId="21BEF153" w:rsidR="0045249F" w:rsidRPr="0045249F" w:rsidRDefault="504E4931" w:rsidP="0045249F">
      <w:pPr>
        <w:spacing w:afterLines="100" w:after="240" w:line="312" w:lineRule="auto"/>
        <w:contextualSpacing/>
        <w:rPr>
          <w:sz w:val="24"/>
          <w:szCs w:val="24"/>
        </w:rPr>
      </w:pPr>
      <w:r w:rsidRPr="00C65E83">
        <w:rPr>
          <w:sz w:val="24"/>
          <w:szCs w:val="24"/>
        </w:rPr>
        <w:t xml:space="preserve">PRM </w:t>
      </w:r>
      <w:r w:rsidRPr="00C65E83">
        <w:rPr>
          <w:b/>
          <w:sz w:val="24"/>
          <w:szCs w:val="24"/>
        </w:rPr>
        <w:t>requires</w:t>
      </w:r>
      <w:r w:rsidR="0005152A" w:rsidRPr="0045249F">
        <w:rPr>
          <w:sz w:val="24"/>
          <w:szCs w:val="24"/>
        </w:rPr>
        <w:t xml:space="preserve"> </w:t>
      </w:r>
      <w:r w:rsidRPr="0045249F">
        <w:rPr>
          <w:sz w:val="24"/>
          <w:szCs w:val="24"/>
        </w:rPr>
        <w:t xml:space="preserve">all partners using cash and/or vouchers as a modality, regardless of whether the CVA is multi-purpose or sector-specific, to use the two standardized indicators in </w:t>
      </w:r>
      <w:hyperlink w:anchor="_APPENDIX_D:_LIST" w:tooltip="This is an internal document link" w:history="1">
        <w:r w:rsidRPr="0075698E">
          <w:rPr>
            <w:rStyle w:val="Hyperlink"/>
            <w:rFonts w:asciiTheme="minorHAnsi" w:hAnsiTheme="minorHAnsi" w:cstheme="minorBidi"/>
            <w:sz w:val="24"/>
            <w:szCs w:val="24"/>
          </w:rPr>
          <w:t>Appendix D</w:t>
        </w:r>
      </w:hyperlink>
      <w:r w:rsidRPr="0045249F">
        <w:rPr>
          <w:sz w:val="24"/>
          <w:szCs w:val="24"/>
        </w:rPr>
        <w:t xml:space="preserve"> (PRM-CV1 and PRM-CV2) to report on transfers.  CVA can be used to achieve the objectives in any of the sectors described in </w:t>
      </w:r>
      <w:hyperlink w:anchor="_APPENDIX_C:_PROGRAMMATIC" w:tooltip="This is an internal document link" w:history="1">
        <w:r w:rsidRPr="0075698E">
          <w:rPr>
            <w:rStyle w:val="Hyperlink"/>
            <w:rFonts w:asciiTheme="minorHAnsi" w:hAnsiTheme="minorHAnsi" w:cstheme="minorBidi"/>
            <w:sz w:val="24"/>
            <w:szCs w:val="24"/>
          </w:rPr>
          <w:t>Appendix C</w:t>
        </w:r>
      </w:hyperlink>
      <w:r w:rsidRPr="0045249F">
        <w:rPr>
          <w:sz w:val="24"/>
          <w:szCs w:val="24"/>
        </w:rPr>
        <w:t xml:space="preserve">.  Partners should select the sectoral disaggregate (Education, Nutrition, Protection, </w:t>
      </w:r>
      <w:r w:rsidR="009A3D47" w:rsidRPr="0045249F">
        <w:rPr>
          <w:sz w:val="24"/>
          <w:szCs w:val="24"/>
        </w:rPr>
        <w:t>etc.</w:t>
      </w:r>
      <w:r w:rsidR="00D83198" w:rsidRPr="0045249F">
        <w:rPr>
          <w:sz w:val="24"/>
          <w:szCs w:val="24"/>
        </w:rPr>
        <w:t>), that</w:t>
      </w:r>
      <w:r w:rsidRPr="0045249F">
        <w:rPr>
          <w:sz w:val="24"/>
          <w:szCs w:val="24"/>
        </w:rPr>
        <w:t xml:space="preserve"> most aligns with the objective of the CVA intervention.  If the partner uses multipurpose cash assistance, and there are therefore multiple objectives of the transfer, the partner should select “</w:t>
      </w:r>
      <w:r w:rsidR="00865388" w:rsidRPr="0045249F">
        <w:rPr>
          <w:sz w:val="24"/>
          <w:szCs w:val="24"/>
        </w:rPr>
        <w:t>multi-purpose</w:t>
      </w:r>
      <w:r w:rsidRPr="0045249F">
        <w:rPr>
          <w:sz w:val="24"/>
          <w:szCs w:val="24"/>
        </w:rPr>
        <w:t xml:space="preserve"> cash assistance (MPCA)” as the disaggregate.  PRM uses CaLP’s definition of MPCA: “Multipurpose Cash Transfers (MPC) are transfers (either periodic or one-off) corresponding to the amount of money required to cover, fully or partially, a household’s basic and/or recovery needs. The term refers to cash transfers designed to address multiple needs, with the transfer value calculated accordingly. MPC transfer values are often indexed to expenditure gaps based on a Minimum Expenditure Basket (MEB), or other monetized calculation of the amount required to cover basic needs. All MPC are unrestricted in terms of use as they can be spent as the recipient chooses. This concept may also be referred to as Multipurpose Cash Grants (MPG), or Multipurpose Cash Assistance (MPCA).” If the “Other” disaggregate is selected, please include a description of those objectives in the indicator table.</w:t>
      </w:r>
      <w:r w:rsidR="0045249F" w:rsidRPr="0045249F">
        <w:rPr>
          <w:sz w:val="24"/>
          <w:szCs w:val="24"/>
        </w:rPr>
        <w:t xml:space="preserve"> </w:t>
      </w:r>
    </w:p>
    <w:p w14:paraId="71254D2C" w14:textId="2ACE083E" w:rsidR="0045249F" w:rsidRPr="0045249F" w:rsidRDefault="0045249F" w:rsidP="0045249F">
      <w:pPr>
        <w:pStyle w:val="Heading3"/>
        <w:spacing w:afterLines="100" w:after="240" w:line="312" w:lineRule="auto"/>
        <w:contextualSpacing/>
        <w:rPr>
          <w:rFonts w:asciiTheme="minorHAnsi" w:hAnsiTheme="minorHAnsi" w:cstheme="minorHAnsi"/>
          <w:b/>
          <w:bCs/>
          <w:color w:val="000000" w:themeColor="text1"/>
        </w:rPr>
      </w:pPr>
      <w:r w:rsidRPr="0045249F">
        <w:rPr>
          <w:rFonts w:asciiTheme="minorHAnsi" w:hAnsiTheme="minorHAnsi" w:cstheme="minorHAnsi"/>
          <w:b/>
          <w:bCs/>
          <w:color w:val="000000" w:themeColor="text1"/>
        </w:rPr>
        <w:t>CVA Budget Guidance</w:t>
      </w:r>
    </w:p>
    <w:p w14:paraId="423C0414" w14:textId="3F0E8340" w:rsidR="5BC5BAE6" w:rsidRPr="0045249F" w:rsidRDefault="0045249F" w:rsidP="0045249F">
      <w:pPr>
        <w:spacing w:afterLines="100" w:after="240" w:line="312" w:lineRule="auto"/>
        <w:contextualSpacing/>
        <w:rPr>
          <w:sz w:val="24"/>
          <w:szCs w:val="24"/>
        </w:rPr>
      </w:pPr>
      <w:r w:rsidRPr="0045249F">
        <w:rPr>
          <w:sz w:val="24"/>
          <w:szCs w:val="24"/>
        </w:rPr>
        <w:t>W</w:t>
      </w:r>
      <w:r w:rsidRPr="0045249F">
        <w:rPr>
          <w:rFonts w:ascii="Calibri" w:hAnsi="Calibri" w:cs="Calibri"/>
          <w:color w:val="000000" w:themeColor="text1"/>
          <w:sz w:val="24"/>
          <w:szCs w:val="24"/>
        </w:rPr>
        <w:t>hen</w:t>
      </w:r>
      <w:r w:rsidRPr="0045249F">
        <w:rPr>
          <w:sz w:val="24"/>
          <w:szCs w:val="24"/>
        </w:rPr>
        <w:t xml:space="preserve"> </w:t>
      </w:r>
      <w:r w:rsidR="5BC5BAE6" w:rsidRPr="0045249F">
        <w:rPr>
          <w:rFonts w:ascii="Calibri" w:hAnsi="Calibri" w:cs="Calibri"/>
          <w:color w:val="000000" w:themeColor="text1"/>
          <w:sz w:val="24"/>
          <w:szCs w:val="24"/>
        </w:rPr>
        <w:t>intended to achieve sector-specific outcomes, CVA should not be pulled out as a separate sector in the</w:t>
      </w:r>
      <w:r w:rsidR="009F26C6" w:rsidRPr="0045249F">
        <w:rPr>
          <w:rFonts w:ascii="Calibri" w:hAnsi="Calibri" w:cs="Calibri"/>
          <w:color w:val="000000" w:themeColor="text1"/>
          <w:sz w:val="24"/>
          <w:szCs w:val="24"/>
        </w:rPr>
        <w:t xml:space="preserve"> detailed</w:t>
      </w:r>
      <w:r w:rsidR="5BC5BAE6" w:rsidRPr="0045249F">
        <w:rPr>
          <w:rFonts w:ascii="Calibri" w:hAnsi="Calibri" w:cs="Calibri"/>
          <w:color w:val="000000" w:themeColor="text1"/>
          <w:sz w:val="24"/>
          <w:szCs w:val="24"/>
        </w:rPr>
        <w:t xml:space="preserve"> budget</w:t>
      </w:r>
      <w:r w:rsidR="009F26C6" w:rsidRPr="0045249F">
        <w:rPr>
          <w:rFonts w:ascii="Calibri" w:hAnsi="Calibri" w:cs="Calibri"/>
          <w:color w:val="000000" w:themeColor="text1"/>
          <w:sz w:val="24"/>
          <w:szCs w:val="24"/>
        </w:rPr>
        <w:t xml:space="preserve"> table</w:t>
      </w:r>
      <w:r w:rsidR="5BC5BAE6" w:rsidRPr="0045249F">
        <w:rPr>
          <w:rFonts w:ascii="Calibri" w:hAnsi="Calibri" w:cs="Calibri"/>
          <w:color w:val="000000" w:themeColor="text1"/>
          <w:sz w:val="24"/>
          <w:szCs w:val="24"/>
        </w:rPr>
        <w:t xml:space="preserve">.  Rather, the budget for activities undertaken using CVA as a modality should be reflected in and reported under the sector in which outcomes will be achieved.  For example, if the partner provides a cash transfer to a participant to purchase </w:t>
      </w:r>
      <w:r w:rsidR="5BC5BAE6" w:rsidRPr="0045249F">
        <w:rPr>
          <w:rFonts w:ascii="Calibri" w:hAnsi="Calibri" w:cs="Calibri"/>
          <w:color w:val="000000" w:themeColor="text1"/>
          <w:sz w:val="24"/>
          <w:szCs w:val="24"/>
        </w:rPr>
        <w:lastRenderedPageBreak/>
        <w:t>inputs to start up a new business, that funding should be reflected as “Livelihoods and Economic Empowerment.”  However, partners may report on support provided through multipurpose</w:t>
      </w:r>
      <w:r w:rsidR="0BF62ADC" w:rsidRPr="0045249F">
        <w:rPr>
          <w:rFonts w:ascii="Calibri" w:hAnsi="Calibri" w:cs="Calibri"/>
          <w:color w:val="000000" w:themeColor="text1"/>
          <w:sz w:val="24"/>
          <w:szCs w:val="24"/>
        </w:rPr>
        <w:t xml:space="preserve"> cash assistance as a standalone budget “sector” given how difficult it is to disaggregate MPCA into the individual sectors it supports.</w:t>
      </w:r>
      <w:r w:rsidR="0BF62ADC" w:rsidRPr="0045249F">
        <w:rPr>
          <w:rFonts w:ascii="Calibri" w:hAnsi="Calibri" w:cs="Calibri"/>
          <w:b/>
          <w:bCs/>
          <w:color w:val="000000" w:themeColor="text1"/>
          <w:sz w:val="24"/>
          <w:szCs w:val="24"/>
        </w:rPr>
        <w:t xml:space="preserve"> </w:t>
      </w:r>
    </w:p>
    <w:p w14:paraId="14032394" w14:textId="4F22078C" w:rsidR="00B0333B" w:rsidRPr="00357FC5" w:rsidRDefault="1489F7D5" w:rsidP="00303A4D">
      <w:pPr>
        <w:pStyle w:val="Heading2"/>
        <w:spacing w:afterLines="100" w:after="240" w:line="312" w:lineRule="auto"/>
        <w:rPr>
          <w:rFonts w:asciiTheme="minorHAnsi" w:hAnsiTheme="minorHAnsi" w:cstheme="minorHAnsi"/>
          <w:b/>
          <w:bCs/>
          <w:color w:val="000000" w:themeColor="text1"/>
          <w:sz w:val="32"/>
          <w:szCs w:val="32"/>
        </w:rPr>
      </w:pPr>
      <w:r w:rsidRPr="00357FC5">
        <w:rPr>
          <w:rFonts w:asciiTheme="minorHAnsi" w:hAnsiTheme="minorHAnsi" w:cstheme="minorHAnsi"/>
          <w:b/>
          <w:bCs/>
          <w:color w:val="000000" w:themeColor="text1"/>
          <w:sz w:val="32"/>
          <w:szCs w:val="32"/>
        </w:rPr>
        <w:t>Conflict Sensitivity</w:t>
      </w:r>
    </w:p>
    <w:p w14:paraId="365482BE" w14:textId="77777777" w:rsidR="003A043A" w:rsidRPr="002324F1" w:rsidRDefault="003A043A" w:rsidP="00303A4D">
      <w:pPr>
        <w:spacing w:afterLines="100" w:after="240" w:line="312" w:lineRule="auto"/>
      </w:pPr>
      <w:r w:rsidRPr="00303A4D">
        <w:rPr>
          <w:sz w:val="24"/>
          <w:szCs w:val="24"/>
        </w:rPr>
        <w:t xml:space="preserve">All PRM partner program activities must be conflict sensitive and must adopt at the very least a “do no harm” approach to avoid aggravating existing conflict dynamics.  Further resources on how to adopt a “conflict-sensitive” approach to humanitarian assistance programming can be found </w:t>
      </w:r>
      <w:hyperlink r:id="rId113" w:tooltip="This is an external webpage" w:history="1">
        <w:r w:rsidRPr="00303A4D">
          <w:rPr>
            <w:rStyle w:val="Hyperlink"/>
            <w:rFonts w:ascii="Calibri" w:hAnsi="Calibri" w:cs="Calibri"/>
            <w:sz w:val="24"/>
            <w:szCs w:val="24"/>
          </w:rPr>
          <w:t>on the Collaborative Learning Projects' website</w:t>
        </w:r>
      </w:hyperlink>
      <w:r w:rsidRPr="002324F1">
        <w:t>.</w:t>
      </w:r>
    </w:p>
    <w:p w14:paraId="15D86176" w14:textId="415C4515" w:rsidR="00B0333B" w:rsidRPr="0045249F" w:rsidRDefault="003E1DF3" w:rsidP="00303A4D">
      <w:pPr>
        <w:pStyle w:val="Heading2"/>
        <w:spacing w:afterLines="100" w:after="240" w:line="312" w:lineRule="auto"/>
        <w:rPr>
          <w:rFonts w:asciiTheme="minorHAnsi" w:hAnsiTheme="minorHAnsi" w:cstheme="minorHAnsi"/>
          <w:b/>
          <w:bCs/>
          <w:color w:val="000000" w:themeColor="text1"/>
          <w:sz w:val="32"/>
          <w:szCs w:val="32"/>
        </w:rPr>
      </w:pPr>
      <w:r w:rsidRPr="0045249F">
        <w:rPr>
          <w:rFonts w:asciiTheme="minorHAnsi" w:hAnsiTheme="minorHAnsi" w:cstheme="minorHAnsi"/>
          <w:b/>
          <w:bCs/>
          <w:color w:val="000000" w:themeColor="text1"/>
          <w:sz w:val="32"/>
          <w:szCs w:val="32"/>
        </w:rPr>
        <w:t>Coordination</w:t>
      </w:r>
    </w:p>
    <w:p w14:paraId="3CD30C93" w14:textId="77777777" w:rsidR="005D733E" w:rsidRPr="00303A4D" w:rsidRDefault="005D733E" w:rsidP="00303A4D">
      <w:pPr>
        <w:spacing w:afterLines="100" w:after="240" w:line="312" w:lineRule="auto"/>
        <w:rPr>
          <w:sz w:val="24"/>
          <w:szCs w:val="24"/>
        </w:rPr>
      </w:pPr>
      <w:r w:rsidRPr="00303A4D">
        <w:rPr>
          <w:sz w:val="24"/>
          <w:szCs w:val="24"/>
        </w:rPr>
        <w:t>Proposals must demonstrate the extent to which the applicant organization coordinates and cooperates with the national and local host government(s), UN agencies (especially UNHCR), relevant international organizations (IOs), USG agencies, donors, and NGOs.  Participation in existing sector and geographic coordination structures is strongly encouraged.  Programs must target critical gaps identified and agreed upon through this coordination effort, which must be fully documented in the coordination section of proposal narratives.</w:t>
      </w:r>
    </w:p>
    <w:p w14:paraId="6DAA53A2" w14:textId="77777777" w:rsidR="007F6956" w:rsidRPr="00C65E83" w:rsidRDefault="007F6956" w:rsidP="007F6956">
      <w:pPr>
        <w:pStyle w:val="Heading2"/>
        <w:spacing w:afterLines="100" w:after="240" w:line="312" w:lineRule="auto"/>
        <w:rPr>
          <w:rFonts w:asciiTheme="minorHAnsi" w:hAnsiTheme="minorHAnsi" w:cstheme="minorBidi"/>
          <w:b/>
          <w:color w:val="000000" w:themeColor="text1"/>
          <w:sz w:val="32"/>
          <w:szCs w:val="32"/>
        </w:rPr>
      </w:pPr>
      <w:bookmarkStart w:id="9" w:name="_Duty_of_Care"/>
      <w:bookmarkEnd w:id="9"/>
      <w:r w:rsidRPr="2238565C">
        <w:rPr>
          <w:rFonts w:asciiTheme="minorHAnsi" w:hAnsiTheme="minorHAnsi" w:cstheme="minorBidi"/>
          <w:b/>
          <w:color w:val="000000" w:themeColor="text1"/>
          <w:sz w:val="32"/>
          <w:szCs w:val="32"/>
        </w:rPr>
        <w:t>Duty of Care</w:t>
      </w:r>
    </w:p>
    <w:p w14:paraId="3A5764D7" w14:textId="2014CA94" w:rsidR="007F6956" w:rsidRPr="006D7A6B" w:rsidRDefault="007F6956" w:rsidP="007F6956">
      <w:pPr>
        <w:spacing w:afterLines="100" w:after="240" w:line="312" w:lineRule="auto"/>
        <w:rPr>
          <w:rStyle w:val="Hyperlink"/>
          <w:rFonts w:asciiTheme="minorHAnsi" w:hAnsiTheme="minorHAnsi" w:cstheme="minorBidi"/>
          <w:sz w:val="24"/>
          <w:szCs w:val="24"/>
        </w:rPr>
      </w:pPr>
      <w:r w:rsidRPr="19F88C40">
        <w:rPr>
          <w:sz w:val="24"/>
          <w:szCs w:val="24"/>
        </w:rPr>
        <w:t xml:space="preserve">PRM considers staff care an essential component for all humanitarian work. Therefore, all PRM funded programs should </w:t>
      </w:r>
      <w:r w:rsidR="3D4AA247" w:rsidRPr="19F88C40">
        <w:rPr>
          <w:sz w:val="24"/>
          <w:szCs w:val="24"/>
        </w:rPr>
        <w:t>maintain</w:t>
      </w:r>
      <w:r w:rsidRPr="19F88C40">
        <w:rPr>
          <w:sz w:val="24"/>
          <w:szCs w:val="24"/>
        </w:rPr>
        <w:t xml:space="preserve"> a strategy for ensuring that all staff have access to the duty of care resources necessary to protect their health and overall well-being in the face of the complex demands of humanitarian work. Please use the World Health Organization’s </w:t>
      </w:r>
      <w:hyperlink r:id="rId114">
        <w:r w:rsidRPr="19F88C40">
          <w:rPr>
            <w:rStyle w:val="Hyperlink"/>
            <w:rFonts w:asciiTheme="minorHAnsi" w:hAnsiTheme="minorHAnsi" w:cstheme="minorBidi"/>
            <w:sz w:val="24"/>
            <w:szCs w:val="24"/>
          </w:rPr>
          <w:t>Our duty of care: A global call to action to protect the mental health of health and care workers</w:t>
        </w:r>
      </w:hyperlink>
      <w:r w:rsidRPr="00125F1F">
        <w:rPr>
          <w:rStyle w:val="Hyperlink"/>
          <w:rFonts w:asciiTheme="minorHAnsi" w:hAnsiTheme="minorHAnsi" w:cstheme="minorBidi"/>
          <w:sz w:val="24"/>
          <w:szCs w:val="24"/>
          <w:u w:val="none"/>
        </w:rPr>
        <w:t xml:space="preserve"> </w:t>
      </w:r>
      <w:r w:rsidRPr="00125F1F">
        <w:rPr>
          <w:rStyle w:val="Hyperlink"/>
          <w:rFonts w:asciiTheme="minorHAnsi" w:hAnsiTheme="minorHAnsi" w:cstheme="minorBidi"/>
          <w:color w:val="000000" w:themeColor="text1"/>
          <w:sz w:val="24"/>
          <w:szCs w:val="24"/>
          <w:u w:val="none"/>
        </w:rPr>
        <w:t>as a resource.</w:t>
      </w:r>
    </w:p>
    <w:p w14:paraId="2802AA14" w14:textId="77777777" w:rsidR="007F6956" w:rsidRPr="006D7A6B" w:rsidRDefault="007F6956" w:rsidP="007F6956">
      <w:pPr>
        <w:pStyle w:val="Heading2"/>
        <w:spacing w:afterLines="100" w:after="240" w:line="312" w:lineRule="auto"/>
        <w:rPr>
          <w:rFonts w:asciiTheme="minorHAnsi" w:hAnsiTheme="minorHAnsi" w:cstheme="minorHAnsi"/>
          <w:b/>
          <w:bCs/>
          <w:color w:val="000000" w:themeColor="text1"/>
          <w:sz w:val="32"/>
          <w:szCs w:val="32"/>
        </w:rPr>
      </w:pPr>
      <w:r w:rsidRPr="006D7A6B">
        <w:rPr>
          <w:rFonts w:asciiTheme="minorHAnsi" w:hAnsiTheme="minorHAnsi" w:cstheme="minorHAnsi"/>
          <w:b/>
          <w:bCs/>
          <w:color w:val="000000" w:themeColor="text1"/>
          <w:sz w:val="32"/>
          <w:szCs w:val="32"/>
        </w:rPr>
        <w:t>Environmental Protection</w:t>
      </w:r>
    </w:p>
    <w:p w14:paraId="094384B4" w14:textId="77777777" w:rsidR="007F6956" w:rsidRPr="00787D1E" w:rsidRDefault="007F6956" w:rsidP="007F6956">
      <w:pPr>
        <w:spacing w:afterLines="100" w:after="240" w:line="312" w:lineRule="auto"/>
        <w:rPr>
          <w:color w:val="000000" w:themeColor="text1"/>
          <w:sz w:val="24"/>
          <w:szCs w:val="24"/>
        </w:rPr>
      </w:pPr>
      <w:r w:rsidRPr="00787D1E">
        <w:rPr>
          <w:color w:val="000000" w:themeColor="text1"/>
          <w:sz w:val="24"/>
          <w:szCs w:val="24"/>
        </w:rPr>
        <w:t xml:space="preserve">PRM considers environmental protection to be of paramount importance, and thus all PRM-funded programs should carefully consider the potential environmental impacts of program </w:t>
      </w:r>
      <w:r w:rsidRPr="00787D1E">
        <w:rPr>
          <w:color w:val="000000" w:themeColor="text1"/>
          <w:sz w:val="24"/>
          <w:szCs w:val="24"/>
        </w:rPr>
        <w:lastRenderedPageBreak/>
        <w:t xml:space="preserve">activities.  Humanitarian practitioners should consider these impacts during the design phase of all programs and adopt what they determine to be the most relevant mitigation techniques.  </w:t>
      </w:r>
    </w:p>
    <w:p w14:paraId="50A6ABEB" w14:textId="4532B66B" w:rsidR="007A05FD" w:rsidRPr="007F3B07" w:rsidRDefault="007A05FD" w:rsidP="00357FC5">
      <w:pPr>
        <w:pStyle w:val="Heading2"/>
        <w:spacing w:afterLines="100" w:after="240" w:line="312" w:lineRule="auto"/>
        <w:rPr>
          <w:rFonts w:ascii="Calibri" w:hAnsi="Calibri" w:cs="Calibri"/>
          <w:b/>
          <w:bCs/>
          <w:sz w:val="32"/>
          <w:szCs w:val="32"/>
        </w:rPr>
      </w:pPr>
      <w:r w:rsidRPr="007F3B07">
        <w:rPr>
          <w:rFonts w:ascii="Calibri" w:hAnsi="Calibri" w:cs="Calibri"/>
          <w:b/>
          <w:bCs/>
          <w:color w:val="000000" w:themeColor="text1"/>
          <w:sz w:val="32"/>
          <w:szCs w:val="32"/>
        </w:rPr>
        <w:t>Protection from Sexual Exploitation and Abuse</w:t>
      </w:r>
    </w:p>
    <w:p w14:paraId="42547F92" w14:textId="7EAA8CA8" w:rsidR="00394644" w:rsidRPr="00357FC5" w:rsidRDefault="00394644" w:rsidP="00992750">
      <w:pPr>
        <w:spacing w:afterLines="100" w:after="240" w:line="312" w:lineRule="auto"/>
        <w:rPr>
          <w:sz w:val="24"/>
          <w:szCs w:val="24"/>
        </w:rPr>
      </w:pPr>
      <w:r w:rsidRPr="00357FC5">
        <w:rPr>
          <w:sz w:val="24"/>
          <w:szCs w:val="24"/>
        </w:rPr>
        <w:t xml:space="preserve">Among PRM’s primary programming concerns is that program participants are protected from sexual exploitation and abuse in humanitarian relief operations.  PRM is equally concerned with discrimination, sexual harassment, and sexual abuse perpetrated against aid workers, including sexual harassment and abuse against female aid workers, by colleagues in the workplace.  In accordance with the </w:t>
      </w:r>
      <w:hyperlink r:id="rId115" w:tooltip="This is an external website" w:history="1">
        <w:r w:rsidRPr="00357FC5">
          <w:rPr>
            <w:sz w:val="24"/>
            <w:szCs w:val="24"/>
          </w:rPr>
          <w:t>Inter-Agency Standing Committee’s (IASC) Plan of Action</w:t>
        </w:r>
      </w:hyperlink>
      <w:r w:rsidRPr="00357FC5">
        <w:rPr>
          <w:sz w:val="24"/>
          <w:szCs w:val="24"/>
        </w:rPr>
        <w:t xml:space="preserve"> to protect program participants and recipients of humanitarian assistance from sexual exploitation and abuse (SEA), applicants must submit their organization’s Code of Conduct (Note: This is not a country-specific code of conduct).  PRM requires that organizations’ codes of conduct, consistent with the updated 2019 </w:t>
      </w:r>
      <w:hyperlink r:id="rId116" w:tooltip="This is an external webpage" w:history="1">
        <w:r w:rsidRPr="00357FC5">
          <w:rPr>
            <w:rStyle w:val="Hyperlink"/>
            <w:rFonts w:asciiTheme="minorHAnsi" w:hAnsiTheme="minorHAnsi" w:cstheme="minorBidi"/>
            <w:sz w:val="24"/>
            <w:szCs w:val="24"/>
          </w:rPr>
          <w:t>IASC’s six core principles, are</w:t>
        </w:r>
      </w:hyperlink>
      <w:r w:rsidRPr="00357FC5">
        <w:rPr>
          <w:sz w:val="24"/>
          <w:szCs w:val="24"/>
        </w:rPr>
        <w:t xml:space="preserve"> shared widely throughout their organizations, are signed by staff, and have an associated country or regional implementation plans.  The organizational Code of Conduct document is required upon submission.  PRM requires applicants to include with their Code of Conduct submission, a country or regional implementation plan specific to the country or region of the applicant’s proposed program.  The plan should outline how employees are trained and otherwise made aware of the Code of Conduct, how violations of the Code of Conduct against program participants are reported and followed up on in a safe and confidential manner, how program participants are made aware of the Code of Conduct and a mechanism to report any violations, and whether there is a focal point in the country or regional office for the Code of Conduct.  Where possible, PRM encourages organizations to also refer to sexual harassment, how the organization is addressing this issue and promoting culture change, such as mutual respect and equality amongst staff in all program locations.</w:t>
      </w:r>
    </w:p>
    <w:p w14:paraId="3C6D5056" w14:textId="0F17C7CA" w:rsidR="00394644" w:rsidRPr="007F3B07" w:rsidRDefault="00394644" w:rsidP="00992750">
      <w:pPr>
        <w:pStyle w:val="Heading2"/>
        <w:spacing w:after="100" w:line="312" w:lineRule="auto"/>
        <w:rPr>
          <w:rFonts w:asciiTheme="minorHAnsi" w:hAnsiTheme="minorHAnsi" w:cstheme="minorHAnsi"/>
          <w:b/>
          <w:bCs/>
          <w:color w:val="000000" w:themeColor="text1"/>
          <w:sz w:val="32"/>
          <w:szCs w:val="32"/>
        </w:rPr>
      </w:pPr>
      <w:r w:rsidRPr="007F3B07">
        <w:rPr>
          <w:rFonts w:asciiTheme="minorHAnsi" w:hAnsiTheme="minorHAnsi" w:cstheme="minorHAnsi"/>
          <w:b/>
          <w:bCs/>
          <w:color w:val="000000" w:themeColor="text1"/>
          <w:sz w:val="32"/>
          <w:szCs w:val="32"/>
        </w:rPr>
        <w:t>Risk Management</w:t>
      </w:r>
    </w:p>
    <w:p w14:paraId="16FE1CBB" w14:textId="676ED6D5" w:rsidR="00394644" w:rsidRPr="00102504" w:rsidRDefault="00191CEF" w:rsidP="00992750">
      <w:pPr>
        <w:spacing w:after="100" w:line="312" w:lineRule="auto"/>
        <w:rPr>
          <w:sz w:val="24"/>
          <w:szCs w:val="24"/>
        </w:rPr>
      </w:pPr>
      <w:r w:rsidRPr="00102504">
        <w:rPr>
          <w:sz w:val="24"/>
          <w:szCs w:val="24"/>
        </w:rPr>
        <w:t xml:space="preserve">PRM requires applicants to include a risk </w:t>
      </w:r>
      <w:r w:rsidR="00593840" w:rsidRPr="00102504">
        <w:rPr>
          <w:sz w:val="24"/>
          <w:szCs w:val="24"/>
        </w:rPr>
        <w:t>assessment</w:t>
      </w:r>
      <w:r w:rsidRPr="00102504">
        <w:rPr>
          <w:sz w:val="24"/>
          <w:szCs w:val="24"/>
        </w:rPr>
        <w:t xml:space="preserve"> as a separate document in their program application package.  The document should address any potential programmatic or administrative risks, including financial or reputational risks arising from fraud</w:t>
      </w:r>
      <w:r w:rsidR="63A27810" w:rsidRPr="00102504">
        <w:rPr>
          <w:sz w:val="24"/>
          <w:szCs w:val="24"/>
        </w:rPr>
        <w:t>, waste,</w:t>
      </w:r>
      <w:r w:rsidRPr="00102504" w:rsidDel="00191CEF">
        <w:rPr>
          <w:sz w:val="24"/>
          <w:szCs w:val="24"/>
        </w:rPr>
        <w:t xml:space="preserve"> or </w:t>
      </w:r>
      <w:r w:rsidRPr="00102504">
        <w:rPr>
          <w:sz w:val="24"/>
          <w:szCs w:val="24"/>
        </w:rPr>
        <w:t>corruption</w:t>
      </w:r>
      <w:r w:rsidR="134E3680" w:rsidRPr="00102504">
        <w:rPr>
          <w:sz w:val="24"/>
          <w:szCs w:val="24"/>
        </w:rPr>
        <w:t xml:space="preserve"> </w:t>
      </w:r>
      <w:r w:rsidR="0AC8D70D" w:rsidRPr="00102504">
        <w:rPr>
          <w:sz w:val="24"/>
          <w:szCs w:val="24"/>
        </w:rPr>
        <w:t>and</w:t>
      </w:r>
      <w:r w:rsidR="134E3680" w:rsidRPr="00102504">
        <w:rPr>
          <w:sz w:val="24"/>
          <w:szCs w:val="24"/>
        </w:rPr>
        <w:t xml:space="preserve"> </w:t>
      </w:r>
      <w:r w:rsidR="6C8FF955" w:rsidRPr="00102504">
        <w:rPr>
          <w:sz w:val="24"/>
          <w:szCs w:val="24"/>
        </w:rPr>
        <w:t>context-specific pre- and post-</w:t>
      </w:r>
      <w:r w:rsidR="25175C2D" w:rsidRPr="00102504">
        <w:rPr>
          <w:sz w:val="24"/>
          <w:szCs w:val="24"/>
        </w:rPr>
        <w:t xml:space="preserve">distribution </w:t>
      </w:r>
      <w:r w:rsidR="23F56F69" w:rsidRPr="00102504">
        <w:rPr>
          <w:sz w:val="24"/>
          <w:szCs w:val="24"/>
        </w:rPr>
        <w:t xml:space="preserve">interference or abuse by </w:t>
      </w:r>
      <w:r w:rsidR="134E3680" w:rsidRPr="00102504">
        <w:rPr>
          <w:sz w:val="24"/>
          <w:szCs w:val="24"/>
        </w:rPr>
        <w:t xml:space="preserve">host government </w:t>
      </w:r>
      <w:r w:rsidR="2EE34012" w:rsidRPr="00102504">
        <w:rPr>
          <w:sz w:val="24"/>
          <w:szCs w:val="24"/>
        </w:rPr>
        <w:t>or local authorit</w:t>
      </w:r>
      <w:r w:rsidR="30474F00" w:rsidRPr="00102504">
        <w:rPr>
          <w:sz w:val="24"/>
          <w:szCs w:val="24"/>
        </w:rPr>
        <w:t>ies</w:t>
      </w:r>
      <w:r w:rsidRPr="00102504">
        <w:rPr>
          <w:sz w:val="24"/>
          <w:szCs w:val="24"/>
        </w:rPr>
        <w:t>.  The a</w:t>
      </w:r>
      <w:r w:rsidR="00593840" w:rsidRPr="00102504">
        <w:rPr>
          <w:sz w:val="24"/>
          <w:szCs w:val="24"/>
        </w:rPr>
        <w:t>ssessment</w:t>
      </w:r>
      <w:r w:rsidRPr="00102504">
        <w:rPr>
          <w:sz w:val="24"/>
          <w:szCs w:val="24"/>
        </w:rPr>
        <w:t xml:space="preserve"> should also assess the level of legal risk that the proposed program may inadvertently benefit terrorists or their supporters.  The risk </w:t>
      </w:r>
      <w:r w:rsidRPr="00102504">
        <w:rPr>
          <w:sz w:val="24"/>
          <w:szCs w:val="24"/>
        </w:rPr>
        <w:lastRenderedPageBreak/>
        <w:t>a</w:t>
      </w:r>
      <w:r w:rsidR="00D118D9" w:rsidRPr="00102504">
        <w:rPr>
          <w:sz w:val="24"/>
          <w:szCs w:val="24"/>
        </w:rPr>
        <w:t>ssessment</w:t>
      </w:r>
      <w:r w:rsidRPr="00102504">
        <w:rPr>
          <w:sz w:val="24"/>
          <w:szCs w:val="24"/>
        </w:rPr>
        <w:t xml:space="preserve"> </w:t>
      </w:r>
      <w:r w:rsidRPr="00102504">
        <w:rPr>
          <w:color w:val="000000" w:themeColor="text1"/>
          <w:sz w:val="24"/>
          <w:szCs w:val="24"/>
        </w:rPr>
        <w:t xml:space="preserve">should provide detail using objective data points, including cost-benefit, constraints, </w:t>
      </w:r>
      <w:r w:rsidR="00E575AB" w:rsidRPr="00102504">
        <w:rPr>
          <w:color w:val="000000" w:themeColor="text1"/>
          <w:sz w:val="24"/>
          <w:szCs w:val="24"/>
        </w:rPr>
        <w:t>limitations,</w:t>
      </w:r>
      <w:r w:rsidRPr="00102504">
        <w:rPr>
          <w:color w:val="000000" w:themeColor="text1"/>
          <w:sz w:val="24"/>
          <w:szCs w:val="24"/>
        </w:rPr>
        <w:t xml:space="preserve"> and assumptions.</w:t>
      </w:r>
      <w:r w:rsidRPr="00102504">
        <w:rPr>
          <w:sz w:val="24"/>
          <w:szCs w:val="24"/>
        </w:rPr>
        <w:t xml:space="preserve"> Proposals must state how identified risk factors will be mitigated and assess the remaining or “residual” risk level.  A suggested format for a risk </w:t>
      </w:r>
      <w:r w:rsidR="00D118D9" w:rsidRPr="00102504">
        <w:rPr>
          <w:sz w:val="24"/>
          <w:szCs w:val="24"/>
        </w:rPr>
        <w:t>assessment</w:t>
      </w:r>
      <w:r w:rsidRPr="00102504">
        <w:rPr>
          <w:sz w:val="24"/>
          <w:szCs w:val="24"/>
        </w:rPr>
        <w:t xml:space="preserve"> document and additional considerations is found </w:t>
      </w:r>
      <w:r w:rsidR="00F83B97" w:rsidRPr="00102504">
        <w:rPr>
          <w:sz w:val="24"/>
          <w:szCs w:val="24"/>
        </w:rPr>
        <w:t>on PRM’s website.</w:t>
      </w:r>
    </w:p>
    <w:p w14:paraId="333268D2" w14:textId="174708F3" w:rsidR="00E14F24" w:rsidRPr="007F3B07" w:rsidRDefault="00E14F24" w:rsidP="00992750">
      <w:pPr>
        <w:pStyle w:val="Heading2"/>
        <w:spacing w:after="100" w:line="312" w:lineRule="auto"/>
        <w:rPr>
          <w:rFonts w:ascii="Calibri" w:hAnsi="Calibri" w:cs="Calibri"/>
          <w:b/>
          <w:bCs/>
          <w:color w:val="000000" w:themeColor="text1"/>
          <w:sz w:val="32"/>
          <w:szCs w:val="32"/>
        </w:rPr>
      </w:pPr>
      <w:r w:rsidRPr="007F3B07">
        <w:rPr>
          <w:rFonts w:ascii="Calibri" w:hAnsi="Calibri" w:cs="Calibri"/>
          <w:b/>
          <w:bCs/>
          <w:color w:val="000000" w:themeColor="text1"/>
          <w:sz w:val="32"/>
          <w:szCs w:val="32"/>
        </w:rPr>
        <w:t>Safety and Security</w:t>
      </w:r>
    </w:p>
    <w:p w14:paraId="5575ACF0" w14:textId="61ADA8BC" w:rsidR="00B272BA" w:rsidRPr="00102504" w:rsidRDefault="00B272BA" w:rsidP="00787D1E">
      <w:pPr>
        <w:spacing w:afterLines="100" w:after="240" w:line="312" w:lineRule="auto"/>
        <w:rPr>
          <w:sz w:val="24"/>
          <w:szCs w:val="24"/>
        </w:rPr>
      </w:pPr>
      <w:r w:rsidRPr="00102504">
        <w:rPr>
          <w:sz w:val="24"/>
          <w:szCs w:val="24"/>
        </w:rPr>
        <w:t xml:space="preserve">When implementing any PRM award, the implementing organization is responsible for ensuring that adequate measures are taken for the security and safety of the organization’s personnel, including local staff, and any PRM-funded property, equipment, and vehicles.  Proposals </w:t>
      </w:r>
      <w:r w:rsidR="00992750" w:rsidRPr="00102504">
        <w:rPr>
          <w:sz w:val="24"/>
          <w:szCs w:val="24"/>
        </w:rPr>
        <w:t>must</w:t>
      </w:r>
      <w:r w:rsidRPr="00102504">
        <w:rPr>
          <w:sz w:val="24"/>
          <w:szCs w:val="24"/>
        </w:rPr>
        <w:t xml:space="preserve"> include a security plan and protocol that are designed specifically for the local operating environment based on a security assessment.  A generic, organization-wide plan is not acceptable.  PRM strongly recommends that organizations be aware of any relevant travel advisories issued by the State Department; ensure that all U.S. citizen employees register at the relevant U.S. embassy while working overseas; adhere to the UN’s security guidelines in any given location; and use </w:t>
      </w:r>
      <w:hyperlink r:id="rId117" w:tooltip="This is an external website" w:history="1">
        <w:r w:rsidRPr="00102504">
          <w:rPr>
            <w:rStyle w:val="Hyperlink"/>
            <w:rFonts w:ascii="Calibri" w:hAnsi="Calibri" w:cs="Calibri"/>
            <w:sz w:val="24"/>
            <w:szCs w:val="24"/>
          </w:rPr>
          <w:t xml:space="preserve">InterAction’s suggested guidance for implementing the Minimum Operating Security Standards (MOSS). </w:t>
        </w:r>
      </w:hyperlink>
      <w:r w:rsidRPr="00102504">
        <w:rPr>
          <w:sz w:val="24"/>
          <w:szCs w:val="24"/>
        </w:rPr>
        <w:t xml:space="preserve"> Security requirements should be included in the proposed budget.  Failure to maintain adequate security precautions may result in suspension of PRM funding.</w:t>
      </w:r>
      <w:r w:rsidR="00992750" w:rsidRPr="00102504">
        <w:rPr>
          <w:sz w:val="24"/>
          <w:szCs w:val="24"/>
        </w:rPr>
        <w:t xml:space="preserve"> PRM recommends applicants include their security plan with the required risk assessment. A suggested format for a risk assessment document is found on PRM’s website.</w:t>
      </w:r>
    </w:p>
    <w:p w14:paraId="7E8264E2" w14:textId="77777777" w:rsidR="007F6956" w:rsidRPr="007F3B07" w:rsidRDefault="007F6956" w:rsidP="007F6956">
      <w:pPr>
        <w:pStyle w:val="Heading2"/>
        <w:spacing w:afterLines="100" w:after="240" w:line="312" w:lineRule="auto"/>
        <w:rPr>
          <w:rFonts w:asciiTheme="minorHAnsi" w:hAnsiTheme="minorHAnsi" w:cstheme="minorBidi"/>
          <w:b/>
          <w:color w:val="000000" w:themeColor="text1"/>
          <w:sz w:val="32"/>
          <w:szCs w:val="32"/>
        </w:rPr>
      </w:pPr>
      <w:r w:rsidRPr="007F3B07">
        <w:rPr>
          <w:rFonts w:asciiTheme="minorHAnsi" w:hAnsiTheme="minorHAnsi" w:cstheme="minorBidi"/>
          <w:b/>
          <w:color w:val="000000" w:themeColor="text1"/>
          <w:sz w:val="32"/>
          <w:szCs w:val="32"/>
        </w:rPr>
        <w:t>Vulnerable and Underserved Persons of Concern</w:t>
      </w:r>
    </w:p>
    <w:p w14:paraId="6B65384C" w14:textId="662C6D44" w:rsidR="007F6956" w:rsidRPr="00C44332" w:rsidRDefault="007F6956" w:rsidP="007F6956">
      <w:pPr>
        <w:spacing w:afterLines="100" w:after="240" w:line="312" w:lineRule="auto"/>
        <w:rPr>
          <w:sz w:val="24"/>
          <w:szCs w:val="24"/>
        </w:rPr>
      </w:pPr>
      <w:r w:rsidRPr="00C44332">
        <w:rPr>
          <w:sz w:val="24"/>
          <w:szCs w:val="24"/>
        </w:rPr>
        <w:t xml:space="preserve">Unless specifically indicated or permitted in the relevant funding opportunity, PRM’s </w:t>
      </w:r>
      <w:r w:rsidRPr="00C44332">
        <w:rPr>
          <w:color w:val="000000"/>
          <w:sz w:val="24"/>
          <w:szCs w:val="24"/>
          <w:shd w:val="clear" w:color="auto" w:fill="FFFFFF"/>
        </w:rPr>
        <w:t>populations of concern must constitute a minimum of 50 percent of the targeted population(s)</w:t>
      </w:r>
      <w:r w:rsidRPr="00C44332">
        <w:rPr>
          <w:sz w:val="24"/>
          <w:szCs w:val="24"/>
        </w:rPr>
        <w:t xml:space="preserve"> </w:t>
      </w:r>
      <w:r w:rsidRPr="00C44332">
        <w:rPr>
          <w:color w:val="000000" w:themeColor="text1"/>
          <w:sz w:val="24"/>
          <w:szCs w:val="24"/>
        </w:rPr>
        <w:t>as indicated in the NOFO</w:t>
      </w:r>
      <w:r w:rsidRPr="00C44332">
        <w:rPr>
          <w:color w:val="000000"/>
          <w:sz w:val="24"/>
          <w:szCs w:val="24"/>
          <w:shd w:val="clear" w:color="auto" w:fill="FFFFFF"/>
        </w:rPr>
        <w:t xml:space="preserve">. </w:t>
      </w:r>
      <w:r w:rsidRPr="00C44332">
        <w:rPr>
          <w:sz w:val="24"/>
          <w:szCs w:val="24"/>
        </w:rPr>
        <w:t>PRM promotes respect for international humanitarian principles and human rights, as well as nondiscrimination in the provision of humanitarian aid and accountability to crisis-affected persons and prioritizes addressing the needs of vulnerable and underserved segments of these populations. PRM</w:t>
      </w:r>
      <w:r>
        <w:rPr>
          <w:sz w:val="24"/>
          <w:szCs w:val="24"/>
        </w:rPr>
        <w:t xml:space="preserve"> </w:t>
      </w:r>
      <w:r w:rsidRPr="00C44332">
        <w:rPr>
          <w:sz w:val="24"/>
          <w:szCs w:val="24"/>
        </w:rPr>
        <w:t xml:space="preserve">will prioritize proposals that can demonstrate steps to ensure that within the target population, efforts are made to reach and to serve vulnerable and underserved groups.  These groups may include women; children; adolescents; LGBTQI+ individuals; stateless persons; older persons; the sick; persons with disabilities; and members of marginalized communities.  Applicants must also describe a proposed approach for both identifying and targeting vulnerable participants, as well as conducting outreach on programming that is responsive to their specific vulnerabilities, needs, and capacities.  PRM </w:t>
      </w:r>
      <w:r w:rsidRPr="00C44332">
        <w:rPr>
          <w:sz w:val="24"/>
          <w:szCs w:val="24"/>
        </w:rPr>
        <w:lastRenderedPageBreak/>
        <w:t>strongly promotes women’s equal access to resources and their participation in managing those resources.  Applicants to PRM funding must demonstrate protection mainstreaming and submit a Gender Analysis that describes how the NGOs will incorporate vulnerable and underserved populations into program design.</w:t>
      </w:r>
    </w:p>
    <w:p w14:paraId="252DA1BD" w14:textId="77777777" w:rsidR="007F6956" w:rsidRDefault="007F6956" w:rsidP="007F6956">
      <w:pPr>
        <w:spacing w:afterLines="100" w:after="240" w:line="312" w:lineRule="auto"/>
        <w:rPr>
          <w:color w:val="000000" w:themeColor="text1"/>
          <w:sz w:val="24"/>
          <w:szCs w:val="24"/>
        </w:rPr>
      </w:pPr>
      <w:r w:rsidRPr="00C44332">
        <w:rPr>
          <w:b/>
          <w:bCs/>
          <w:sz w:val="24"/>
          <w:szCs w:val="24"/>
        </w:rPr>
        <w:t>Older Persons and Persons with Disabilities</w:t>
      </w:r>
      <w:r w:rsidRPr="00C44332">
        <w:rPr>
          <w:sz w:val="24"/>
          <w:szCs w:val="24"/>
        </w:rPr>
        <w:t xml:space="preserve">:  Certain populations require specialized services and responses to </w:t>
      </w:r>
      <w:r w:rsidRPr="00C44332">
        <w:rPr>
          <w:color w:val="000000" w:themeColor="text1"/>
          <w:sz w:val="24"/>
          <w:szCs w:val="24"/>
        </w:rPr>
        <w:t xml:space="preserve">meet their individual needs and often face challenges and obstacles to accessing t services and support.  PRM </w:t>
      </w:r>
      <w:r w:rsidRPr="00C44332">
        <w:rPr>
          <w:sz w:val="24"/>
          <w:szCs w:val="24"/>
        </w:rPr>
        <w:t xml:space="preserve">expects its partners to ensure that programs adhere to an inclusive, rights-based approach consistent with the </w:t>
      </w:r>
      <w:hyperlink r:id="rId118">
        <w:r w:rsidRPr="00C44332">
          <w:rPr>
            <w:sz w:val="24"/>
            <w:szCs w:val="24"/>
          </w:rPr>
          <w:t>UN Convention on the Rights of Persons with Disabilities</w:t>
        </w:r>
      </w:hyperlink>
      <w:r w:rsidRPr="00C44332">
        <w:rPr>
          <w:rStyle w:val="Hyperlink"/>
          <w:rFonts w:ascii="Calibri" w:hAnsi="Calibri" w:cs="Calibri"/>
          <w:sz w:val="24"/>
          <w:szCs w:val="24"/>
        </w:rPr>
        <w:t>,</w:t>
      </w:r>
      <w:r w:rsidRPr="00C44332">
        <w:rPr>
          <w:sz w:val="24"/>
          <w:szCs w:val="24"/>
        </w:rPr>
        <w:t xml:space="preserve"> where humanitarian actors promote: the full and effective inclusion of displaced persons with disabilities; accessibility, by ensuring that the physical environment, all facilities, services, shelters, schools, health services, organizations and information are accessible to displaced persons with disabilities; and independent living, by taking actions to ensure that displaced persons with disabilities can live as independently as possible.  Special </w:t>
      </w:r>
      <w:r w:rsidRPr="00C44332">
        <w:rPr>
          <w:color w:val="000000" w:themeColor="text1"/>
          <w:sz w:val="24"/>
          <w:szCs w:val="24"/>
        </w:rPr>
        <w:t xml:space="preserve">attention should be paid to the rights of displaced women, children, and older persons with disabilities, and their situations.  PRM has adopted the </w:t>
      </w:r>
      <w:hyperlink r:id="rId119">
        <w:r w:rsidRPr="00C44332">
          <w:rPr>
            <w:rStyle w:val="Hyperlink"/>
            <w:rFonts w:ascii="Calibri" w:hAnsi="Calibri" w:cs="Calibri"/>
            <w:sz w:val="24"/>
            <w:szCs w:val="24"/>
          </w:rPr>
          <w:t>guiding principles</w:t>
        </w:r>
      </w:hyperlink>
      <w:r w:rsidRPr="00C44332">
        <w:rPr>
          <w:color w:val="000000" w:themeColor="text1"/>
          <w:sz w:val="24"/>
          <w:szCs w:val="24"/>
        </w:rPr>
        <w:t xml:space="preserve"> outlined in the Women’s Refugee Commission’s  Resource Kit for Fieldworkers on Disabilities Among Refugees and Conflict-Affected Populations, and encourages its partners to integrate protection and assistance for persons with disabilities into multisectoral humanitarian programs and to develop additional targeted programs to address the specific needs of refugees and other persons of concern with disabilities.  PRM encourages partners to disaggregate project participant data by disability, when feasible. </w:t>
      </w:r>
    </w:p>
    <w:p w14:paraId="5235CFE5" w14:textId="6679BC7D" w:rsidR="002A761E" w:rsidRPr="002A761E" w:rsidRDefault="003460C7" w:rsidP="009B59EC">
      <w:pPr>
        <w:pStyle w:val="Heading1"/>
        <w:spacing w:afterLines="100" w:after="240" w:line="312" w:lineRule="auto"/>
        <w:rPr>
          <w:rFonts w:asciiTheme="minorHAnsi" w:hAnsiTheme="minorHAnsi" w:cstheme="minorHAnsi"/>
          <w:b/>
          <w:bCs/>
          <w:color w:val="000000" w:themeColor="text1"/>
          <w:sz w:val="40"/>
          <w:szCs w:val="40"/>
        </w:rPr>
      </w:pPr>
      <w:bookmarkStart w:id="10" w:name="_APPENDIX_C:_PROGRAMMATIC"/>
      <w:bookmarkEnd w:id="10"/>
      <w:r w:rsidRPr="002A761E">
        <w:rPr>
          <w:rFonts w:asciiTheme="minorHAnsi" w:hAnsiTheme="minorHAnsi" w:cstheme="minorHAnsi"/>
          <w:b/>
          <w:bCs/>
          <w:color w:val="000000" w:themeColor="text1"/>
          <w:sz w:val="40"/>
          <w:szCs w:val="40"/>
        </w:rPr>
        <w:t>APPENDIX C: PROGRAMMATIC SECTORS</w:t>
      </w:r>
      <w:r w:rsidR="00613A52">
        <w:rPr>
          <w:rFonts w:asciiTheme="minorHAnsi" w:hAnsiTheme="minorHAnsi" w:cstheme="minorHAnsi"/>
          <w:b/>
          <w:bCs/>
          <w:color w:val="000000" w:themeColor="text1"/>
          <w:sz w:val="40"/>
          <w:szCs w:val="40"/>
        </w:rPr>
        <w:t>,</w:t>
      </w:r>
      <w:r w:rsidRPr="002A761E">
        <w:rPr>
          <w:rFonts w:asciiTheme="minorHAnsi" w:hAnsiTheme="minorHAnsi" w:cstheme="minorHAnsi"/>
          <w:b/>
          <w:bCs/>
          <w:color w:val="000000" w:themeColor="text1"/>
          <w:sz w:val="40"/>
          <w:szCs w:val="40"/>
        </w:rPr>
        <w:t xml:space="preserve"> SUB-SECTORS</w:t>
      </w:r>
      <w:r w:rsidR="00613A52">
        <w:rPr>
          <w:rFonts w:asciiTheme="minorHAnsi" w:hAnsiTheme="minorHAnsi" w:cstheme="minorHAnsi"/>
          <w:b/>
          <w:bCs/>
          <w:color w:val="000000" w:themeColor="text1"/>
          <w:sz w:val="40"/>
          <w:szCs w:val="40"/>
        </w:rPr>
        <w:t>, AND MODALITIES</w:t>
      </w:r>
    </w:p>
    <w:p w14:paraId="2D6E4329" w14:textId="77F47125" w:rsidR="003460C7" w:rsidRPr="00C44332" w:rsidRDefault="003460C7" w:rsidP="00ED658A">
      <w:pPr>
        <w:spacing w:afterLines="100" w:after="240" w:line="312" w:lineRule="auto"/>
        <w:rPr>
          <w:color w:val="000000" w:themeColor="text1"/>
          <w:sz w:val="24"/>
          <w:szCs w:val="24"/>
        </w:rPr>
      </w:pPr>
      <w:r w:rsidRPr="009B59EC">
        <w:rPr>
          <w:sz w:val="24"/>
          <w:szCs w:val="24"/>
        </w:rPr>
        <w:t>Th</w:t>
      </w:r>
      <w:r w:rsidR="00C110A9" w:rsidRPr="009B59EC">
        <w:rPr>
          <w:sz w:val="24"/>
          <w:szCs w:val="24"/>
        </w:rPr>
        <w:t>is section</w:t>
      </w:r>
      <w:r w:rsidRPr="009B59EC">
        <w:rPr>
          <w:sz w:val="24"/>
          <w:szCs w:val="24"/>
        </w:rPr>
        <w:t xml:space="preserve"> describe</w:t>
      </w:r>
      <w:r w:rsidR="009B59EC" w:rsidRPr="009B59EC">
        <w:rPr>
          <w:sz w:val="24"/>
          <w:szCs w:val="24"/>
        </w:rPr>
        <w:t>s</w:t>
      </w:r>
      <w:r w:rsidRPr="009B59EC">
        <w:rPr>
          <w:sz w:val="24"/>
          <w:szCs w:val="24"/>
        </w:rPr>
        <w:t xml:space="preserve"> PRM definitions and </w:t>
      </w:r>
      <w:r w:rsidRPr="009B59EC">
        <w:rPr>
          <w:color w:val="000000" w:themeColor="text1"/>
          <w:sz w:val="24"/>
          <w:szCs w:val="24"/>
        </w:rPr>
        <w:t>guidance on sectors</w:t>
      </w:r>
      <w:r w:rsidR="00613A52">
        <w:rPr>
          <w:color w:val="000000" w:themeColor="text1"/>
          <w:sz w:val="24"/>
          <w:szCs w:val="24"/>
        </w:rPr>
        <w:t>, sub-sectors, and modalities.</w:t>
      </w:r>
      <w:r w:rsidRPr="009B59EC">
        <w:rPr>
          <w:color w:val="000000" w:themeColor="text1"/>
          <w:sz w:val="24"/>
          <w:szCs w:val="24"/>
        </w:rPr>
        <w:t xml:space="preserve"> The sector and modality descriptions should inform the selection of indicators (</w:t>
      </w:r>
      <w:hyperlink w:anchor="_APPENDIX_D:_LIST" w:tooltip="This is an internal document link" w:history="1">
        <w:r w:rsidRPr="0075698E">
          <w:rPr>
            <w:rStyle w:val="Hyperlink"/>
            <w:rFonts w:asciiTheme="minorHAnsi" w:hAnsiTheme="minorHAnsi" w:cstheme="minorBidi"/>
            <w:sz w:val="24"/>
            <w:szCs w:val="24"/>
          </w:rPr>
          <w:t xml:space="preserve">See </w:t>
        </w:r>
        <w:r w:rsidRPr="0075698E">
          <w:rPr>
            <w:rStyle w:val="Hyperlink"/>
            <w:rFonts w:ascii="Calibri" w:hAnsi="Calibri" w:cs="Calibri"/>
            <w:sz w:val="24"/>
            <w:szCs w:val="24"/>
          </w:rPr>
          <w:t>Appendix D – PRM Standardized Indicators</w:t>
        </w:r>
      </w:hyperlink>
      <w:r w:rsidRPr="009B59EC">
        <w:rPr>
          <w:color w:val="000000" w:themeColor="text1"/>
          <w:sz w:val="24"/>
          <w:szCs w:val="24"/>
        </w:rPr>
        <w:t>) and provide expectations and best practices on programming within those sectors/modalities.  Additionally, proposal budgets should be broken down by sector(s) corresponding to the stated program objectives (</w:t>
      </w:r>
      <w:hyperlink w:anchor="_APPENDIX_E:_BUDGET" w:tooltip="This is an internal document link" w:history="1">
        <w:r w:rsidRPr="0075698E">
          <w:rPr>
            <w:rStyle w:val="Hyperlink"/>
            <w:rFonts w:asciiTheme="minorHAnsi" w:hAnsiTheme="minorHAnsi" w:cstheme="minorBidi"/>
            <w:sz w:val="24"/>
            <w:szCs w:val="24"/>
          </w:rPr>
          <w:t xml:space="preserve">see </w:t>
        </w:r>
        <w:r w:rsidRPr="0075698E">
          <w:rPr>
            <w:rStyle w:val="Hyperlink"/>
            <w:rFonts w:ascii="Calibri" w:hAnsi="Calibri" w:cs="Calibri"/>
            <w:sz w:val="24"/>
            <w:szCs w:val="24"/>
          </w:rPr>
          <w:t>Appendix E – Budget Table Instructions</w:t>
        </w:r>
        <w:r w:rsidRPr="0075698E">
          <w:rPr>
            <w:rStyle w:val="Hyperlink"/>
            <w:rFonts w:asciiTheme="minorHAnsi" w:hAnsiTheme="minorHAnsi" w:cstheme="minorBidi"/>
            <w:sz w:val="24"/>
            <w:szCs w:val="24"/>
          </w:rPr>
          <w:t xml:space="preserve"> for more</w:t>
        </w:r>
      </w:hyperlink>
      <w:r w:rsidRPr="009B59EC">
        <w:rPr>
          <w:color w:val="000000" w:themeColor="text1"/>
          <w:sz w:val="24"/>
          <w:szCs w:val="24"/>
        </w:rPr>
        <w:t>).</w:t>
      </w:r>
    </w:p>
    <w:p w14:paraId="14FB7506" w14:textId="7259EC60" w:rsidR="000E5FCB" w:rsidRPr="007F3B07" w:rsidRDefault="000E5FCB" w:rsidP="00ED658A">
      <w:pPr>
        <w:pStyle w:val="Heading2"/>
        <w:spacing w:after="100" w:line="312" w:lineRule="auto"/>
        <w:rPr>
          <w:rFonts w:asciiTheme="minorHAnsi" w:hAnsiTheme="minorHAnsi" w:cstheme="minorHAnsi"/>
          <w:b/>
          <w:bCs/>
          <w:color w:val="000000" w:themeColor="text1"/>
          <w:sz w:val="32"/>
          <w:szCs w:val="32"/>
        </w:rPr>
      </w:pPr>
      <w:r w:rsidRPr="009B59EC">
        <w:rPr>
          <w:rFonts w:asciiTheme="minorHAnsi" w:hAnsiTheme="minorHAnsi" w:cstheme="minorHAnsi"/>
          <w:b/>
          <w:bCs/>
          <w:color w:val="000000" w:themeColor="text1"/>
          <w:sz w:val="32"/>
          <w:szCs w:val="32"/>
        </w:rPr>
        <w:lastRenderedPageBreak/>
        <w:t>Capacity Strengthening</w:t>
      </w:r>
    </w:p>
    <w:p w14:paraId="59F36531" w14:textId="75EB25A8" w:rsidR="000E5FCB" w:rsidRPr="008651E2" w:rsidRDefault="00125AAE" w:rsidP="00ED658A">
      <w:pPr>
        <w:spacing w:after="100" w:line="312" w:lineRule="auto"/>
        <w:rPr>
          <w:sz w:val="24"/>
          <w:szCs w:val="24"/>
        </w:rPr>
      </w:pPr>
      <w:r w:rsidRPr="008651E2">
        <w:rPr>
          <w:sz w:val="24"/>
          <w:szCs w:val="24"/>
        </w:rPr>
        <w:t xml:space="preserve">The strengthening of knowledge, ability, skills, and resources to help individuals, communities, or organizations to achieve agreed goals. </w:t>
      </w:r>
    </w:p>
    <w:p w14:paraId="51DF2884" w14:textId="29FE3159" w:rsidR="00125AAE" w:rsidRPr="007F3B07" w:rsidRDefault="00125AAE" w:rsidP="00ED658A">
      <w:pPr>
        <w:pStyle w:val="Heading3"/>
        <w:spacing w:after="100" w:line="312" w:lineRule="auto"/>
        <w:rPr>
          <w:rFonts w:asciiTheme="minorHAnsi" w:hAnsiTheme="minorHAnsi" w:cstheme="minorHAnsi"/>
          <w:b/>
          <w:bCs/>
          <w:color w:val="000000" w:themeColor="text1"/>
          <w:sz w:val="28"/>
          <w:szCs w:val="28"/>
        </w:rPr>
      </w:pPr>
      <w:r w:rsidRPr="007F3B07">
        <w:rPr>
          <w:rFonts w:asciiTheme="minorHAnsi" w:hAnsiTheme="minorHAnsi" w:cstheme="minorHAnsi"/>
          <w:b/>
          <w:bCs/>
          <w:color w:val="000000" w:themeColor="text1"/>
          <w:sz w:val="28"/>
          <w:szCs w:val="28"/>
        </w:rPr>
        <w:t>NGO/CBO Capacity Strengthening</w:t>
      </w:r>
    </w:p>
    <w:p w14:paraId="2F639661" w14:textId="77777777" w:rsidR="00145881" w:rsidRPr="008651E2" w:rsidRDefault="00145881" w:rsidP="00ED658A">
      <w:pPr>
        <w:spacing w:after="100" w:line="312" w:lineRule="auto"/>
        <w:rPr>
          <w:sz w:val="24"/>
          <w:szCs w:val="24"/>
        </w:rPr>
      </w:pPr>
      <w:r w:rsidRPr="008651E2">
        <w:rPr>
          <w:sz w:val="24"/>
          <w:szCs w:val="24"/>
        </w:rPr>
        <w:t xml:space="preserve">The strengthening of knowledge, ability, skills, and resources to help non-governmental or civil society organizations achieve agreed goals. </w:t>
      </w:r>
    </w:p>
    <w:p w14:paraId="1887DE30" w14:textId="08AA0EFB" w:rsidR="00145881" w:rsidRPr="007F3B07" w:rsidRDefault="00145881" w:rsidP="00ED658A">
      <w:pPr>
        <w:pStyle w:val="Heading3"/>
        <w:spacing w:afterLines="100" w:after="240" w:line="312" w:lineRule="auto"/>
        <w:rPr>
          <w:rFonts w:asciiTheme="minorHAnsi" w:hAnsiTheme="minorHAnsi" w:cstheme="minorHAnsi"/>
          <w:b/>
          <w:bCs/>
          <w:color w:val="000000" w:themeColor="text1"/>
          <w:sz w:val="28"/>
          <w:szCs w:val="28"/>
        </w:rPr>
      </w:pPr>
      <w:r w:rsidRPr="007F3B07">
        <w:rPr>
          <w:rFonts w:asciiTheme="minorHAnsi" w:hAnsiTheme="minorHAnsi" w:cstheme="minorHAnsi"/>
          <w:b/>
          <w:bCs/>
          <w:color w:val="000000" w:themeColor="text1"/>
          <w:sz w:val="28"/>
          <w:szCs w:val="28"/>
        </w:rPr>
        <w:t>Local Government Capacity Strengthening</w:t>
      </w:r>
    </w:p>
    <w:p w14:paraId="1868C4EE" w14:textId="45E5C44C" w:rsidR="00844D18" w:rsidRPr="008651E2" w:rsidRDefault="005D52EA" w:rsidP="00ED658A">
      <w:pPr>
        <w:spacing w:afterLines="100" w:after="240" w:line="312" w:lineRule="auto"/>
        <w:rPr>
          <w:sz w:val="24"/>
          <w:szCs w:val="24"/>
        </w:rPr>
      </w:pPr>
      <w:r w:rsidRPr="008651E2">
        <w:rPr>
          <w:sz w:val="24"/>
          <w:szCs w:val="24"/>
        </w:rPr>
        <w:t>The strengthening of knowledge, ability, skills, and resources to help national or local governments achieve agreed goals.</w:t>
      </w:r>
    </w:p>
    <w:p w14:paraId="5C39A7B7" w14:textId="77777777" w:rsidR="00FE138A" w:rsidRPr="00DB2E3F" w:rsidRDefault="00E40EB8" w:rsidP="007F2455">
      <w:pPr>
        <w:pStyle w:val="ListParagraph"/>
        <w:numPr>
          <w:ilvl w:val="0"/>
          <w:numId w:val="60"/>
        </w:numPr>
        <w:spacing w:afterLines="100" w:after="240" w:line="312" w:lineRule="auto"/>
        <w:contextualSpacing w:val="0"/>
        <w:rPr>
          <w:rFonts w:ascii="Calibri" w:eastAsia="Helvetica" w:hAnsi="Calibri" w:cs="Calibri"/>
          <w:color w:val="000099"/>
          <w:sz w:val="24"/>
          <w:szCs w:val="24"/>
        </w:rPr>
      </w:pPr>
      <w:hyperlink r:id="rId120" w:history="1">
        <w:r w:rsidR="00FE138A" w:rsidRPr="00A739A7">
          <w:rPr>
            <w:rStyle w:val="Hyperlink"/>
            <w:rFonts w:ascii="Calibri" w:hAnsi="Calibri" w:cs="Calibri"/>
            <w:sz w:val="24"/>
            <w:szCs w:val="24"/>
          </w:rPr>
          <w:t>IASC Guidance note on capacity strengthening for localization</w:t>
        </w:r>
      </w:hyperlink>
    </w:p>
    <w:p w14:paraId="2AE40254" w14:textId="77777777" w:rsidR="00FE138A" w:rsidRPr="00DB2E3F" w:rsidRDefault="00E40EB8" w:rsidP="007F2455">
      <w:pPr>
        <w:pStyle w:val="ListParagraph"/>
        <w:numPr>
          <w:ilvl w:val="0"/>
          <w:numId w:val="60"/>
        </w:numPr>
        <w:spacing w:afterLines="100" w:after="240" w:line="312" w:lineRule="auto"/>
        <w:contextualSpacing w:val="0"/>
        <w:rPr>
          <w:rFonts w:ascii="Calibri" w:eastAsia="Helvetica" w:hAnsi="Calibri" w:cs="Calibri"/>
          <w:color w:val="000099"/>
          <w:sz w:val="24"/>
          <w:szCs w:val="24"/>
        </w:rPr>
      </w:pPr>
      <w:hyperlink r:id="rId121" w:tooltip="This is an external webpage" w:history="1">
        <w:r w:rsidR="00FE138A" w:rsidRPr="002324F1">
          <w:rPr>
            <w:rStyle w:val="Hyperlink"/>
            <w:rFonts w:ascii="Calibri" w:hAnsi="Calibri" w:cs="Calibri"/>
            <w:sz w:val="24"/>
            <w:szCs w:val="24"/>
          </w:rPr>
          <w:t>Evaluation of the Effectiveness of PRM-Supported Programs to Build the Capacity of Colombian Municipal Authorities to Assist Internally Displaced Persons, Proposed Indicators for PRM-Supported Local Capacity-Building, 2016</w:t>
        </w:r>
      </w:hyperlink>
    </w:p>
    <w:p w14:paraId="35F73409" w14:textId="68B4DB61" w:rsidR="00C23DCE" w:rsidRPr="005D1ED0" w:rsidRDefault="00BB12AC" w:rsidP="00A46FDC">
      <w:pPr>
        <w:pStyle w:val="Heading2"/>
        <w:spacing w:afterLines="100" w:after="240" w:line="312" w:lineRule="auto"/>
        <w:rPr>
          <w:rFonts w:asciiTheme="minorHAnsi" w:hAnsiTheme="minorHAnsi" w:cstheme="minorHAnsi"/>
          <w:b/>
          <w:bCs/>
          <w:color w:val="000000" w:themeColor="text1"/>
          <w:sz w:val="32"/>
          <w:szCs w:val="32"/>
        </w:rPr>
      </w:pPr>
      <w:r w:rsidRPr="005D1ED0">
        <w:rPr>
          <w:rFonts w:asciiTheme="minorHAnsi" w:hAnsiTheme="minorHAnsi" w:cstheme="minorHAnsi"/>
          <w:b/>
          <w:bCs/>
          <w:color w:val="000000" w:themeColor="text1"/>
          <w:sz w:val="32"/>
          <w:szCs w:val="32"/>
        </w:rPr>
        <w:t>Inclusion of Persons with Disabilities</w:t>
      </w:r>
    </w:p>
    <w:p w14:paraId="6B3E0F43" w14:textId="497FDA8E" w:rsidR="00BB12AC" w:rsidRPr="0001301E" w:rsidRDefault="00860FD1" w:rsidP="00A46FDC">
      <w:pPr>
        <w:spacing w:afterLines="100" w:after="240" w:line="312" w:lineRule="auto"/>
        <w:rPr>
          <w:sz w:val="24"/>
          <w:szCs w:val="24"/>
        </w:rPr>
      </w:pPr>
      <w:r w:rsidRPr="0001301E">
        <w:rPr>
          <w:sz w:val="24"/>
          <w:szCs w:val="24"/>
        </w:rPr>
        <w:t>Activities that identify and lower barriers for persons who have long-term sensory, physical, psychosocial, intellectual, or other impairments to access or participate in humanitarian programs, protection, and services.</w:t>
      </w:r>
    </w:p>
    <w:p w14:paraId="346C6F3F" w14:textId="0350F900" w:rsidR="00860FD1" w:rsidRPr="007F3B07" w:rsidRDefault="00860FD1" w:rsidP="00A46FDC">
      <w:pPr>
        <w:pStyle w:val="Heading2"/>
        <w:spacing w:after="100" w:line="312" w:lineRule="auto"/>
        <w:rPr>
          <w:rFonts w:asciiTheme="minorHAnsi" w:hAnsiTheme="minorHAnsi" w:cstheme="minorBidi"/>
          <w:b/>
          <w:color w:val="000000" w:themeColor="text1"/>
          <w:sz w:val="32"/>
          <w:szCs w:val="32"/>
        </w:rPr>
      </w:pPr>
      <w:bookmarkStart w:id="11" w:name="_Education"/>
      <w:bookmarkEnd w:id="11"/>
      <w:r w:rsidRPr="007F3B07">
        <w:rPr>
          <w:rFonts w:asciiTheme="minorHAnsi" w:hAnsiTheme="minorHAnsi" w:cstheme="minorBidi"/>
          <w:b/>
          <w:color w:val="000000" w:themeColor="text1"/>
          <w:sz w:val="32"/>
          <w:szCs w:val="32"/>
        </w:rPr>
        <w:t>Education</w:t>
      </w:r>
    </w:p>
    <w:p w14:paraId="088B938C" w14:textId="0CE3C306" w:rsidR="00103082" w:rsidRPr="00415B12" w:rsidRDefault="00103082" w:rsidP="00ED658A">
      <w:pPr>
        <w:spacing w:afterLines="100" w:after="240" w:line="312" w:lineRule="auto"/>
        <w:rPr>
          <w:b/>
          <w:bCs/>
          <w:sz w:val="24"/>
          <w:szCs w:val="24"/>
        </w:rPr>
      </w:pPr>
      <w:r w:rsidRPr="00415B12">
        <w:rPr>
          <w:sz w:val="24"/>
          <w:szCs w:val="24"/>
        </w:rPr>
        <w:t>Activities which aim to restore and maintain access to safe and quality education during humanitarian crises and to support out-of-school children to quickly enter or return to quality learning opportunities.</w:t>
      </w:r>
      <w:r w:rsidR="00415B12">
        <w:rPr>
          <w:b/>
          <w:bCs/>
          <w:sz w:val="24"/>
          <w:szCs w:val="24"/>
        </w:rPr>
        <w:t xml:space="preserve">  </w:t>
      </w:r>
      <w:r w:rsidRPr="00415B12">
        <w:rPr>
          <w:sz w:val="24"/>
          <w:szCs w:val="24"/>
        </w:rPr>
        <w:t xml:space="preserve">PRM considers education to be lifesaving and a critical component in a humanitarian response.  PRM prioritizes programs that seek, wherever possible, to support refugee children through existing national education systems.  Where mainstreaming is not possible, curricula for stand-alone programs should be designed to comply with national curriculum standards issued by the relevant government ministry of the refugee hosting country to further advance inclusion in the future.  Activities should be accessible to and inclusive of children with different types of disabilities and gender sensitive.  PRM will prioritize education </w:t>
      </w:r>
      <w:r w:rsidRPr="00415B12">
        <w:rPr>
          <w:sz w:val="24"/>
          <w:szCs w:val="24"/>
        </w:rPr>
        <w:lastRenderedPageBreak/>
        <w:t>programs that demonstrate clear linkages with the child protection response.  Subject to parameters outlined in specific NOFO announcements, PRM considers activities that fall under the education sector to include, but are not limited to:</w:t>
      </w:r>
    </w:p>
    <w:p w14:paraId="0E2C6909" w14:textId="77777777" w:rsidR="00103082" w:rsidRPr="00415B12" w:rsidRDefault="00103082" w:rsidP="00ED658A">
      <w:pPr>
        <w:pStyle w:val="ListParagraph"/>
        <w:numPr>
          <w:ilvl w:val="0"/>
          <w:numId w:val="65"/>
        </w:numPr>
        <w:spacing w:afterLines="100" w:after="240" w:line="312" w:lineRule="auto"/>
        <w:contextualSpacing w:val="0"/>
        <w:rPr>
          <w:sz w:val="24"/>
          <w:szCs w:val="24"/>
        </w:rPr>
      </w:pPr>
      <w:r w:rsidRPr="00415B12">
        <w:rPr>
          <w:sz w:val="24"/>
          <w:szCs w:val="24"/>
        </w:rPr>
        <w:t xml:space="preserve">Activities designed to improve girls’ and boys’ equitable access, enrollment and retention in early childhood education, primary education, and secondary education.  </w:t>
      </w:r>
    </w:p>
    <w:p w14:paraId="1CB74206" w14:textId="4EAD9BA1" w:rsidR="00103082" w:rsidRPr="00415B12" w:rsidRDefault="00103082" w:rsidP="00ED658A">
      <w:pPr>
        <w:pStyle w:val="ListParagraph"/>
        <w:numPr>
          <w:ilvl w:val="0"/>
          <w:numId w:val="65"/>
        </w:numPr>
        <w:spacing w:afterLines="100" w:after="240" w:line="312" w:lineRule="auto"/>
        <w:contextualSpacing w:val="0"/>
        <w:rPr>
          <w:sz w:val="24"/>
          <w:szCs w:val="24"/>
        </w:rPr>
      </w:pPr>
      <w:r w:rsidRPr="00415B12">
        <w:rPr>
          <w:sz w:val="24"/>
          <w:szCs w:val="24"/>
        </w:rPr>
        <w:t xml:space="preserve">Programming that facilitates mainstreaming into local schools including supporting teachers and/or supplies in those schools, school fees, transportation costs or other related fees </w:t>
      </w:r>
      <w:r w:rsidR="001018B3" w:rsidRPr="00415B12">
        <w:rPr>
          <w:sz w:val="24"/>
          <w:szCs w:val="24"/>
        </w:rPr>
        <w:t>to</w:t>
      </w:r>
      <w:r w:rsidRPr="00415B12">
        <w:rPr>
          <w:sz w:val="24"/>
          <w:szCs w:val="24"/>
        </w:rPr>
        <w:t xml:space="preserve"> facilitate access to local schools.  </w:t>
      </w:r>
    </w:p>
    <w:p w14:paraId="553EB451" w14:textId="77777777" w:rsidR="00103082" w:rsidRPr="00415B12" w:rsidRDefault="00103082" w:rsidP="00ED658A">
      <w:pPr>
        <w:pStyle w:val="ListParagraph"/>
        <w:numPr>
          <w:ilvl w:val="0"/>
          <w:numId w:val="65"/>
        </w:numPr>
        <w:spacing w:afterLines="100" w:after="240" w:line="312" w:lineRule="auto"/>
        <w:contextualSpacing w:val="0"/>
        <w:rPr>
          <w:sz w:val="24"/>
          <w:szCs w:val="24"/>
        </w:rPr>
      </w:pPr>
      <w:r w:rsidRPr="00415B12">
        <w:rPr>
          <w:sz w:val="24"/>
          <w:szCs w:val="24"/>
        </w:rPr>
        <w:t xml:space="preserve">Activities that seek to improve learning outcomes, including teacher training, access to examinations, community/caregiver engagement, catch up and/or remedial education.  </w:t>
      </w:r>
    </w:p>
    <w:p w14:paraId="467D9C22" w14:textId="1D687C59" w:rsidR="00876555" w:rsidRPr="00415B12" w:rsidRDefault="004A74AF" w:rsidP="00ED658A">
      <w:pPr>
        <w:pStyle w:val="ListParagraph"/>
        <w:numPr>
          <w:ilvl w:val="0"/>
          <w:numId w:val="65"/>
        </w:numPr>
        <w:spacing w:afterLines="100" w:after="240" w:line="312" w:lineRule="auto"/>
        <w:contextualSpacing w:val="0"/>
        <w:rPr>
          <w:sz w:val="24"/>
          <w:szCs w:val="24"/>
        </w:rPr>
      </w:pPr>
      <w:r w:rsidRPr="00415B12">
        <w:rPr>
          <w:sz w:val="24"/>
          <w:szCs w:val="24"/>
        </w:rPr>
        <w:t>For a</w:t>
      </w:r>
      <w:r w:rsidR="00876555" w:rsidRPr="00415B12">
        <w:rPr>
          <w:sz w:val="24"/>
          <w:szCs w:val="24"/>
        </w:rPr>
        <w:t xml:space="preserve">ctivities that seek to improve Water, Sanitation, and Hygiene </w:t>
      </w:r>
      <w:r w:rsidR="00DB3F26" w:rsidRPr="00415B12">
        <w:rPr>
          <w:sz w:val="24"/>
          <w:szCs w:val="24"/>
        </w:rPr>
        <w:t xml:space="preserve">(WASH) </w:t>
      </w:r>
      <w:r w:rsidR="00876555" w:rsidRPr="00415B12">
        <w:rPr>
          <w:sz w:val="24"/>
          <w:szCs w:val="24"/>
        </w:rPr>
        <w:t xml:space="preserve">behavior </w:t>
      </w:r>
      <w:r w:rsidR="008645D1" w:rsidRPr="00415B12">
        <w:rPr>
          <w:sz w:val="24"/>
          <w:szCs w:val="24"/>
        </w:rPr>
        <w:t>change</w:t>
      </w:r>
      <w:r w:rsidRPr="00415B12">
        <w:rPr>
          <w:sz w:val="24"/>
          <w:szCs w:val="24"/>
        </w:rPr>
        <w:t xml:space="preserve"> and communication</w:t>
      </w:r>
      <w:r w:rsidR="00DB3F26" w:rsidRPr="00415B12">
        <w:rPr>
          <w:sz w:val="24"/>
          <w:szCs w:val="24"/>
        </w:rPr>
        <w:t xml:space="preserve"> in school settings</w:t>
      </w:r>
      <w:r w:rsidR="008645D1" w:rsidRPr="00415B12">
        <w:rPr>
          <w:sz w:val="24"/>
          <w:szCs w:val="24"/>
        </w:rPr>
        <w:t xml:space="preserve"> – applicants </w:t>
      </w:r>
      <w:r w:rsidR="00DB3F26" w:rsidRPr="00415B12">
        <w:rPr>
          <w:sz w:val="24"/>
          <w:szCs w:val="24"/>
        </w:rPr>
        <w:t>should</w:t>
      </w:r>
      <w:r w:rsidRPr="00415B12">
        <w:rPr>
          <w:sz w:val="24"/>
          <w:szCs w:val="24"/>
        </w:rPr>
        <w:t xml:space="preserve"> also</w:t>
      </w:r>
      <w:r w:rsidR="00DB3F26" w:rsidRPr="00415B12">
        <w:rPr>
          <w:sz w:val="24"/>
          <w:szCs w:val="24"/>
        </w:rPr>
        <w:t xml:space="preserve"> refer </w:t>
      </w:r>
      <w:r w:rsidR="00DB3F26" w:rsidRPr="001A1A0E">
        <w:rPr>
          <w:sz w:val="24"/>
          <w:szCs w:val="24"/>
        </w:rPr>
        <w:t>to</w:t>
      </w:r>
      <w:r w:rsidR="00782041" w:rsidRPr="001A1A0E">
        <w:rPr>
          <w:sz w:val="24"/>
          <w:szCs w:val="24"/>
        </w:rPr>
        <w:t xml:space="preserve"> </w:t>
      </w:r>
      <w:hyperlink w:anchor="_Water,_Sanitation,_and" w:history="1">
        <w:r w:rsidR="00782041" w:rsidRPr="00F00643">
          <w:rPr>
            <w:rStyle w:val="Hyperlink"/>
            <w:rFonts w:asciiTheme="minorHAnsi" w:hAnsiTheme="minorHAnsi" w:cstheme="minorBidi"/>
            <w:sz w:val="24"/>
            <w:szCs w:val="24"/>
          </w:rPr>
          <w:t>WASH Behavior Change and Communication (BCC)</w:t>
        </w:r>
        <w:r w:rsidR="000A72A7" w:rsidRPr="00F00643">
          <w:rPr>
            <w:rStyle w:val="Hyperlink"/>
            <w:rFonts w:asciiTheme="minorHAnsi" w:hAnsiTheme="minorHAnsi" w:cstheme="minorBidi"/>
            <w:sz w:val="24"/>
            <w:szCs w:val="24"/>
          </w:rPr>
          <w:t xml:space="preserve"> guidance</w:t>
        </w:r>
      </w:hyperlink>
      <w:r w:rsidR="00BD2921" w:rsidRPr="00415B12">
        <w:rPr>
          <w:sz w:val="24"/>
          <w:szCs w:val="24"/>
        </w:rPr>
        <w:t xml:space="preserve"> under the WASH </w:t>
      </w:r>
      <w:r w:rsidRPr="00415B12">
        <w:rPr>
          <w:sz w:val="24"/>
          <w:szCs w:val="24"/>
        </w:rPr>
        <w:t>Sector and provide additional details regarding adapting programmatic approaches across age groups in school settings</w:t>
      </w:r>
      <w:r w:rsidR="000A72A7" w:rsidRPr="00415B12">
        <w:rPr>
          <w:sz w:val="24"/>
          <w:szCs w:val="24"/>
        </w:rPr>
        <w:t xml:space="preserve">. </w:t>
      </w:r>
    </w:p>
    <w:p w14:paraId="5E6CAA4D" w14:textId="17ACA4E5" w:rsidR="00103082" w:rsidRPr="00415B12" w:rsidRDefault="00103082" w:rsidP="00ED658A">
      <w:pPr>
        <w:pStyle w:val="ListParagraph"/>
        <w:numPr>
          <w:ilvl w:val="0"/>
          <w:numId w:val="65"/>
        </w:numPr>
        <w:spacing w:afterLines="100" w:after="240" w:line="312" w:lineRule="auto"/>
        <w:contextualSpacing w:val="0"/>
        <w:rPr>
          <w:sz w:val="24"/>
          <w:szCs w:val="24"/>
        </w:rPr>
      </w:pPr>
      <w:r w:rsidRPr="00415B12">
        <w:rPr>
          <w:sz w:val="24"/>
          <w:szCs w:val="24"/>
        </w:rPr>
        <w:t xml:space="preserve">Alternative education to include accelerated learning to support out of school and/or over age learners.  Alternative education should conform to national standards and ensure clear pathways back to formal education or other vocational opportunities.  </w:t>
      </w:r>
    </w:p>
    <w:p w14:paraId="00283747" w14:textId="2FF1AECF" w:rsidR="00003DDC" w:rsidRPr="00415B12" w:rsidRDefault="00003DDC" w:rsidP="00ED658A">
      <w:pPr>
        <w:pStyle w:val="ListParagraph"/>
        <w:numPr>
          <w:ilvl w:val="0"/>
          <w:numId w:val="65"/>
        </w:numPr>
        <w:spacing w:afterLines="100" w:after="240" w:line="312" w:lineRule="auto"/>
        <w:contextualSpacing w:val="0"/>
        <w:rPr>
          <w:sz w:val="24"/>
          <w:szCs w:val="24"/>
        </w:rPr>
      </w:pPr>
      <w:r w:rsidRPr="00415B12">
        <w:rPr>
          <w:sz w:val="24"/>
          <w:szCs w:val="24"/>
        </w:rPr>
        <w:t xml:space="preserve">For any </w:t>
      </w:r>
      <w:r w:rsidR="00DC60D0" w:rsidRPr="00415B12">
        <w:rPr>
          <w:sz w:val="24"/>
          <w:szCs w:val="24"/>
        </w:rPr>
        <w:t>S</w:t>
      </w:r>
      <w:r w:rsidRPr="00415B12">
        <w:rPr>
          <w:sz w:val="24"/>
          <w:szCs w:val="24"/>
        </w:rPr>
        <w:t xml:space="preserve">chool buildings </w:t>
      </w:r>
      <w:r w:rsidR="004A74AF" w:rsidRPr="00415B12">
        <w:rPr>
          <w:sz w:val="24"/>
          <w:szCs w:val="24"/>
        </w:rPr>
        <w:t>or site infrastructure improvements</w:t>
      </w:r>
      <w:r w:rsidRPr="00415B12">
        <w:rPr>
          <w:sz w:val="24"/>
          <w:szCs w:val="24"/>
        </w:rPr>
        <w:t xml:space="preserve"> –applicant should </w:t>
      </w:r>
      <w:r w:rsidR="00DC60D0" w:rsidRPr="00415B12">
        <w:rPr>
          <w:sz w:val="24"/>
          <w:szCs w:val="24"/>
        </w:rPr>
        <w:t>instead propose activities</w:t>
      </w:r>
      <w:r w:rsidRPr="00415B12">
        <w:rPr>
          <w:sz w:val="24"/>
          <w:szCs w:val="24"/>
        </w:rPr>
        <w:t xml:space="preserve"> under the </w:t>
      </w:r>
      <w:hyperlink w:anchor="_Shelter_and_Settlements" w:tooltip="This is an internal document link" w:history="1">
        <w:r w:rsidRPr="00301FD1">
          <w:rPr>
            <w:rStyle w:val="Hyperlink"/>
            <w:rFonts w:asciiTheme="minorHAnsi" w:hAnsiTheme="minorHAnsi" w:cstheme="minorBidi"/>
            <w:sz w:val="24"/>
            <w:szCs w:val="24"/>
          </w:rPr>
          <w:t>Shelter and Settlement Sector</w:t>
        </w:r>
      </w:hyperlink>
      <w:r w:rsidRPr="00415B12">
        <w:rPr>
          <w:sz w:val="24"/>
          <w:szCs w:val="24"/>
        </w:rPr>
        <w:t xml:space="preserve"> – and note </w:t>
      </w:r>
      <w:r w:rsidR="00E44510" w:rsidRPr="00415B12">
        <w:rPr>
          <w:sz w:val="24"/>
          <w:szCs w:val="24"/>
        </w:rPr>
        <w:t xml:space="preserve">how </w:t>
      </w:r>
      <w:r w:rsidRPr="00415B12">
        <w:rPr>
          <w:sz w:val="24"/>
          <w:szCs w:val="24"/>
        </w:rPr>
        <w:t xml:space="preserve">any schools built with PRM funding </w:t>
      </w:r>
      <w:r w:rsidR="00E44510" w:rsidRPr="00415B12">
        <w:rPr>
          <w:sz w:val="24"/>
          <w:szCs w:val="24"/>
        </w:rPr>
        <w:t xml:space="preserve">will </w:t>
      </w:r>
      <w:r w:rsidRPr="00415B12">
        <w:rPr>
          <w:sz w:val="24"/>
          <w:szCs w:val="24"/>
        </w:rPr>
        <w:t xml:space="preserve">conform to applicable national government guidelines regarding school </w:t>
      </w:r>
      <w:r w:rsidR="001A1A0E" w:rsidRPr="00415B12">
        <w:rPr>
          <w:sz w:val="24"/>
          <w:szCs w:val="24"/>
        </w:rPr>
        <w:t>infrastructure and</w:t>
      </w:r>
      <w:r w:rsidRPr="00415B12">
        <w:rPr>
          <w:sz w:val="24"/>
          <w:szCs w:val="24"/>
        </w:rPr>
        <w:t xml:space="preserve"> comply with host country or regional standards for accessibility in construction.</w:t>
      </w:r>
    </w:p>
    <w:p w14:paraId="3C785DEB" w14:textId="7E1B8FE7" w:rsidR="00003DDC" w:rsidRPr="00415B12" w:rsidRDefault="00003DDC" w:rsidP="00ED658A">
      <w:pPr>
        <w:pStyle w:val="ListParagraph"/>
        <w:numPr>
          <w:ilvl w:val="0"/>
          <w:numId w:val="65"/>
        </w:numPr>
        <w:spacing w:afterLines="100" w:after="240" w:line="312" w:lineRule="auto"/>
        <w:contextualSpacing w:val="0"/>
        <w:rPr>
          <w:sz w:val="24"/>
          <w:szCs w:val="24"/>
        </w:rPr>
      </w:pPr>
      <w:r w:rsidRPr="00415B12">
        <w:rPr>
          <w:sz w:val="24"/>
          <w:szCs w:val="24"/>
        </w:rPr>
        <w:t>For a</w:t>
      </w:r>
      <w:r w:rsidR="00243B50" w:rsidRPr="00415B12">
        <w:rPr>
          <w:sz w:val="24"/>
          <w:szCs w:val="24"/>
        </w:rPr>
        <w:t>ny Water, Sanitation, and Hygiene</w:t>
      </w:r>
      <w:r w:rsidR="00DC60D0" w:rsidRPr="00415B12">
        <w:rPr>
          <w:sz w:val="24"/>
          <w:szCs w:val="24"/>
        </w:rPr>
        <w:t xml:space="preserve"> (WASH)</w:t>
      </w:r>
      <w:r w:rsidR="00243B50" w:rsidRPr="00415B12">
        <w:rPr>
          <w:sz w:val="24"/>
          <w:szCs w:val="24"/>
        </w:rPr>
        <w:t xml:space="preserve"> Infrastructure</w:t>
      </w:r>
      <w:r w:rsidR="00DC60D0" w:rsidRPr="00415B12">
        <w:rPr>
          <w:sz w:val="24"/>
          <w:szCs w:val="24"/>
        </w:rPr>
        <w:t xml:space="preserve"> </w:t>
      </w:r>
      <w:r w:rsidR="00E9238F" w:rsidRPr="00415B12">
        <w:rPr>
          <w:sz w:val="24"/>
          <w:szCs w:val="24"/>
        </w:rPr>
        <w:t>built</w:t>
      </w:r>
      <w:r w:rsidR="008C329D" w:rsidRPr="00415B12">
        <w:rPr>
          <w:sz w:val="24"/>
          <w:szCs w:val="24"/>
        </w:rPr>
        <w:t xml:space="preserve"> in Schools</w:t>
      </w:r>
      <w:r w:rsidR="00E9238F" w:rsidRPr="00415B12">
        <w:rPr>
          <w:sz w:val="24"/>
          <w:szCs w:val="24"/>
        </w:rPr>
        <w:t xml:space="preserve"> </w:t>
      </w:r>
      <w:r w:rsidR="00DC60D0" w:rsidRPr="00415B12">
        <w:rPr>
          <w:sz w:val="24"/>
          <w:szCs w:val="24"/>
        </w:rPr>
        <w:t xml:space="preserve">– applicants should instead propose activities under the </w:t>
      </w:r>
      <w:hyperlink w:anchor="_Water,_Sanitation,_and" w:tooltip="This is an internal document link" w:history="1">
        <w:r w:rsidR="00DC60D0" w:rsidRPr="00301FD1">
          <w:rPr>
            <w:rStyle w:val="Hyperlink"/>
            <w:rFonts w:asciiTheme="minorHAnsi" w:hAnsiTheme="minorHAnsi" w:cstheme="minorBidi"/>
            <w:sz w:val="24"/>
            <w:szCs w:val="24"/>
          </w:rPr>
          <w:t xml:space="preserve">WASH </w:t>
        </w:r>
        <w:r w:rsidR="00C26111" w:rsidRPr="00301FD1">
          <w:rPr>
            <w:rStyle w:val="Hyperlink"/>
            <w:rFonts w:asciiTheme="minorHAnsi" w:hAnsiTheme="minorHAnsi" w:cstheme="minorBidi"/>
            <w:sz w:val="24"/>
            <w:szCs w:val="24"/>
          </w:rPr>
          <w:t>Sector.</w:t>
        </w:r>
      </w:hyperlink>
      <w:r w:rsidR="00C26111" w:rsidRPr="00415B12">
        <w:rPr>
          <w:sz w:val="24"/>
          <w:szCs w:val="24"/>
        </w:rPr>
        <w:t xml:space="preserve"> </w:t>
      </w:r>
    </w:p>
    <w:p w14:paraId="74EE758E" w14:textId="016C3549" w:rsidR="00E06704" w:rsidRPr="001A1A0E" w:rsidRDefault="00E06704" w:rsidP="00A46FDC">
      <w:pPr>
        <w:pStyle w:val="Heading3"/>
        <w:spacing w:after="100" w:line="312" w:lineRule="auto"/>
        <w:rPr>
          <w:rFonts w:asciiTheme="minorHAnsi" w:hAnsiTheme="minorHAnsi" w:cstheme="minorHAnsi"/>
          <w:b/>
          <w:bCs/>
          <w:color w:val="000000" w:themeColor="text1"/>
        </w:rPr>
      </w:pPr>
      <w:r w:rsidRPr="001A1A0E">
        <w:rPr>
          <w:rFonts w:asciiTheme="minorHAnsi" w:hAnsiTheme="minorHAnsi" w:cstheme="minorHAnsi"/>
          <w:b/>
          <w:bCs/>
          <w:color w:val="000000" w:themeColor="text1"/>
        </w:rPr>
        <w:t>Resources</w:t>
      </w:r>
    </w:p>
    <w:p w14:paraId="68755501" w14:textId="12B5354E" w:rsidR="00E06704" w:rsidRPr="00E06704" w:rsidRDefault="00E40EB8" w:rsidP="00A46FDC">
      <w:pPr>
        <w:pStyle w:val="ListParagraph"/>
        <w:numPr>
          <w:ilvl w:val="0"/>
          <w:numId w:val="67"/>
        </w:numPr>
        <w:spacing w:after="100" w:line="312" w:lineRule="auto"/>
        <w:contextualSpacing w:val="0"/>
        <w:rPr>
          <w:rFonts w:ascii="Calibri" w:eastAsia="Helvetica" w:hAnsi="Calibri" w:cs="Calibri"/>
          <w:color w:val="000000" w:themeColor="text1"/>
          <w:sz w:val="24"/>
          <w:szCs w:val="24"/>
        </w:rPr>
      </w:pPr>
      <w:hyperlink r:id="rId122" w:tooltip="This is an external webpage" w:history="1">
        <w:r w:rsidR="00E06704" w:rsidRPr="00E06704">
          <w:rPr>
            <w:rStyle w:val="Hyperlink"/>
            <w:rFonts w:ascii="Calibri" w:hAnsi="Calibri" w:cs="Calibri"/>
            <w:sz w:val="24"/>
            <w:szCs w:val="24"/>
          </w:rPr>
          <w:t>Child Protection Minimum Standards</w:t>
        </w:r>
      </w:hyperlink>
      <w:r w:rsidR="00E06704" w:rsidRPr="00E06704">
        <w:rPr>
          <w:rStyle w:val="Hyperlink"/>
          <w:rFonts w:ascii="Calibri" w:hAnsi="Calibri" w:cs="Calibri"/>
          <w:sz w:val="24"/>
          <w:szCs w:val="24"/>
        </w:rPr>
        <w:t xml:space="preserve">.  </w:t>
      </w:r>
      <w:r w:rsidR="00E06704" w:rsidRPr="00E06704">
        <w:rPr>
          <w:rFonts w:ascii="Calibri" w:hAnsi="Calibri" w:cs="Calibri"/>
          <w:i/>
          <w:iCs/>
          <w:color w:val="000000" w:themeColor="text1"/>
          <w:sz w:val="24"/>
          <w:szCs w:val="24"/>
        </w:rPr>
        <w:t>Alliance for Child Protection in Humanitarian Action, 201</w:t>
      </w:r>
      <w:r w:rsidR="005F39E4">
        <w:rPr>
          <w:rFonts w:ascii="Calibri" w:hAnsi="Calibri" w:cs="Calibri"/>
          <w:i/>
          <w:iCs/>
          <w:color w:val="000000" w:themeColor="text1"/>
          <w:sz w:val="24"/>
          <w:szCs w:val="24"/>
        </w:rPr>
        <w:t>9</w:t>
      </w:r>
    </w:p>
    <w:p w14:paraId="784AFC2C" w14:textId="77777777" w:rsidR="00E06704" w:rsidRPr="00E06704" w:rsidRDefault="00E40EB8" w:rsidP="00A46FDC">
      <w:pPr>
        <w:pStyle w:val="ListParagraph"/>
        <w:numPr>
          <w:ilvl w:val="0"/>
          <w:numId w:val="67"/>
        </w:numPr>
        <w:spacing w:after="100" w:line="312" w:lineRule="auto"/>
        <w:contextualSpacing w:val="0"/>
        <w:rPr>
          <w:rFonts w:ascii="Calibri" w:eastAsia="Helvetica" w:hAnsi="Calibri" w:cs="Calibri"/>
          <w:color w:val="000000" w:themeColor="text1"/>
          <w:sz w:val="24"/>
          <w:szCs w:val="24"/>
        </w:rPr>
      </w:pPr>
      <w:hyperlink r:id="rId123" w:tooltip="This is an external webpage" w:history="1">
        <w:r w:rsidR="00E06704" w:rsidRPr="00E06704">
          <w:rPr>
            <w:rStyle w:val="Hyperlink"/>
            <w:rFonts w:ascii="Calibri" w:hAnsi="Calibri" w:cs="Calibri"/>
            <w:sz w:val="24"/>
            <w:szCs w:val="24"/>
          </w:rPr>
          <w:t>INEE Minimum Standards for Education: Preparedness, Response, Recovery</w:t>
        </w:r>
      </w:hyperlink>
    </w:p>
    <w:p w14:paraId="7F7C8E8B" w14:textId="626AEF88" w:rsidR="00E06704" w:rsidRPr="00415B12" w:rsidRDefault="00121714" w:rsidP="00A46FDC">
      <w:pPr>
        <w:pStyle w:val="Heading2"/>
        <w:spacing w:after="100" w:line="312" w:lineRule="auto"/>
        <w:rPr>
          <w:rFonts w:asciiTheme="minorHAnsi" w:hAnsiTheme="minorHAnsi" w:cstheme="minorHAnsi"/>
          <w:b/>
          <w:bCs/>
          <w:color w:val="000000" w:themeColor="text1"/>
          <w:sz w:val="32"/>
          <w:szCs w:val="32"/>
        </w:rPr>
      </w:pPr>
      <w:r w:rsidRPr="00415B12">
        <w:rPr>
          <w:rFonts w:asciiTheme="minorHAnsi" w:hAnsiTheme="minorHAnsi" w:cstheme="minorHAnsi"/>
          <w:b/>
          <w:bCs/>
          <w:color w:val="000000" w:themeColor="text1"/>
          <w:sz w:val="32"/>
          <w:szCs w:val="32"/>
        </w:rPr>
        <w:t>Food Security</w:t>
      </w:r>
    </w:p>
    <w:p w14:paraId="5466D0B9" w14:textId="5267CF12" w:rsidR="0034250B" w:rsidRPr="001A1A0E" w:rsidRDefault="0034250B" w:rsidP="00ED658A">
      <w:pPr>
        <w:spacing w:afterLines="100" w:after="240" w:line="312" w:lineRule="auto"/>
        <w:rPr>
          <w:sz w:val="24"/>
          <w:szCs w:val="24"/>
        </w:rPr>
      </w:pPr>
      <w:r w:rsidRPr="001A1A0E">
        <w:rPr>
          <w:sz w:val="24"/>
          <w:szCs w:val="24"/>
        </w:rPr>
        <w:t>Activities that ensure the availability and adequate access to sufficient, safe, and nutritious food to maintain a healthy and active life through in-kind, cash, or voucher assistance.</w:t>
      </w:r>
      <w:r w:rsidR="00ED658A">
        <w:rPr>
          <w:sz w:val="24"/>
          <w:szCs w:val="24"/>
        </w:rPr>
        <w:t xml:space="preserve"> </w:t>
      </w:r>
      <w:r w:rsidRPr="001A1A0E">
        <w:rPr>
          <w:sz w:val="24"/>
          <w:szCs w:val="24"/>
        </w:rPr>
        <w:t>Food security interventions seek to tackle the immediate and underlying causes of malnutrition.  This can include provision of food, cash, and/or vouchers, the promotion of and support for adequate infant and young child feeding and care practices, and collecting, analyzing, and interpreting food security data to inform programming.</w:t>
      </w:r>
    </w:p>
    <w:p w14:paraId="29AE799A" w14:textId="77777777" w:rsidR="006B05F1" w:rsidRPr="001A1A0E" w:rsidRDefault="00E40EB8" w:rsidP="00A46FDC">
      <w:pPr>
        <w:pStyle w:val="ListParagraph"/>
        <w:numPr>
          <w:ilvl w:val="0"/>
          <w:numId w:val="69"/>
        </w:numPr>
        <w:spacing w:after="100" w:line="312" w:lineRule="auto"/>
        <w:contextualSpacing w:val="0"/>
        <w:rPr>
          <w:rFonts w:ascii="Calibri" w:eastAsia="Helvetica" w:hAnsi="Calibri" w:cs="Calibri"/>
          <w:color w:val="000000" w:themeColor="text1"/>
          <w:sz w:val="24"/>
          <w:szCs w:val="24"/>
        </w:rPr>
      </w:pPr>
      <w:hyperlink r:id="rId124" w:tooltip="This is an external webpage" w:history="1">
        <w:r w:rsidR="006B05F1" w:rsidRPr="001A1A0E">
          <w:rPr>
            <w:rStyle w:val="Hyperlink"/>
            <w:rFonts w:ascii="Calibri" w:hAnsi="Calibri" w:cs="Calibri"/>
            <w:sz w:val="24"/>
            <w:szCs w:val="24"/>
          </w:rPr>
          <w:t>The Sphere Handbook: Humanitarian Charter and Minimum Standards in Humanitarian Response</w:t>
        </w:r>
      </w:hyperlink>
    </w:p>
    <w:p w14:paraId="257BD081" w14:textId="77777777" w:rsidR="006B05F1" w:rsidRPr="001A1A0E" w:rsidRDefault="00E40EB8" w:rsidP="00A46FDC">
      <w:pPr>
        <w:pStyle w:val="ListParagraph"/>
        <w:numPr>
          <w:ilvl w:val="0"/>
          <w:numId w:val="69"/>
        </w:numPr>
        <w:spacing w:after="100" w:line="312" w:lineRule="auto"/>
        <w:contextualSpacing w:val="0"/>
        <w:rPr>
          <w:rFonts w:ascii="Calibri" w:eastAsia="Helvetica" w:hAnsi="Calibri" w:cs="Calibri"/>
          <w:color w:val="000000" w:themeColor="text1"/>
          <w:sz w:val="24"/>
          <w:szCs w:val="24"/>
        </w:rPr>
      </w:pPr>
      <w:hyperlink r:id="rId125" w:tooltip="This is an external webpage" w:history="1">
        <w:r w:rsidR="006B05F1" w:rsidRPr="001A1A0E">
          <w:rPr>
            <w:rStyle w:val="Hyperlink"/>
            <w:rFonts w:ascii="Calibri" w:hAnsi="Calibri" w:cs="Calibri"/>
            <w:sz w:val="24"/>
            <w:szCs w:val="24"/>
          </w:rPr>
          <w:t>Practical Guide to the Systematic Use of Standards &amp; Indicators in UNCHR Operations</w:t>
        </w:r>
      </w:hyperlink>
      <w:r w:rsidR="006B05F1" w:rsidRPr="001A1A0E">
        <w:rPr>
          <w:rStyle w:val="Hyperlink"/>
          <w:rFonts w:ascii="Calibri" w:hAnsi="Calibri" w:cs="Calibri"/>
          <w:sz w:val="24"/>
          <w:szCs w:val="24"/>
        </w:rPr>
        <w:t xml:space="preserve">, </w:t>
      </w:r>
      <w:r w:rsidR="006B05F1" w:rsidRPr="001A1A0E">
        <w:rPr>
          <w:rFonts w:ascii="Calibri" w:hAnsi="Calibri" w:cs="Calibri"/>
          <w:color w:val="000000" w:themeColor="text1"/>
          <w:sz w:val="24"/>
          <w:szCs w:val="24"/>
        </w:rPr>
        <w:t>2006</w:t>
      </w:r>
    </w:p>
    <w:p w14:paraId="19FAAA40" w14:textId="77777777" w:rsidR="006B05F1" w:rsidRPr="001A1A0E" w:rsidRDefault="00E40EB8" w:rsidP="00A46FDC">
      <w:pPr>
        <w:pStyle w:val="ListParagraph"/>
        <w:numPr>
          <w:ilvl w:val="0"/>
          <w:numId w:val="69"/>
        </w:numPr>
        <w:spacing w:after="100" w:line="312" w:lineRule="auto"/>
        <w:contextualSpacing w:val="0"/>
        <w:rPr>
          <w:rFonts w:ascii="Calibri" w:hAnsi="Calibri" w:cs="Calibri"/>
          <w:color w:val="000000" w:themeColor="text1"/>
          <w:sz w:val="24"/>
          <w:szCs w:val="24"/>
        </w:rPr>
      </w:pPr>
      <w:hyperlink r:id="rId126" w:tooltip="This is an external webpage" w:history="1">
        <w:r w:rsidR="006B05F1" w:rsidRPr="001A1A0E">
          <w:rPr>
            <w:rStyle w:val="Hyperlink"/>
            <w:rFonts w:ascii="Calibri" w:hAnsi="Calibri" w:cs="Calibri"/>
            <w:sz w:val="24"/>
            <w:szCs w:val="24"/>
          </w:rPr>
          <w:t>Guide to Measuring Household Food Security</w:t>
        </w:r>
      </w:hyperlink>
      <w:r w:rsidR="006B05F1" w:rsidRPr="001A1A0E">
        <w:rPr>
          <w:rFonts w:ascii="Calibri" w:hAnsi="Calibri" w:cs="Calibri"/>
          <w:color w:val="000000" w:themeColor="text1"/>
          <w:sz w:val="24"/>
          <w:szCs w:val="24"/>
        </w:rPr>
        <w:t>.  U.S. Department of Agriculture, Food and Nutrition Service, 2000</w:t>
      </w:r>
    </w:p>
    <w:p w14:paraId="7CB43DA9" w14:textId="597A5804" w:rsidR="006B05F1" w:rsidRPr="001A1A0E" w:rsidRDefault="006B05F1" w:rsidP="005C0F53">
      <w:pPr>
        <w:pStyle w:val="Heading2"/>
        <w:spacing w:afterLines="100" w:after="240" w:line="312" w:lineRule="auto"/>
        <w:rPr>
          <w:rFonts w:asciiTheme="minorHAnsi" w:hAnsiTheme="minorHAnsi" w:cstheme="minorBidi"/>
          <w:b/>
          <w:color w:val="000000" w:themeColor="text1"/>
          <w:sz w:val="32"/>
          <w:szCs w:val="32"/>
        </w:rPr>
      </w:pPr>
      <w:r w:rsidRPr="007F3B07">
        <w:rPr>
          <w:rFonts w:asciiTheme="minorHAnsi" w:hAnsiTheme="minorHAnsi" w:cstheme="minorBidi"/>
          <w:b/>
          <w:color w:val="000000" w:themeColor="text1"/>
          <w:sz w:val="32"/>
          <w:szCs w:val="32"/>
        </w:rPr>
        <w:t>Health</w:t>
      </w:r>
    </w:p>
    <w:p w14:paraId="0B7CE8B0" w14:textId="3835C928" w:rsidR="00A6470A" w:rsidRPr="006B7960" w:rsidRDefault="00A6470A" w:rsidP="005C0F53">
      <w:pPr>
        <w:spacing w:afterLines="100" w:after="240" w:line="312" w:lineRule="auto"/>
        <w:rPr>
          <w:sz w:val="24"/>
          <w:szCs w:val="24"/>
        </w:rPr>
      </w:pPr>
      <w:r w:rsidRPr="006B7960">
        <w:rPr>
          <w:sz w:val="24"/>
          <w:szCs w:val="24"/>
        </w:rPr>
        <w:t xml:space="preserve">Interventions and programs based on internationally recognized, evidence-based strategies, global guidance, and best practices that address the major causes of morbidity and mortality.  </w:t>
      </w:r>
      <w:r w:rsidR="2A5F9150" w:rsidRPr="006B7960">
        <w:rPr>
          <w:sz w:val="24"/>
          <w:szCs w:val="24"/>
        </w:rPr>
        <w:t xml:space="preserve">Mental health and psychosocial support </w:t>
      </w:r>
      <w:r w:rsidR="004B195B" w:rsidRPr="006B7960">
        <w:rPr>
          <w:sz w:val="24"/>
          <w:szCs w:val="24"/>
        </w:rPr>
        <w:t>are</w:t>
      </w:r>
      <w:r w:rsidR="2A5F9150" w:rsidRPr="006B7960">
        <w:rPr>
          <w:sz w:val="24"/>
          <w:szCs w:val="24"/>
        </w:rPr>
        <w:t xml:space="preserve"> described as a separate sector in this Appendix below.</w:t>
      </w:r>
    </w:p>
    <w:p w14:paraId="51F763CE" w14:textId="6BE964E6" w:rsidR="00A6470A" w:rsidRPr="006B7960" w:rsidRDefault="00A6470A" w:rsidP="005C0F53">
      <w:pPr>
        <w:spacing w:afterLines="100" w:after="240" w:line="312" w:lineRule="auto"/>
        <w:rPr>
          <w:sz w:val="24"/>
          <w:szCs w:val="24"/>
        </w:rPr>
      </w:pPr>
      <w:r w:rsidRPr="006B7960">
        <w:rPr>
          <w:sz w:val="24"/>
          <w:szCs w:val="24"/>
        </w:rPr>
        <w:t xml:space="preserve">To avoid establishing parallel, refugee-specific systems, health </w:t>
      </w:r>
      <w:r w:rsidR="4D12792D" w:rsidRPr="006B7960">
        <w:rPr>
          <w:sz w:val="24"/>
          <w:szCs w:val="24"/>
        </w:rPr>
        <w:t xml:space="preserve">interventions </w:t>
      </w:r>
      <w:r w:rsidRPr="006B7960">
        <w:rPr>
          <w:sz w:val="24"/>
          <w:szCs w:val="24"/>
        </w:rPr>
        <w:t xml:space="preserve">should </w:t>
      </w:r>
      <w:r w:rsidR="62ABC320" w:rsidRPr="006B7960">
        <w:rPr>
          <w:sz w:val="24"/>
          <w:szCs w:val="24"/>
        </w:rPr>
        <w:t>promote inclusion in</w:t>
      </w:r>
      <w:r w:rsidRPr="006B7960">
        <w:rPr>
          <w:sz w:val="24"/>
          <w:szCs w:val="24"/>
        </w:rPr>
        <w:t xml:space="preserve"> national treatment and prevention protocols where possible and adhere to international standards where host government capacity is limited.  In general, interventions should be coordinated with the Ministry of Health (MoH) and other relevant partners.  Any health infrastructure built with PRM funding must conform to national MoH guidelines.  In refugee reintegration settings, PRM-funded NGOs providing health services should obtain a signed Memorandum of Understanding (MoU) with local or national MoH officials.  The MoU should acknowledge the NGO’s presence and work and include a plan that details the process and timeline for eventual handover of health services to the MoH and other relevant actors, including if/when health staff currently being paid by the NGO will be added to MoH payrolls.  </w:t>
      </w:r>
      <w:r w:rsidR="5ED0F2A8" w:rsidRPr="006B7960">
        <w:rPr>
          <w:sz w:val="24"/>
          <w:szCs w:val="24"/>
        </w:rPr>
        <w:t>Partners should also strongly consider a similar approach in refugee settings as well.</w:t>
      </w:r>
      <w:r w:rsidRPr="006B7960">
        <w:rPr>
          <w:sz w:val="24"/>
          <w:szCs w:val="24"/>
        </w:rPr>
        <w:t xml:space="preserve">  Finally, </w:t>
      </w:r>
      <w:r w:rsidRPr="006B7960">
        <w:rPr>
          <w:sz w:val="24"/>
          <w:szCs w:val="24"/>
        </w:rPr>
        <w:lastRenderedPageBreak/>
        <w:t>applicants should consider lessons learned from the COVID-19 pandemic and review how hybrid technologies can be used to reach wider audiences, close access gaps, and safely deliver health services in the face of ongoing and future health emergencies.</w:t>
      </w:r>
    </w:p>
    <w:p w14:paraId="471BAB06" w14:textId="1ABCB4B3" w:rsidR="00A6470A" w:rsidRPr="006B7960" w:rsidRDefault="00A6470A" w:rsidP="005C0F53">
      <w:pPr>
        <w:spacing w:afterLines="100" w:after="240" w:line="312" w:lineRule="auto"/>
        <w:rPr>
          <w:sz w:val="24"/>
          <w:szCs w:val="24"/>
        </w:rPr>
      </w:pPr>
      <w:r w:rsidRPr="006B7960">
        <w:rPr>
          <w:sz w:val="24"/>
          <w:szCs w:val="24"/>
        </w:rPr>
        <w:t xml:space="preserve">NGO partners implementing tuberculosis (TB) programs with refugee populations are advised to use the Centers for Disease Control and Prevention’s TB </w:t>
      </w:r>
      <w:hyperlink r:id="rId127" w:tooltip="This is an external webpage" w:history="1">
        <w:r w:rsidRPr="006B7960">
          <w:rPr>
            <w:rStyle w:val="Hyperlink"/>
            <w:rFonts w:ascii="Calibri" w:hAnsi="Calibri" w:cs="Calibri"/>
            <w:sz w:val="24"/>
            <w:szCs w:val="24"/>
          </w:rPr>
          <w:t>Monitoring and Evaluation toolkit</w:t>
        </w:r>
      </w:hyperlink>
      <w:r w:rsidRPr="006B7960">
        <w:rPr>
          <w:sz w:val="24"/>
          <w:szCs w:val="24"/>
        </w:rPr>
        <w:t xml:space="preserve"> at least once per fiscal year in order to evaluate and improve program quality.</w:t>
      </w:r>
    </w:p>
    <w:p w14:paraId="59B90CF9" w14:textId="3774E509" w:rsidR="0092294A" w:rsidRPr="007F3B07" w:rsidRDefault="0092294A" w:rsidP="005C0F53">
      <w:pPr>
        <w:pStyle w:val="Heading3"/>
        <w:spacing w:afterLines="100" w:after="240" w:line="312" w:lineRule="auto"/>
        <w:rPr>
          <w:rFonts w:ascii="Calibri" w:hAnsi="Calibri" w:cs="Calibri"/>
          <w:b/>
          <w:bCs/>
          <w:color w:val="000000" w:themeColor="text1"/>
          <w:sz w:val="32"/>
          <w:szCs w:val="32"/>
        </w:rPr>
      </w:pPr>
      <w:r w:rsidRPr="007F3B07">
        <w:rPr>
          <w:rFonts w:ascii="Calibri" w:hAnsi="Calibri" w:cs="Calibri"/>
          <w:b/>
          <w:bCs/>
          <w:color w:val="000000" w:themeColor="text1"/>
          <w:sz w:val="32"/>
          <w:szCs w:val="32"/>
        </w:rPr>
        <w:t>Sexual and Reproductive Health</w:t>
      </w:r>
    </w:p>
    <w:p w14:paraId="6B70450F" w14:textId="77777777" w:rsidR="006C62A8" w:rsidRPr="007D1CE1" w:rsidRDefault="006C62A8" w:rsidP="005C0F53">
      <w:pPr>
        <w:spacing w:afterLines="100" w:after="240" w:line="312" w:lineRule="auto"/>
        <w:rPr>
          <w:sz w:val="24"/>
          <w:szCs w:val="24"/>
        </w:rPr>
      </w:pPr>
      <w:r w:rsidRPr="007D1CE1">
        <w:rPr>
          <w:sz w:val="24"/>
          <w:szCs w:val="24"/>
        </w:rPr>
        <w:t>Provision of health services or interventions that address the reproductive processes, functions, and system at all stages of life.</w:t>
      </w:r>
    </w:p>
    <w:p w14:paraId="3F1FC6C6" w14:textId="39BA8285" w:rsidR="0092294A" w:rsidRPr="007D1CE1" w:rsidRDefault="006C62A8" w:rsidP="005C0F53">
      <w:pPr>
        <w:spacing w:afterLines="100" w:after="240" w:line="312" w:lineRule="auto"/>
        <w:rPr>
          <w:sz w:val="24"/>
          <w:szCs w:val="24"/>
        </w:rPr>
      </w:pPr>
      <w:r w:rsidRPr="007D1CE1">
        <w:rPr>
          <w:b/>
          <w:bCs/>
          <w:sz w:val="24"/>
          <w:szCs w:val="24"/>
        </w:rPr>
        <w:t>Note:</w:t>
      </w:r>
      <w:r w:rsidRPr="007D1CE1">
        <w:rPr>
          <w:sz w:val="24"/>
          <w:szCs w:val="24"/>
        </w:rPr>
        <w:t xml:space="preserve">  Programs with a health and/or nutrition component are strongly encouraged, as appropriate, to measure the Crude Mortality Rate (CMR) for the population and Global Acute Malnutrition (GAM) in children under age five – two core indicators of the impact of humanitarian assistance.  PRM requires that, in addition to required program reports, partners share survey data on CMR and GAM with the UNHCR Public Health and HIV Section, including through the UNHCR’s Health Information System (HIS) where available.</w:t>
      </w:r>
    </w:p>
    <w:p w14:paraId="57F5C01D" w14:textId="14C6560B" w:rsidR="006C62A8" w:rsidRPr="007F3B07" w:rsidRDefault="006C62A8" w:rsidP="00A46FDC">
      <w:pPr>
        <w:pStyle w:val="Heading2"/>
        <w:spacing w:after="100" w:line="312" w:lineRule="auto"/>
        <w:rPr>
          <w:rFonts w:asciiTheme="minorHAnsi" w:hAnsiTheme="minorHAnsi" w:cstheme="minorHAnsi"/>
          <w:b/>
          <w:bCs/>
          <w:color w:val="000000" w:themeColor="text1"/>
          <w:sz w:val="32"/>
          <w:szCs w:val="32"/>
        </w:rPr>
      </w:pPr>
      <w:r w:rsidRPr="007F3B07">
        <w:rPr>
          <w:rFonts w:asciiTheme="minorHAnsi" w:hAnsiTheme="minorHAnsi" w:cstheme="minorHAnsi"/>
          <w:b/>
          <w:bCs/>
          <w:color w:val="000000" w:themeColor="text1"/>
          <w:sz w:val="32"/>
          <w:szCs w:val="32"/>
        </w:rPr>
        <w:t>Livelihoods and Economic Empowerment</w:t>
      </w:r>
    </w:p>
    <w:p w14:paraId="794A2CD5" w14:textId="5571D8AE" w:rsidR="00381F0C" w:rsidRPr="00DC5BBB" w:rsidRDefault="00A2656F" w:rsidP="00A46FDC">
      <w:pPr>
        <w:spacing w:afterLines="100" w:after="240" w:line="312" w:lineRule="auto"/>
        <w:rPr>
          <w:rFonts w:cstheme="minorHAnsi"/>
          <w:sz w:val="24"/>
          <w:szCs w:val="24"/>
        </w:rPr>
      </w:pPr>
      <w:r w:rsidRPr="00DC5BBB">
        <w:rPr>
          <w:rFonts w:cstheme="minorHAnsi"/>
          <w:sz w:val="24"/>
          <w:szCs w:val="24"/>
        </w:rPr>
        <w:t xml:space="preserve">Activities that allow people to acquire and access the capabilities, knowledge, goods, and assets necessary for their survival, safely and with dignity.  This may include </w:t>
      </w:r>
      <w:r w:rsidR="78585BDF" w:rsidRPr="00DC5BBB">
        <w:rPr>
          <w:rFonts w:cstheme="minorHAnsi"/>
          <w:sz w:val="24"/>
          <w:szCs w:val="24"/>
        </w:rPr>
        <w:t xml:space="preserve">support to access </w:t>
      </w:r>
      <w:r w:rsidR="0405D7AF" w:rsidRPr="00DC5BBB">
        <w:rPr>
          <w:rFonts w:cstheme="minorHAnsi"/>
          <w:sz w:val="24"/>
          <w:szCs w:val="24"/>
        </w:rPr>
        <w:t>employment</w:t>
      </w:r>
      <w:r w:rsidRPr="00DC5BBB">
        <w:rPr>
          <w:rFonts w:cstheme="minorHAnsi"/>
          <w:sz w:val="24"/>
          <w:szCs w:val="24"/>
        </w:rPr>
        <w:t xml:space="preserve">, financial and numerical literacy, and </w:t>
      </w:r>
      <w:r w:rsidR="4BD7A538" w:rsidRPr="00DC5BBB">
        <w:rPr>
          <w:rFonts w:cstheme="minorHAnsi"/>
          <w:sz w:val="24"/>
          <w:szCs w:val="24"/>
        </w:rPr>
        <w:t xml:space="preserve">entrepreneurship or </w:t>
      </w:r>
      <w:r w:rsidRPr="00DC5BBB">
        <w:rPr>
          <w:rFonts w:cstheme="minorHAnsi"/>
          <w:sz w:val="24"/>
          <w:szCs w:val="24"/>
        </w:rPr>
        <w:t>business development activities.  PRM will prioritize impact-driven</w:t>
      </w:r>
      <w:r w:rsidR="7FC0D257" w:rsidRPr="00DC5BBB">
        <w:rPr>
          <w:rFonts w:cstheme="minorHAnsi"/>
          <w:sz w:val="24"/>
          <w:szCs w:val="24"/>
        </w:rPr>
        <w:t>, market-oriented</w:t>
      </w:r>
      <w:r w:rsidRPr="00DC5BBB">
        <w:rPr>
          <w:rFonts w:cstheme="minorHAnsi"/>
          <w:sz w:val="24"/>
          <w:szCs w:val="24"/>
        </w:rPr>
        <w:t xml:space="preserve"> programs that seek to improve the economic well-being and self-reliance of participants.  Applicants should consider including plans to measure the impact of proposed activities on household self-relianc</w:t>
      </w:r>
      <w:r w:rsidRPr="00895C9E">
        <w:rPr>
          <w:rFonts w:cstheme="minorHAnsi"/>
          <w:sz w:val="24"/>
          <w:szCs w:val="24"/>
        </w:rPr>
        <w:t>e</w:t>
      </w:r>
      <w:r w:rsidRPr="00895C9E">
        <w:rPr>
          <w:rStyle w:val="Hyperlink"/>
          <w:rFonts w:asciiTheme="minorHAnsi" w:hAnsiTheme="minorHAnsi" w:cstheme="minorHAnsi"/>
          <w:sz w:val="24"/>
          <w:szCs w:val="24"/>
          <w:u w:val="none"/>
        </w:rPr>
        <w:t xml:space="preserve">. </w:t>
      </w:r>
      <w:r w:rsidR="00895C9E" w:rsidRPr="00895C9E">
        <w:rPr>
          <w:rStyle w:val="Hyperlink"/>
          <w:rFonts w:asciiTheme="minorHAnsi" w:hAnsiTheme="minorHAnsi" w:cstheme="minorHAnsi"/>
          <w:sz w:val="24"/>
          <w:szCs w:val="24"/>
          <w:u w:val="none"/>
        </w:rPr>
        <w:t xml:space="preserve"> </w:t>
      </w:r>
      <w:r w:rsidRPr="00DC5BBB">
        <w:rPr>
          <w:rFonts w:cstheme="minorHAnsi"/>
          <w:sz w:val="24"/>
          <w:szCs w:val="24"/>
        </w:rPr>
        <w:t xml:space="preserve">Wherever possible, programs should also seek to </w:t>
      </w:r>
      <w:r w:rsidR="4BFC1B9A" w:rsidRPr="00DC5BBB">
        <w:rPr>
          <w:rFonts w:cstheme="minorHAnsi"/>
          <w:sz w:val="24"/>
          <w:szCs w:val="24"/>
        </w:rPr>
        <w:t>facilitate the inclusion of participants in existing markets</w:t>
      </w:r>
      <w:r w:rsidR="314AB41B" w:rsidRPr="00DC5BBB">
        <w:rPr>
          <w:rFonts w:cstheme="minorHAnsi"/>
          <w:sz w:val="24"/>
          <w:szCs w:val="24"/>
        </w:rPr>
        <w:t xml:space="preserve"> and</w:t>
      </w:r>
      <w:r w:rsidR="4BFC1B9A" w:rsidRPr="00DC5BBB">
        <w:rPr>
          <w:rFonts w:cstheme="minorHAnsi"/>
          <w:sz w:val="24"/>
          <w:szCs w:val="24"/>
        </w:rPr>
        <w:t xml:space="preserve"> services offered by hosting </w:t>
      </w:r>
      <w:r w:rsidR="283ABBB0" w:rsidRPr="00DC5BBB">
        <w:rPr>
          <w:rFonts w:cstheme="minorHAnsi"/>
          <w:sz w:val="24"/>
          <w:szCs w:val="24"/>
        </w:rPr>
        <w:t>economies</w:t>
      </w:r>
      <w:r w:rsidR="4BFC1B9A" w:rsidRPr="00DC5BBB">
        <w:rPr>
          <w:rFonts w:cstheme="minorHAnsi"/>
          <w:sz w:val="24"/>
          <w:szCs w:val="24"/>
        </w:rPr>
        <w:t>, development actors, and the private sector, as opposed to creating a parallel humanitarian system</w:t>
      </w:r>
      <w:r w:rsidRPr="00DC5BBB">
        <w:rPr>
          <w:rFonts w:cstheme="minorHAnsi"/>
          <w:sz w:val="24"/>
          <w:szCs w:val="24"/>
        </w:rPr>
        <w:t>.</w:t>
      </w:r>
      <w:r w:rsidR="00786785">
        <w:rPr>
          <w:rFonts w:cstheme="minorHAnsi"/>
          <w:sz w:val="24"/>
          <w:szCs w:val="24"/>
        </w:rPr>
        <w:t xml:space="preserve">  </w:t>
      </w:r>
      <w:r w:rsidR="004B4568">
        <w:rPr>
          <w:rFonts w:cstheme="minorHAnsi"/>
          <w:sz w:val="24"/>
          <w:szCs w:val="24"/>
        </w:rPr>
        <w:t>Livelihoods p</w:t>
      </w:r>
      <w:r w:rsidRPr="00DC5BBB">
        <w:rPr>
          <w:rFonts w:cstheme="minorHAnsi"/>
          <w:sz w:val="24"/>
          <w:szCs w:val="24"/>
        </w:rPr>
        <w:t xml:space="preserve">rograms may include, but are not limited to: </w:t>
      </w:r>
    </w:p>
    <w:p w14:paraId="1CF1399F" w14:textId="7FBC63B6" w:rsidR="00A2656F" w:rsidRPr="00DC5BBB" w:rsidRDefault="00A2656F" w:rsidP="00A46FDC">
      <w:pPr>
        <w:pStyle w:val="ListParagraph"/>
        <w:numPr>
          <w:ilvl w:val="0"/>
          <w:numId w:val="72"/>
        </w:numPr>
        <w:spacing w:afterLines="100" w:after="240" w:line="312" w:lineRule="auto"/>
        <w:contextualSpacing w:val="0"/>
        <w:rPr>
          <w:rFonts w:cstheme="minorHAnsi"/>
          <w:sz w:val="24"/>
          <w:szCs w:val="24"/>
        </w:rPr>
      </w:pPr>
      <w:r w:rsidRPr="00DC5BBB">
        <w:rPr>
          <w:rFonts w:cstheme="minorHAnsi"/>
          <w:sz w:val="24"/>
          <w:szCs w:val="24"/>
        </w:rPr>
        <w:t xml:space="preserve">Job placement or referral services. </w:t>
      </w:r>
    </w:p>
    <w:p w14:paraId="6D3C5244" w14:textId="77777777" w:rsidR="00A2656F" w:rsidRPr="00DC5BBB" w:rsidRDefault="00A2656F" w:rsidP="00A46FDC">
      <w:pPr>
        <w:pStyle w:val="ListParagraph"/>
        <w:numPr>
          <w:ilvl w:val="0"/>
          <w:numId w:val="72"/>
        </w:numPr>
        <w:spacing w:afterLines="100" w:after="240" w:line="312" w:lineRule="auto"/>
        <w:contextualSpacing w:val="0"/>
        <w:rPr>
          <w:rFonts w:cstheme="minorHAnsi"/>
          <w:sz w:val="24"/>
          <w:szCs w:val="24"/>
        </w:rPr>
      </w:pPr>
      <w:r w:rsidRPr="00DC5BBB">
        <w:rPr>
          <w:rFonts w:cstheme="minorHAnsi"/>
          <w:sz w:val="24"/>
          <w:szCs w:val="24"/>
        </w:rPr>
        <w:t xml:space="preserve">Income-generating activities. </w:t>
      </w:r>
    </w:p>
    <w:p w14:paraId="3E2CDBD0" w14:textId="7BA41972" w:rsidR="00A2656F" w:rsidRPr="00DC5BBB" w:rsidRDefault="00A2656F" w:rsidP="00A46FDC">
      <w:pPr>
        <w:pStyle w:val="ListParagraph"/>
        <w:numPr>
          <w:ilvl w:val="0"/>
          <w:numId w:val="72"/>
        </w:numPr>
        <w:spacing w:afterLines="100" w:after="240" w:line="312" w:lineRule="auto"/>
        <w:contextualSpacing w:val="0"/>
        <w:rPr>
          <w:rFonts w:cstheme="minorHAnsi"/>
          <w:sz w:val="24"/>
          <w:szCs w:val="24"/>
        </w:rPr>
      </w:pPr>
      <w:r w:rsidRPr="00DC5BBB">
        <w:rPr>
          <w:rFonts w:cstheme="minorHAnsi"/>
          <w:sz w:val="24"/>
          <w:szCs w:val="24"/>
        </w:rPr>
        <w:lastRenderedPageBreak/>
        <w:t>Temporary work programs.</w:t>
      </w:r>
    </w:p>
    <w:p w14:paraId="59F97D9F" w14:textId="77777777" w:rsidR="00A2656F" w:rsidRPr="00DC5BBB" w:rsidRDefault="00A2656F" w:rsidP="00A46FDC">
      <w:pPr>
        <w:pStyle w:val="ListParagraph"/>
        <w:numPr>
          <w:ilvl w:val="0"/>
          <w:numId w:val="72"/>
        </w:numPr>
        <w:spacing w:afterLines="100" w:after="240" w:line="312" w:lineRule="auto"/>
        <w:contextualSpacing w:val="0"/>
        <w:rPr>
          <w:rFonts w:cstheme="minorHAnsi"/>
          <w:sz w:val="24"/>
          <w:szCs w:val="24"/>
        </w:rPr>
      </w:pPr>
      <w:r w:rsidRPr="00DC5BBB">
        <w:rPr>
          <w:rFonts w:cstheme="minorHAnsi"/>
          <w:sz w:val="24"/>
          <w:szCs w:val="24"/>
        </w:rPr>
        <w:t xml:space="preserve">Micro-finance. </w:t>
      </w:r>
    </w:p>
    <w:p w14:paraId="53552C67" w14:textId="61712A3D" w:rsidR="00A2656F" w:rsidRPr="00DC5BBB" w:rsidRDefault="00A2656F" w:rsidP="00A46FDC">
      <w:pPr>
        <w:pStyle w:val="ListParagraph"/>
        <w:numPr>
          <w:ilvl w:val="0"/>
          <w:numId w:val="72"/>
        </w:numPr>
        <w:spacing w:afterLines="100" w:after="240" w:line="312" w:lineRule="auto"/>
        <w:contextualSpacing w:val="0"/>
        <w:rPr>
          <w:rFonts w:cstheme="minorHAnsi"/>
          <w:sz w:val="24"/>
          <w:szCs w:val="24"/>
        </w:rPr>
      </w:pPr>
      <w:r w:rsidRPr="00DC5BBB">
        <w:rPr>
          <w:rFonts w:cstheme="minorHAnsi"/>
          <w:sz w:val="24"/>
          <w:szCs w:val="24"/>
        </w:rPr>
        <w:t>Financial literacy training and services</w:t>
      </w:r>
      <w:r w:rsidR="27FBFF9A" w:rsidRPr="00DC5BBB">
        <w:rPr>
          <w:rFonts w:cstheme="minorHAnsi"/>
          <w:sz w:val="24"/>
          <w:szCs w:val="24"/>
        </w:rPr>
        <w:t>.</w:t>
      </w:r>
      <w:r w:rsidRPr="00DC5BBB">
        <w:rPr>
          <w:rFonts w:cstheme="minorHAnsi"/>
          <w:sz w:val="24"/>
          <w:szCs w:val="24"/>
        </w:rPr>
        <w:t xml:space="preserve"> </w:t>
      </w:r>
    </w:p>
    <w:p w14:paraId="05955DFD" w14:textId="77777777" w:rsidR="00A2656F" w:rsidRPr="00DC5BBB" w:rsidRDefault="00A2656F" w:rsidP="00A46FDC">
      <w:pPr>
        <w:pStyle w:val="ListParagraph"/>
        <w:numPr>
          <w:ilvl w:val="0"/>
          <w:numId w:val="72"/>
        </w:numPr>
        <w:spacing w:afterLines="100" w:after="240" w:line="312" w:lineRule="auto"/>
        <w:contextualSpacing w:val="0"/>
        <w:rPr>
          <w:rFonts w:cstheme="minorHAnsi"/>
          <w:sz w:val="24"/>
          <w:szCs w:val="24"/>
        </w:rPr>
      </w:pPr>
      <w:r w:rsidRPr="00DC5BBB">
        <w:rPr>
          <w:rFonts w:cstheme="minorHAnsi"/>
          <w:sz w:val="24"/>
          <w:szCs w:val="24"/>
        </w:rPr>
        <w:t>Agriculture, livestock activities.</w:t>
      </w:r>
    </w:p>
    <w:p w14:paraId="3AB53AF0" w14:textId="069C5520" w:rsidR="00A2656F" w:rsidRPr="00DC5BBB" w:rsidRDefault="00A2656F" w:rsidP="00A46FDC">
      <w:pPr>
        <w:pStyle w:val="ListParagraph"/>
        <w:numPr>
          <w:ilvl w:val="0"/>
          <w:numId w:val="72"/>
        </w:numPr>
        <w:spacing w:afterLines="100" w:after="240" w:line="312" w:lineRule="auto"/>
        <w:contextualSpacing w:val="0"/>
        <w:rPr>
          <w:rFonts w:cstheme="minorHAnsi"/>
          <w:sz w:val="24"/>
          <w:szCs w:val="24"/>
        </w:rPr>
      </w:pPr>
      <w:r w:rsidRPr="00DC5BBB">
        <w:rPr>
          <w:rFonts w:cstheme="minorHAnsi"/>
          <w:sz w:val="24"/>
          <w:szCs w:val="24"/>
        </w:rPr>
        <w:t xml:space="preserve">Vocational training.  </w:t>
      </w:r>
    </w:p>
    <w:p w14:paraId="1E3C500D" w14:textId="3A678F03" w:rsidR="6223C85D" w:rsidRPr="00DC5BBB" w:rsidRDefault="6223C85D" w:rsidP="00A46FDC">
      <w:pPr>
        <w:pStyle w:val="ListParagraph"/>
        <w:numPr>
          <w:ilvl w:val="0"/>
          <w:numId w:val="72"/>
        </w:numPr>
        <w:spacing w:afterLines="100" w:after="240" w:line="312" w:lineRule="auto"/>
        <w:contextualSpacing w:val="0"/>
        <w:rPr>
          <w:rFonts w:cstheme="minorHAnsi"/>
          <w:sz w:val="24"/>
          <w:szCs w:val="24"/>
        </w:rPr>
      </w:pPr>
      <w:r w:rsidRPr="00DC5BBB">
        <w:rPr>
          <w:rFonts w:cstheme="minorHAnsi"/>
          <w:sz w:val="24"/>
          <w:szCs w:val="24"/>
        </w:rPr>
        <w:t>Entrepreneurship training, business development and incubation.</w:t>
      </w:r>
    </w:p>
    <w:p w14:paraId="092C279E" w14:textId="77777777" w:rsidR="00A2656F" w:rsidRPr="00DC5BBB" w:rsidRDefault="00A2656F" w:rsidP="00A46FDC">
      <w:pPr>
        <w:spacing w:afterLines="100" w:after="240" w:line="312" w:lineRule="auto"/>
        <w:rPr>
          <w:rFonts w:cstheme="minorHAnsi"/>
          <w:sz w:val="24"/>
          <w:szCs w:val="24"/>
        </w:rPr>
      </w:pPr>
      <w:r w:rsidRPr="00DC5BBB">
        <w:rPr>
          <w:rFonts w:cstheme="minorHAnsi"/>
          <w:sz w:val="24"/>
          <w:szCs w:val="24"/>
        </w:rPr>
        <w:t>In addition, applicants for PRM funding must note the following guidance:</w:t>
      </w:r>
    </w:p>
    <w:p w14:paraId="2AA48B81" w14:textId="77777777" w:rsidR="00381F0C" w:rsidRPr="00DC5BBB" w:rsidRDefault="00A2656F" w:rsidP="00A46FDC">
      <w:pPr>
        <w:pStyle w:val="ListParagraph"/>
        <w:numPr>
          <w:ilvl w:val="0"/>
          <w:numId w:val="73"/>
        </w:numPr>
        <w:spacing w:afterLines="100" w:after="240" w:line="312" w:lineRule="auto"/>
        <w:contextualSpacing w:val="0"/>
        <w:rPr>
          <w:rFonts w:cstheme="minorHAnsi"/>
          <w:sz w:val="24"/>
          <w:szCs w:val="24"/>
        </w:rPr>
      </w:pPr>
      <w:r w:rsidRPr="00DC5BBB">
        <w:rPr>
          <w:rFonts w:cstheme="minorHAnsi"/>
          <w:sz w:val="24"/>
          <w:szCs w:val="24"/>
        </w:rPr>
        <w:t xml:space="preserve">NGOs </w:t>
      </w:r>
      <w:r w:rsidRPr="00DC5BBB">
        <w:rPr>
          <w:rFonts w:cstheme="minorHAnsi"/>
          <w:b/>
          <w:bCs/>
          <w:sz w:val="24"/>
          <w:szCs w:val="24"/>
        </w:rPr>
        <w:t>must</w:t>
      </w:r>
      <w:r w:rsidRPr="00DC5BBB">
        <w:rPr>
          <w:rFonts w:cstheme="minorHAnsi"/>
          <w:sz w:val="24"/>
          <w:szCs w:val="24"/>
        </w:rPr>
        <w:t xml:space="preserve"> include a recent market analysis in their application packages for all proposals that include at least one livelihoods-sector objective.  Market analyses should apply an age, gender, and diversity (AGD) lens, considering market use and accessibility by all sub-sets of the population of concern.  The proposal narratives should explain clearly how the market analysis informed the program design. The market analysis may be included as an attachment to the application.  If available, applicants may submit a recent market analysis performed by another partner or for another purpose for the same context, in lieu of performing a new market analysis.</w:t>
      </w:r>
    </w:p>
    <w:p w14:paraId="339D71E5" w14:textId="77777777" w:rsidR="00381F0C" w:rsidRPr="00DC5BBB" w:rsidRDefault="00A2656F" w:rsidP="00A46FDC">
      <w:pPr>
        <w:pStyle w:val="ListParagraph"/>
        <w:numPr>
          <w:ilvl w:val="0"/>
          <w:numId w:val="73"/>
        </w:numPr>
        <w:spacing w:afterLines="100" w:after="240" w:line="312" w:lineRule="auto"/>
        <w:contextualSpacing w:val="0"/>
        <w:rPr>
          <w:rFonts w:cstheme="minorHAnsi"/>
          <w:sz w:val="24"/>
          <w:szCs w:val="24"/>
        </w:rPr>
      </w:pPr>
      <w:r w:rsidRPr="00DC5BBB">
        <w:rPr>
          <w:rFonts w:cstheme="minorHAnsi"/>
          <w:sz w:val="24"/>
          <w:szCs w:val="24"/>
        </w:rPr>
        <w:t xml:space="preserve">NGOs </w:t>
      </w:r>
      <w:r w:rsidRPr="00DC5BBB">
        <w:rPr>
          <w:rFonts w:cstheme="minorHAnsi"/>
          <w:b/>
          <w:bCs/>
          <w:sz w:val="24"/>
          <w:szCs w:val="24"/>
        </w:rPr>
        <w:t>must</w:t>
      </w:r>
      <w:r w:rsidRPr="00DC5BBB">
        <w:rPr>
          <w:rFonts w:cstheme="minorHAnsi"/>
          <w:sz w:val="24"/>
          <w:szCs w:val="24"/>
        </w:rPr>
        <w:t xml:space="preserve"> include a livelihoods capacity/competency assessment evaluating existing skills, knowledge, and interests of program participants and include the findings in the proposal narrative.</w:t>
      </w:r>
    </w:p>
    <w:p w14:paraId="2162B2B7" w14:textId="6FA7FD74" w:rsidR="00381F0C" w:rsidRPr="00DC5BBB" w:rsidRDefault="3811630F" w:rsidP="00A46FDC">
      <w:pPr>
        <w:pStyle w:val="ListParagraph"/>
        <w:numPr>
          <w:ilvl w:val="0"/>
          <w:numId w:val="73"/>
        </w:numPr>
        <w:spacing w:afterLines="100" w:after="240" w:line="312" w:lineRule="auto"/>
        <w:contextualSpacing w:val="0"/>
        <w:rPr>
          <w:rFonts w:cstheme="minorHAnsi"/>
          <w:sz w:val="24"/>
          <w:szCs w:val="24"/>
        </w:rPr>
      </w:pPr>
      <w:r w:rsidRPr="00DC5BBB">
        <w:rPr>
          <w:rFonts w:cstheme="minorHAnsi"/>
          <w:sz w:val="24"/>
          <w:szCs w:val="24"/>
        </w:rPr>
        <w:t>Proposal narratives should also provide an overview of the broader context in which the livelihoods activities will take place, including any legal or policy obstacles to formal employment</w:t>
      </w:r>
      <w:r w:rsidR="77759654" w:rsidRPr="00DC5BBB">
        <w:rPr>
          <w:rFonts w:cstheme="minorHAnsi"/>
          <w:sz w:val="24"/>
          <w:szCs w:val="24"/>
        </w:rPr>
        <w:t>, as well as any advocacy efforts the partner plans to undertake to enhance the enabling environment</w:t>
      </w:r>
      <w:r w:rsidRPr="00DC5BBB">
        <w:rPr>
          <w:rFonts w:cstheme="minorHAnsi"/>
          <w:sz w:val="24"/>
          <w:szCs w:val="24"/>
        </w:rPr>
        <w:t xml:space="preserve">.  </w:t>
      </w:r>
    </w:p>
    <w:p w14:paraId="1F1CA434" w14:textId="77777777" w:rsidR="00381F0C" w:rsidRPr="00DC5BBB" w:rsidRDefault="00A2656F" w:rsidP="00A46FDC">
      <w:pPr>
        <w:pStyle w:val="ListParagraph"/>
        <w:numPr>
          <w:ilvl w:val="0"/>
          <w:numId w:val="73"/>
        </w:numPr>
        <w:spacing w:afterLines="100" w:after="240" w:line="312" w:lineRule="auto"/>
        <w:contextualSpacing w:val="0"/>
        <w:rPr>
          <w:rFonts w:cstheme="minorHAnsi"/>
          <w:sz w:val="24"/>
          <w:szCs w:val="24"/>
        </w:rPr>
      </w:pPr>
      <w:r w:rsidRPr="00DC5BBB">
        <w:rPr>
          <w:rFonts w:cstheme="minorHAnsi"/>
          <w:sz w:val="24"/>
          <w:szCs w:val="24"/>
        </w:rPr>
        <w:t>Competitive proposals will describe how the program will engage women and/or other vulnerable groups in the design and</w:t>
      </w:r>
      <w:r w:rsidRPr="00DC5BBB">
        <w:rPr>
          <w:rFonts w:cstheme="minorHAnsi"/>
          <w:b/>
          <w:bCs/>
          <w:sz w:val="24"/>
          <w:szCs w:val="24"/>
        </w:rPr>
        <w:t xml:space="preserve"> </w:t>
      </w:r>
      <w:r w:rsidRPr="00DC5BBB">
        <w:rPr>
          <w:rFonts w:cstheme="minorHAnsi"/>
          <w:sz w:val="24"/>
          <w:szCs w:val="24"/>
        </w:rPr>
        <w:t>implementation of the program, and how it will consider specific needs of female participants.</w:t>
      </w:r>
    </w:p>
    <w:p w14:paraId="7B09FD2C" w14:textId="33DB399D" w:rsidR="00460537" w:rsidRPr="005A5A5F" w:rsidRDefault="00A2656F" w:rsidP="005A5A5F">
      <w:pPr>
        <w:pStyle w:val="ListParagraph"/>
        <w:numPr>
          <w:ilvl w:val="0"/>
          <w:numId w:val="73"/>
        </w:numPr>
        <w:spacing w:afterLines="100" w:after="240" w:line="312" w:lineRule="auto"/>
        <w:contextualSpacing w:val="0"/>
        <w:rPr>
          <w:rFonts w:cstheme="minorHAnsi"/>
          <w:sz w:val="24"/>
          <w:szCs w:val="24"/>
        </w:rPr>
      </w:pPr>
      <w:r w:rsidRPr="000F2157">
        <w:rPr>
          <w:rFonts w:cstheme="minorHAnsi"/>
          <w:sz w:val="24"/>
          <w:szCs w:val="24"/>
        </w:rPr>
        <w:lastRenderedPageBreak/>
        <w:t>Program proposals should demonstrate consideration of the relevant standards and indicators outlined in the</w:t>
      </w:r>
      <w:hyperlink r:id="rId128" w:tooltip="This is an external webpage" w:history="1">
        <w:r w:rsidRPr="000F2157">
          <w:rPr>
            <w:rStyle w:val="Hyperlink"/>
            <w:rFonts w:asciiTheme="minorHAnsi" w:hAnsiTheme="minorHAnsi" w:cstheme="minorHAnsi"/>
            <w:sz w:val="24"/>
            <w:szCs w:val="24"/>
          </w:rPr>
          <w:t xml:space="preserve"> Minimum Economic Recovery Standards</w:t>
        </w:r>
      </w:hyperlink>
      <w:r w:rsidRPr="000F2157">
        <w:rPr>
          <w:rFonts w:cstheme="minorHAnsi"/>
          <w:sz w:val="24"/>
          <w:szCs w:val="24"/>
        </w:rPr>
        <w:t xml:space="preserve">, which have been </w:t>
      </w:r>
      <w:r w:rsidRPr="005A5A5F">
        <w:rPr>
          <w:rFonts w:cstheme="minorHAnsi"/>
          <w:sz w:val="24"/>
          <w:szCs w:val="24"/>
        </w:rPr>
        <w:t xml:space="preserve">accepted as a companion to the Sphere standards.  </w:t>
      </w:r>
    </w:p>
    <w:p w14:paraId="70A134AC" w14:textId="54FD90B4" w:rsidR="00934F93" w:rsidRPr="005A5A5F" w:rsidRDefault="00934F93" w:rsidP="005A5A5F">
      <w:pPr>
        <w:pStyle w:val="Heading3"/>
        <w:spacing w:after="100" w:line="312" w:lineRule="auto"/>
        <w:rPr>
          <w:rFonts w:asciiTheme="minorHAnsi" w:hAnsiTheme="minorHAnsi" w:cstheme="minorHAnsi"/>
          <w:b/>
          <w:bCs/>
          <w:color w:val="000000" w:themeColor="text1"/>
        </w:rPr>
      </w:pPr>
      <w:r w:rsidRPr="005A5A5F">
        <w:rPr>
          <w:rFonts w:asciiTheme="minorHAnsi" w:hAnsiTheme="minorHAnsi" w:cstheme="minorHAnsi"/>
          <w:b/>
          <w:bCs/>
          <w:color w:val="000000" w:themeColor="text1"/>
        </w:rPr>
        <w:t>Resources</w:t>
      </w:r>
    </w:p>
    <w:p w14:paraId="79C5577A" w14:textId="4155E334" w:rsidR="006C62A8" w:rsidRPr="005A5A5F" w:rsidRDefault="00A2656F" w:rsidP="005A5A5F">
      <w:pPr>
        <w:pStyle w:val="ListParagraph"/>
        <w:numPr>
          <w:ilvl w:val="0"/>
          <w:numId w:val="76"/>
        </w:numPr>
        <w:spacing w:afterLines="100" w:after="240" w:line="312" w:lineRule="auto"/>
        <w:contextualSpacing w:val="0"/>
        <w:rPr>
          <w:rFonts w:eastAsiaTheme="minorEastAsia" w:cstheme="minorHAnsi"/>
          <w:sz w:val="24"/>
          <w:szCs w:val="24"/>
        </w:rPr>
      </w:pPr>
      <w:r w:rsidRPr="005A5A5F">
        <w:rPr>
          <w:rFonts w:cstheme="minorHAnsi"/>
          <w:sz w:val="24"/>
          <w:szCs w:val="24"/>
        </w:rPr>
        <w:t xml:space="preserve">Additional resources such as </w:t>
      </w:r>
      <w:r w:rsidR="186396FC" w:rsidRPr="005A5A5F">
        <w:rPr>
          <w:rFonts w:cstheme="minorHAnsi"/>
          <w:sz w:val="24"/>
          <w:szCs w:val="24"/>
        </w:rPr>
        <w:t>the</w:t>
      </w:r>
      <w:r w:rsidRPr="005A5A5F">
        <w:rPr>
          <w:rFonts w:cstheme="minorHAnsi"/>
          <w:b/>
          <w:bCs/>
          <w:sz w:val="24"/>
          <w:szCs w:val="24"/>
        </w:rPr>
        <w:t xml:space="preserve"> </w:t>
      </w:r>
      <w:hyperlink r:id="rId129" w:history="1">
        <w:r w:rsidRPr="005A5A5F">
          <w:rPr>
            <w:rFonts w:cstheme="minorHAnsi"/>
            <w:sz w:val="24"/>
            <w:szCs w:val="24"/>
          </w:rPr>
          <w:t xml:space="preserve">Emergency Market Mapping and Analysis Toolkit;  </w:t>
        </w:r>
        <w:r w:rsidR="3704FCCE" w:rsidRPr="005A5A5F">
          <w:rPr>
            <w:rFonts w:cstheme="minorHAnsi"/>
            <w:sz w:val="24"/>
            <w:szCs w:val="24"/>
          </w:rPr>
          <w:t xml:space="preserve">ILO UNHCR </w:t>
        </w:r>
        <w:r w:rsidR="3704FCCE" w:rsidRPr="005A5A5F">
          <w:rPr>
            <w:rStyle w:val="Hyperlink"/>
            <w:rFonts w:asciiTheme="minorHAnsi" w:hAnsiTheme="minorHAnsi" w:cstheme="minorHAnsi"/>
            <w:sz w:val="24"/>
            <w:szCs w:val="24"/>
          </w:rPr>
          <w:t>Guide to market-based livelihood interventions for refugees</w:t>
        </w:r>
      </w:hyperlink>
      <w:r w:rsidR="3704FCCE" w:rsidRPr="005A5A5F">
        <w:rPr>
          <w:rFonts w:cstheme="minorHAnsi"/>
          <w:sz w:val="24"/>
          <w:szCs w:val="24"/>
        </w:rPr>
        <w:t xml:space="preserve">; </w:t>
      </w:r>
      <w:r w:rsidR="46CE1DB0" w:rsidRPr="005A5A5F">
        <w:rPr>
          <w:rFonts w:cstheme="minorHAnsi"/>
          <w:sz w:val="24"/>
          <w:szCs w:val="24"/>
        </w:rPr>
        <w:t xml:space="preserve">and </w:t>
      </w:r>
      <w:hyperlink r:id="rId130" w:history="1">
        <w:r w:rsidR="46CE1DB0" w:rsidRPr="005A5A5F">
          <w:rPr>
            <w:rStyle w:val="Hyperlink"/>
            <w:rFonts w:asciiTheme="minorHAnsi" w:hAnsiTheme="minorHAnsi" w:cstheme="minorHAnsi"/>
            <w:sz w:val="24"/>
            <w:szCs w:val="24"/>
          </w:rPr>
          <w:t>Operational Guide for Making Markets Work for the Poor (M4P) Approach</w:t>
        </w:r>
      </w:hyperlink>
      <w:r w:rsidR="000F2157" w:rsidRPr="005A5A5F">
        <w:rPr>
          <w:rFonts w:cstheme="minorHAnsi"/>
          <w:sz w:val="24"/>
          <w:szCs w:val="24"/>
        </w:rPr>
        <w:t xml:space="preserve"> </w:t>
      </w:r>
      <w:r w:rsidRPr="005A5A5F">
        <w:rPr>
          <w:rFonts w:cstheme="minorHAnsi"/>
          <w:sz w:val="24"/>
          <w:szCs w:val="24"/>
        </w:rPr>
        <w:t>may be useful.</w:t>
      </w:r>
    </w:p>
    <w:p w14:paraId="0A536B7B" w14:textId="77777777" w:rsidR="00836EEA" w:rsidRPr="005A5A5F" w:rsidRDefault="00836EEA" w:rsidP="005A5A5F">
      <w:pPr>
        <w:pStyle w:val="ListParagraph"/>
        <w:numPr>
          <w:ilvl w:val="0"/>
          <w:numId w:val="76"/>
        </w:numPr>
        <w:spacing w:afterLines="100" w:after="240" w:line="312" w:lineRule="auto"/>
        <w:contextualSpacing w:val="0"/>
        <w:rPr>
          <w:rStyle w:val="Hyperlink"/>
          <w:rFonts w:asciiTheme="minorHAnsi" w:eastAsia="Helvetica" w:hAnsiTheme="minorHAnsi" w:cstheme="minorHAnsi"/>
          <w:sz w:val="24"/>
          <w:szCs w:val="24"/>
        </w:rPr>
      </w:pPr>
      <w:r w:rsidRPr="005A5A5F">
        <w:rPr>
          <w:rFonts w:cstheme="minorHAnsi"/>
          <w:color w:val="2B579A"/>
          <w:sz w:val="24"/>
          <w:szCs w:val="24"/>
          <w:shd w:val="clear" w:color="auto" w:fill="E6E6E6"/>
        </w:rPr>
        <w:fldChar w:fldCharType="begin"/>
      </w:r>
      <w:r w:rsidRPr="005A5A5F">
        <w:rPr>
          <w:rFonts w:cstheme="minorHAnsi"/>
          <w:sz w:val="24"/>
          <w:szCs w:val="24"/>
        </w:rPr>
        <w:instrText>HYPERLINK "https://seepnetwork.org/Initiatives-Post/The-Minimum-Economic-Recovery-Standards-MERS" \o "This is an external webpage"</w:instrText>
      </w:r>
      <w:r w:rsidRPr="005A5A5F">
        <w:rPr>
          <w:rFonts w:cstheme="minorHAnsi"/>
          <w:color w:val="2B579A"/>
          <w:sz w:val="24"/>
          <w:szCs w:val="24"/>
          <w:shd w:val="clear" w:color="auto" w:fill="E6E6E6"/>
        </w:rPr>
      </w:r>
      <w:r w:rsidRPr="005A5A5F">
        <w:rPr>
          <w:rFonts w:cstheme="minorHAnsi"/>
          <w:color w:val="2B579A"/>
          <w:sz w:val="24"/>
          <w:szCs w:val="24"/>
          <w:shd w:val="clear" w:color="auto" w:fill="E6E6E6"/>
        </w:rPr>
        <w:fldChar w:fldCharType="separate"/>
      </w:r>
      <w:r w:rsidRPr="005A5A5F">
        <w:rPr>
          <w:rStyle w:val="Hyperlink"/>
          <w:rFonts w:asciiTheme="minorHAnsi" w:hAnsiTheme="minorHAnsi" w:cstheme="minorHAnsi"/>
          <w:sz w:val="24"/>
          <w:szCs w:val="24"/>
        </w:rPr>
        <w:t>Minimum Economic Recovery Standards</w:t>
      </w:r>
    </w:p>
    <w:p w14:paraId="6658A307" w14:textId="1983B97C" w:rsidR="42E0944E" w:rsidRPr="005A5A5F" w:rsidRDefault="00836EEA" w:rsidP="005A5A5F">
      <w:pPr>
        <w:pStyle w:val="ListParagraph"/>
        <w:numPr>
          <w:ilvl w:val="0"/>
          <w:numId w:val="76"/>
        </w:numPr>
        <w:spacing w:afterLines="100" w:after="240" w:line="312" w:lineRule="auto"/>
        <w:contextualSpacing w:val="0"/>
        <w:rPr>
          <w:rFonts w:eastAsiaTheme="minorEastAsia"/>
          <w:color w:val="000099"/>
          <w:sz w:val="24"/>
          <w:szCs w:val="24"/>
          <w:u w:val="single"/>
        </w:rPr>
      </w:pPr>
      <w:r w:rsidRPr="005A5A5F">
        <w:rPr>
          <w:sz w:val="24"/>
          <w:szCs w:val="24"/>
        </w:rPr>
        <w:fldChar w:fldCharType="end"/>
      </w:r>
      <w:hyperlink r:id="rId131" w:history="1">
        <w:r w:rsidR="42E0944E" w:rsidRPr="005A5A5F">
          <w:rPr>
            <w:rStyle w:val="Hyperlink"/>
            <w:rFonts w:asciiTheme="minorHAnsi" w:hAnsiTheme="minorHAnsi" w:cstheme="minorHAnsi"/>
            <w:sz w:val="24"/>
            <w:szCs w:val="24"/>
          </w:rPr>
          <w:t>UNHCR Refugee Livelihoods and Economic Inclusion - 2019-2023 Global Strategy Concept Note</w:t>
        </w:r>
      </w:hyperlink>
    </w:p>
    <w:p w14:paraId="6F7C0A0C" w14:textId="0403CE08" w:rsidR="7C398899" w:rsidRPr="00B06282" w:rsidRDefault="00B06282" w:rsidP="00A46FDC">
      <w:pPr>
        <w:pStyle w:val="ListParagraph"/>
        <w:numPr>
          <w:ilvl w:val="0"/>
          <w:numId w:val="76"/>
        </w:numPr>
        <w:spacing w:afterLines="100" w:after="240" w:line="312" w:lineRule="auto"/>
        <w:contextualSpacing w:val="0"/>
        <w:rPr>
          <w:rStyle w:val="Hyperlink"/>
          <w:rFonts w:asciiTheme="minorHAnsi" w:eastAsiaTheme="minorEastAsia" w:hAnsiTheme="minorHAnsi" w:cstheme="minorHAnsi"/>
          <w:sz w:val="24"/>
          <w:szCs w:val="24"/>
        </w:rPr>
      </w:pPr>
      <w:r>
        <w:rPr>
          <w:rFonts w:eastAsiaTheme="minorEastAsia" w:cstheme="minorHAnsi"/>
          <w:color w:val="000099"/>
          <w:sz w:val="24"/>
          <w:szCs w:val="24"/>
          <w:u w:val="single"/>
        </w:rPr>
        <w:fldChar w:fldCharType="begin"/>
      </w:r>
      <w:r>
        <w:rPr>
          <w:rFonts w:eastAsiaTheme="minorEastAsia" w:cstheme="minorHAnsi"/>
          <w:color w:val="000099"/>
          <w:sz w:val="24"/>
          <w:szCs w:val="24"/>
          <w:u w:val="single"/>
        </w:rPr>
        <w:instrText>HYPERLINK "https://www.refugeeselfreliance.org/sri"</w:instrText>
      </w:r>
      <w:r>
        <w:rPr>
          <w:rFonts w:eastAsiaTheme="minorEastAsia" w:cstheme="minorHAnsi"/>
          <w:color w:val="000099"/>
          <w:sz w:val="24"/>
          <w:szCs w:val="24"/>
          <w:u w:val="single"/>
        </w:rPr>
      </w:r>
      <w:r>
        <w:rPr>
          <w:rFonts w:eastAsiaTheme="minorEastAsia" w:cstheme="minorHAnsi"/>
          <w:color w:val="000099"/>
          <w:sz w:val="24"/>
          <w:szCs w:val="24"/>
          <w:u w:val="single"/>
        </w:rPr>
        <w:fldChar w:fldCharType="separate"/>
      </w:r>
      <w:r w:rsidR="23D9D6D8" w:rsidRPr="00B06282">
        <w:rPr>
          <w:rStyle w:val="Hyperlink"/>
          <w:rFonts w:asciiTheme="minorHAnsi" w:eastAsiaTheme="minorEastAsia" w:hAnsiTheme="minorHAnsi" w:cstheme="minorHAnsi"/>
          <w:sz w:val="24"/>
          <w:szCs w:val="24"/>
        </w:rPr>
        <w:t xml:space="preserve">The </w:t>
      </w:r>
      <w:r w:rsidR="23D9D6D8" w:rsidRPr="00B06282">
        <w:rPr>
          <w:rStyle w:val="Hyperlink"/>
          <w:rFonts w:asciiTheme="minorHAnsi" w:hAnsiTheme="minorHAnsi" w:cstheme="minorHAnsi"/>
          <w:sz w:val="24"/>
          <w:szCs w:val="24"/>
        </w:rPr>
        <w:t>Self-Reliance Index</w:t>
      </w:r>
      <w:r w:rsidR="23D9D6D8" w:rsidRPr="00B06282">
        <w:rPr>
          <w:rStyle w:val="Hyperlink"/>
          <w:rFonts w:asciiTheme="minorHAnsi" w:eastAsiaTheme="minorEastAsia" w:hAnsiTheme="minorHAnsi" w:cstheme="minorHAnsi"/>
          <w:sz w:val="24"/>
          <w:szCs w:val="24"/>
        </w:rPr>
        <w:t xml:space="preserve"> (SRI) Indicators</w:t>
      </w:r>
    </w:p>
    <w:p w14:paraId="0BE7508B" w14:textId="76754285" w:rsidR="00B81285" w:rsidRPr="007F3B07" w:rsidRDefault="00B06282" w:rsidP="00DC5BBB">
      <w:pPr>
        <w:pStyle w:val="Heading2"/>
        <w:spacing w:after="100" w:line="312" w:lineRule="auto"/>
        <w:rPr>
          <w:rFonts w:ascii="Calibri" w:eastAsia="Helvetica" w:hAnsi="Calibri" w:cs="Calibri"/>
          <w:b/>
          <w:bCs/>
          <w:color w:val="000000" w:themeColor="text1"/>
          <w:sz w:val="32"/>
          <w:szCs w:val="32"/>
        </w:rPr>
      </w:pPr>
      <w:r>
        <w:rPr>
          <w:rFonts w:asciiTheme="minorHAnsi" w:eastAsiaTheme="minorEastAsia" w:hAnsiTheme="minorHAnsi" w:cstheme="minorHAnsi"/>
          <w:color w:val="000099"/>
          <w:sz w:val="24"/>
          <w:szCs w:val="24"/>
          <w:u w:val="single"/>
        </w:rPr>
        <w:fldChar w:fldCharType="end"/>
      </w:r>
      <w:r w:rsidR="00DE710B" w:rsidRPr="007F3B07">
        <w:rPr>
          <w:rFonts w:ascii="Calibri" w:eastAsia="Helvetica" w:hAnsi="Calibri" w:cs="Calibri"/>
          <w:b/>
          <w:bCs/>
          <w:color w:val="000000" w:themeColor="text1"/>
          <w:sz w:val="32"/>
          <w:szCs w:val="32"/>
        </w:rPr>
        <w:t>Mental Health and Psychosocial Support (MHPSS)</w:t>
      </w:r>
    </w:p>
    <w:p w14:paraId="004B6D97" w14:textId="418D228B" w:rsidR="00DB180B" w:rsidRPr="000F2157" w:rsidRDefault="00DB180B" w:rsidP="004E0AA3">
      <w:pPr>
        <w:spacing w:afterLines="100" w:after="240" w:line="312" w:lineRule="auto"/>
        <w:rPr>
          <w:sz w:val="24"/>
          <w:szCs w:val="24"/>
        </w:rPr>
      </w:pPr>
      <w:r w:rsidRPr="000F2157">
        <w:rPr>
          <w:sz w:val="24"/>
          <w:szCs w:val="24"/>
        </w:rPr>
        <w:t xml:space="preserve">Any type of local or outside support that aims to protect or promote psychosocial well-being and/or prevent or treat mental </w:t>
      </w:r>
      <w:r w:rsidR="7F59C793" w:rsidRPr="000F2157">
        <w:rPr>
          <w:sz w:val="24"/>
          <w:szCs w:val="24"/>
        </w:rPr>
        <w:t>conditions</w:t>
      </w:r>
      <w:r w:rsidRPr="000F2157">
        <w:rPr>
          <w:sz w:val="24"/>
          <w:szCs w:val="24"/>
        </w:rPr>
        <w:t xml:space="preserve">.  </w:t>
      </w:r>
    </w:p>
    <w:p w14:paraId="125E72BB" w14:textId="378E7546" w:rsidR="00DE710B" w:rsidRDefault="00DB180B" w:rsidP="005A5A5F">
      <w:pPr>
        <w:spacing w:afterLines="100" w:after="240" w:line="312" w:lineRule="auto"/>
        <w:rPr>
          <w:sz w:val="24"/>
          <w:szCs w:val="24"/>
        </w:rPr>
      </w:pPr>
      <w:r w:rsidRPr="000F2157">
        <w:rPr>
          <w:sz w:val="24"/>
          <w:szCs w:val="24"/>
        </w:rPr>
        <w:t xml:space="preserve">Proposals should focus on the MHPSS needs of populations of concern and emphasize the active involvement of program participants in the design, development and targeting of relevant programming, highlighting a community-based approach when applicable. </w:t>
      </w:r>
      <w:r w:rsidR="5A61C4BC" w:rsidRPr="000F2157">
        <w:rPr>
          <w:sz w:val="24"/>
          <w:szCs w:val="24"/>
        </w:rPr>
        <w:t xml:space="preserve"> Programs must be culturally relevant and include local healing practices when appropriate. </w:t>
      </w:r>
      <w:r w:rsidRPr="000F2157">
        <w:rPr>
          <w:sz w:val="24"/>
          <w:szCs w:val="24"/>
        </w:rPr>
        <w:t xml:space="preserve"> Programs should be integrated whenever possible into all systems including but not limited to primary health care systems, education, livelihoods, nutrition, protection efforts, and existing community support mechanisms.  PRM highly encourages the inclusion of programming that </w:t>
      </w:r>
      <w:r w:rsidR="00EE2125" w:rsidRPr="000F2157">
        <w:rPr>
          <w:sz w:val="24"/>
          <w:szCs w:val="24"/>
        </w:rPr>
        <w:t>supports workforce</w:t>
      </w:r>
      <w:r w:rsidRPr="000F2157">
        <w:rPr>
          <w:sz w:val="24"/>
          <w:szCs w:val="24"/>
        </w:rPr>
        <w:t xml:space="preserve"> development issues such as MHPSS training and licensing strategies. Applicants should review lessons learned from the COVID-19 pandemic and consider how hybrid technologies can be used to reach wider audiences, close access gaps, and safely deliver MHPSS services in the face of ongoing and future health emergencies. Proposals should also address sustainability issues to ensure continuity of services after award funding ends.</w:t>
      </w:r>
      <w:r w:rsidR="68EFFF38" w:rsidRPr="000F2157">
        <w:rPr>
          <w:sz w:val="24"/>
          <w:szCs w:val="24"/>
        </w:rPr>
        <w:t xml:space="preserve"> For more information on the MHPSS needs of staff, please see the Duty of Care section </w:t>
      </w:r>
      <w:r w:rsidR="00EE2125">
        <w:rPr>
          <w:sz w:val="24"/>
          <w:szCs w:val="24"/>
        </w:rPr>
        <w:t xml:space="preserve">in </w:t>
      </w:r>
      <w:hyperlink w:anchor="_Duty_of_Care" w:tooltip="This is an internal document link" w:history="1">
        <w:r w:rsidR="00EE2125" w:rsidRPr="0075698E">
          <w:rPr>
            <w:rStyle w:val="Hyperlink"/>
            <w:rFonts w:asciiTheme="minorHAnsi" w:hAnsiTheme="minorHAnsi" w:cstheme="minorBidi"/>
            <w:sz w:val="24"/>
            <w:szCs w:val="24"/>
          </w:rPr>
          <w:t>Appendix B</w:t>
        </w:r>
      </w:hyperlink>
      <w:r w:rsidR="68EFFF38" w:rsidRPr="000F2157">
        <w:rPr>
          <w:sz w:val="24"/>
          <w:szCs w:val="24"/>
        </w:rPr>
        <w:t xml:space="preserve">. </w:t>
      </w:r>
    </w:p>
    <w:p w14:paraId="5E4BE278" w14:textId="79E356D5" w:rsidR="00934F93" w:rsidRPr="00934F93" w:rsidRDefault="00934F93" w:rsidP="005A5A5F">
      <w:pPr>
        <w:pStyle w:val="Heading3"/>
        <w:spacing w:after="100" w:line="312" w:lineRule="auto"/>
        <w:rPr>
          <w:rFonts w:asciiTheme="minorHAnsi" w:hAnsiTheme="minorHAnsi" w:cstheme="minorHAnsi"/>
          <w:b/>
          <w:bCs/>
          <w:color w:val="000000" w:themeColor="text1"/>
        </w:rPr>
      </w:pPr>
      <w:r w:rsidRPr="00934F93">
        <w:rPr>
          <w:rFonts w:asciiTheme="minorHAnsi" w:hAnsiTheme="minorHAnsi" w:cstheme="minorHAnsi"/>
          <w:b/>
          <w:bCs/>
          <w:color w:val="000000" w:themeColor="text1"/>
        </w:rPr>
        <w:lastRenderedPageBreak/>
        <w:t>Resources</w:t>
      </w:r>
    </w:p>
    <w:p w14:paraId="7B6F36B5" w14:textId="77777777" w:rsidR="009F613C" w:rsidRPr="000F2157" w:rsidRDefault="00E40EB8" w:rsidP="005A5A5F">
      <w:pPr>
        <w:pStyle w:val="ListParagraph"/>
        <w:numPr>
          <w:ilvl w:val="0"/>
          <w:numId w:val="78"/>
        </w:numPr>
        <w:spacing w:afterLines="100" w:after="240" w:line="312" w:lineRule="auto"/>
        <w:contextualSpacing w:val="0"/>
        <w:rPr>
          <w:rStyle w:val="Hyperlink"/>
          <w:rFonts w:ascii="Calibri" w:eastAsia="Calibri" w:hAnsi="Calibri" w:cs="Calibri"/>
          <w:sz w:val="24"/>
          <w:szCs w:val="24"/>
        </w:rPr>
      </w:pPr>
      <w:hyperlink r:id="rId132">
        <w:r w:rsidR="009F613C" w:rsidRPr="000F2157">
          <w:rPr>
            <w:rStyle w:val="Hyperlink"/>
            <w:rFonts w:ascii="Calibri" w:hAnsi="Calibri" w:cs="Calibri"/>
            <w:sz w:val="24"/>
            <w:szCs w:val="24"/>
          </w:rPr>
          <w:t>World Mental Health Report (who.int)</w:t>
        </w:r>
      </w:hyperlink>
    </w:p>
    <w:p w14:paraId="18DC27D6" w14:textId="427A1A2B" w:rsidR="26614AE8" w:rsidRPr="000F2157" w:rsidRDefault="00E40EB8" w:rsidP="005A5A5F">
      <w:pPr>
        <w:pStyle w:val="ListParagraph"/>
        <w:numPr>
          <w:ilvl w:val="0"/>
          <w:numId w:val="78"/>
        </w:numPr>
        <w:spacing w:afterLines="100" w:after="240" w:line="312" w:lineRule="auto"/>
        <w:contextualSpacing w:val="0"/>
        <w:rPr>
          <w:rStyle w:val="Hyperlink"/>
          <w:rFonts w:ascii="Calibri" w:eastAsia="Calibri" w:hAnsi="Calibri" w:cs="Calibri"/>
          <w:sz w:val="24"/>
          <w:szCs w:val="24"/>
        </w:rPr>
      </w:pPr>
      <w:hyperlink r:id="rId133" w:tooltip="This is an external webpage" w:history="1">
        <w:r w:rsidR="26614AE8" w:rsidRPr="00ED18D9">
          <w:rPr>
            <w:rStyle w:val="Hyperlink"/>
            <w:rFonts w:ascii="Calibri" w:eastAsia="Calibri" w:hAnsi="Calibri" w:cs="Calibri"/>
            <w:sz w:val="24"/>
            <w:szCs w:val="24"/>
          </w:rPr>
          <w:t>Five key themes for improved mental health care for refugees and migrants (who.int)</w:t>
        </w:r>
      </w:hyperlink>
    </w:p>
    <w:p w14:paraId="7492B796" w14:textId="77777777" w:rsidR="009F613C" w:rsidRPr="000F2157" w:rsidRDefault="00E40EB8" w:rsidP="005A5A5F">
      <w:pPr>
        <w:pStyle w:val="ListParagraph"/>
        <w:numPr>
          <w:ilvl w:val="0"/>
          <w:numId w:val="78"/>
        </w:numPr>
        <w:spacing w:afterLines="100" w:after="240" w:line="312" w:lineRule="auto"/>
        <w:contextualSpacing w:val="0"/>
        <w:rPr>
          <w:rStyle w:val="Hyperlink"/>
          <w:rFonts w:ascii="Calibri" w:eastAsia="Calibri" w:hAnsi="Calibri" w:cs="Calibri"/>
          <w:sz w:val="24"/>
          <w:szCs w:val="24"/>
        </w:rPr>
      </w:pPr>
      <w:hyperlink r:id="rId134">
        <w:r w:rsidR="009F613C" w:rsidRPr="000F2157">
          <w:rPr>
            <w:rStyle w:val="Hyperlink"/>
            <w:rFonts w:ascii="Calibri" w:hAnsi="Calibri" w:cs="Calibri"/>
            <w:sz w:val="24"/>
            <w:szCs w:val="24"/>
          </w:rPr>
          <w:t>MHPSS and EIE Toolkit - The MHPSS Network</w:t>
        </w:r>
      </w:hyperlink>
    </w:p>
    <w:p w14:paraId="3B99DCD2" w14:textId="77777777" w:rsidR="009F613C" w:rsidRPr="000F2157" w:rsidRDefault="00E40EB8" w:rsidP="005A5A5F">
      <w:pPr>
        <w:pStyle w:val="ListParagraph"/>
        <w:numPr>
          <w:ilvl w:val="0"/>
          <w:numId w:val="78"/>
        </w:numPr>
        <w:spacing w:afterLines="100" w:after="240" w:line="312" w:lineRule="auto"/>
        <w:contextualSpacing w:val="0"/>
        <w:rPr>
          <w:rStyle w:val="Hyperlink"/>
          <w:rFonts w:ascii="Calibri" w:eastAsia="Calibri" w:hAnsi="Calibri" w:cs="Calibri"/>
          <w:sz w:val="24"/>
          <w:szCs w:val="24"/>
        </w:rPr>
      </w:pPr>
      <w:hyperlink r:id="rId135">
        <w:r w:rsidR="009F613C" w:rsidRPr="000F2157">
          <w:rPr>
            <w:rStyle w:val="Hyperlink"/>
            <w:rFonts w:ascii="Calibri" w:hAnsi="Calibri" w:cs="Calibri"/>
            <w:sz w:val="24"/>
            <w:szCs w:val="24"/>
          </w:rPr>
          <w:t>MHPSS | Humanitarian UNICEF</w:t>
        </w:r>
      </w:hyperlink>
    </w:p>
    <w:p w14:paraId="18B92A5A" w14:textId="77777777" w:rsidR="009F613C" w:rsidRPr="000F2157" w:rsidRDefault="00E40EB8" w:rsidP="005A5A5F">
      <w:pPr>
        <w:pStyle w:val="ListParagraph"/>
        <w:numPr>
          <w:ilvl w:val="0"/>
          <w:numId w:val="78"/>
        </w:numPr>
        <w:spacing w:afterLines="100" w:after="240" w:line="312" w:lineRule="auto"/>
        <w:contextualSpacing w:val="0"/>
        <w:rPr>
          <w:rFonts w:ascii="Calibri" w:eastAsia="Calibri" w:hAnsi="Calibri" w:cs="Calibri"/>
          <w:color w:val="000000" w:themeColor="text1"/>
          <w:sz w:val="24"/>
          <w:szCs w:val="24"/>
        </w:rPr>
      </w:pPr>
      <w:hyperlink r:id="rId136">
        <w:r w:rsidR="009F613C" w:rsidRPr="000F2157">
          <w:rPr>
            <w:rStyle w:val="Hyperlink"/>
            <w:rFonts w:ascii="Calibri" w:hAnsi="Calibri" w:cs="Calibri"/>
            <w:sz w:val="24"/>
            <w:szCs w:val="24"/>
          </w:rPr>
          <w:t>IASC Common Monitoring and Evaluation Framework for Mental Health and Psychosocial Support in Emergency Settings: With means of verification (Version 2.0)</w:t>
        </w:r>
      </w:hyperlink>
    </w:p>
    <w:p w14:paraId="7D50FAA7" w14:textId="77777777" w:rsidR="00700391" w:rsidRPr="00416AFC" w:rsidRDefault="00700391" w:rsidP="00700391">
      <w:pPr>
        <w:pStyle w:val="Heading2"/>
        <w:spacing w:afterLines="100" w:after="240" w:line="312" w:lineRule="auto"/>
        <w:rPr>
          <w:rFonts w:asciiTheme="minorHAnsi" w:hAnsiTheme="minorHAnsi" w:cstheme="minorHAnsi"/>
          <w:b/>
          <w:bCs/>
          <w:color w:val="000000" w:themeColor="text1"/>
          <w:sz w:val="32"/>
          <w:szCs w:val="32"/>
        </w:rPr>
      </w:pPr>
      <w:r w:rsidRPr="00416AFC">
        <w:rPr>
          <w:rFonts w:asciiTheme="minorHAnsi" w:hAnsiTheme="minorHAnsi" w:cstheme="minorHAnsi"/>
          <w:b/>
          <w:bCs/>
          <w:color w:val="000000" w:themeColor="text1"/>
          <w:sz w:val="32"/>
          <w:szCs w:val="32"/>
          <w:shd w:val="clear" w:color="auto" w:fill="E6E6E6"/>
        </w:rPr>
        <w:t>Non-Food Items</w:t>
      </w:r>
    </w:p>
    <w:p w14:paraId="26ACDC18" w14:textId="77777777" w:rsidR="00700391" w:rsidRPr="00EE668E" w:rsidRDefault="00700391" w:rsidP="00700391">
      <w:pPr>
        <w:spacing w:afterLines="100" w:after="240" w:line="312" w:lineRule="auto"/>
        <w:rPr>
          <w:rFonts w:cstheme="minorHAnsi"/>
          <w:sz w:val="24"/>
          <w:szCs w:val="24"/>
        </w:rPr>
      </w:pPr>
      <w:r w:rsidRPr="00EE668E">
        <w:rPr>
          <w:rFonts w:cstheme="minorHAnsi"/>
          <w:sz w:val="24"/>
          <w:szCs w:val="24"/>
        </w:rPr>
        <w:t xml:space="preserve">Provision of standard, life-sustaining non-food items (NFIs), which is often used as catch all terminology for any items distributed other than food. Also referred to as Core Relief Items or Essential Household goods. Some types of NFI’s distributed may require additional focused training for recipients on NFI’s safe and appropriate use, maintenance, and disposal. This includes items essential for basic household needs such as </w:t>
      </w:r>
      <w:r w:rsidRPr="00EE668E">
        <w:rPr>
          <w:rFonts w:cstheme="minorHAnsi"/>
          <w:color w:val="222222"/>
          <w:sz w:val="24"/>
          <w:szCs w:val="24"/>
        </w:rPr>
        <w:t xml:space="preserve">mattresses, blankets, lighting, energy requirements, and in some contexts clothing, </w:t>
      </w:r>
      <w:r w:rsidRPr="00EE668E">
        <w:rPr>
          <w:rFonts w:cstheme="minorHAnsi"/>
          <w:sz w:val="24"/>
          <w:szCs w:val="24"/>
        </w:rPr>
        <w:t xml:space="preserve">through in-kind, cash, or voucher assistance. The specific type of NFI assistance provided is context specific and requires coordination with others. </w:t>
      </w:r>
    </w:p>
    <w:p w14:paraId="50844F46" w14:textId="5B38A2B7" w:rsidR="00700391" w:rsidRPr="00EE668E" w:rsidRDefault="00700391" w:rsidP="00700391">
      <w:pPr>
        <w:pStyle w:val="ListParagraph"/>
        <w:numPr>
          <w:ilvl w:val="0"/>
          <w:numId w:val="126"/>
        </w:numPr>
        <w:spacing w:afterLines="100" w:after="240" w:line="312" w:lineRule="auto"/>
        <w:contextualSpacing w:val="0"/>
        <w:rPr>
          <w:rFonts w:cstheme="minorHAnsi"/>
          <w:sz w:val="24"/>
          <w:szCs w:val="24"/>
        </w:rPr>
      </w:pPr>
      <w:r w:rsidRPr="00EE668E">
        <w:rPr>
          <w:rFonts w:cstheme="minorHAnsi"/>
          <w:sz w:val="24"/>
          <w:szCs w:val="24"/>
        </w:rPr>
        <w:t>G</w:t>
      </w:r>
      <w:r w:rsidRPr="00EE668E">
        <w:rPr>
          <w:rFonts w:cstheme="minorHAnsi"/>
          <w:sz w:val="24"/>
          <w:szCs w:val="24"/>
          <w:highlight w:val="white"/>
        </w:rPr>
        <w:t>oods that are intended or used to create a habitable living space</w:t>
      </w:r>
      <w:r w:rsidRPr="00EE668E">
        <w:rPr>
          <w:rFonts w:cstheme="minorHAnsi"/>
          <w:sz w:val="24"/>
          <w:szCs w:val="24"/>
        </w:rPr>
        <w:t xml:space="preserve"> should be reported under the Shelter and Settlements sector – (</w:t>
      </w:r>
      <w:r w:rsidR="004B195B" w:rsidRPr="00EE668E">
        <w:rPr>
          <w:rFonts w:cstheme="minorHAnsi"/>
          <w:sz w:val="24"/>
          <w:szCs w:val="24"/>
        </w:rPr>
        <w:t>e.g.,</w:t>
      </w:r>
      <w:r w:rsidRPr="00EE668E">
        <w:rPr>
          <w:rFonts w:cstheme="minorHAnsi"/>
          <w:sz w:val="24"/>
          <w:szCs w:val="24"/>
        </w:rPr>
        <w:t xml:space="preserve"> tool/equipment </w:t>
      </w:r>
      <w:r w:rsidRPr="00EE668E">
        <w:rPr>
          <w:rFonts w:cstheme="minorHAnsi"/>
          <w:color w:val="000000" w:themeColor="text1"/>
          <w:sz w:val="24"/>
          <w:szCs w:val="24"/>
        </w:rPr>
        <w:t>used to create or repair a shelter</w:t>
      </w:r>
      <w:r w:rsidRPr="00EE668E">
        <w:rPr>
          <w:rFonts w:cstheme="minorHAnsi"/>
          <w:sz w:val="24"/>
          <w:szCs w:val="24"/>
        </w:rPr>
        <w:t xml:space="preserve">, construction related protective personal equipment, construction materials, tents, </w:t>
      </w:r>
      <w:r w:rsidRPr="00EE668E">
        <w:rPr>
          <w:rFonts w:cstheme="minorHAnsi"/>
          <w:color w:val="000000" w:themeColor="text1"/>
          <w:sz w:val="24"/>
          <w:szCs w:val="24"/>
        </w:rPr>
        <w:t xml:space="preserve">plastic </w:t>
      </w:r>
      <w:r w:rsidR="00E575AB" w:rsidRPr="00EE668E">
        <w:rPr>
          <w:rFonts w:cstheme="minorHAnsi"/>
          <w:color w:val="000000" w:themeColor="text1"/>
          <w:sz w:val="24"/>
          <w:szCs w:val="24"/>
        </w:rPr>
        <w:t>sheeting,</w:t>
      </w:r>
      <w:r w:rsidRPr="00EE668E">
        <w:rPr>
          <w:rFonts w:cstheme="minorHAnsi"/>
          <w:color w:val="000000" w:themeColor="text1"/>
          <w:sz w:val="24"/>
          <w:szCs w:val="24"/>
        </w:rPr>
        <w:t xml:space="preserve"> or tarpaulins intended for shelter</w:t>
      </w:r>
      <w:r w:rsidRPr="00EE668E">
        <w:rPr>
          <w:rFonts w:cstheme="minorHAnsi"/>
          <w:sz w:val="24"/>
          <w:szCs w:val="24"/>
        </w:rPr>
        <w:t xml:space="preserve">) instead of the NFI sector. </w:t>
      </w:r>
    </w:p>
    <w:p w14:paraId="7EE20000" w14:textId="77777777" w:rsidR="00700391" w:rsidRPr="00EE668E" w:rsidRDefault="00700391" w:rsidP="00700391">
      <w:pPr>
        <w:pStyle w:val="ListParagraph"/>
        <w:numPr>
          <w:ilvl w:val="0"/>
          <w:numId w:val="126"/>
        </w:numPr>
        <w:spacing w:afterLines="100" w:after="240" w:line="312" w:lineRule="auto"/>
        <w:contextualSpacing w:val="0"/>
        <w:rPr>
          <w:rFonts w:cstheme="minorHAnsi"/>
          <w:sz w:val="24"/>
          <w:szCs w:val="24"/>
        </w:rPr>
      </w:pPr>
      <w:r w:rsidRPr="00EE668E">
        <w:rPr>
          <w:rFonts w:cstheme="minorHAnsi"/>
          <w:sz w:val="24"/>
          <w:szCs w:val="24"/>
        </w:rPr>
        <w:t>Goods that enable water, sanitation, or hygiene-related behaviors, or the provision of cash or vouchers to obtain these items (e.g. hygiene/dignity kits, water transport/storage containers, soap, materials for anal cleansing, miscellaneous hygiene items (e.g., shampoo, razors, toothpaste, toothbrushes, nail clippers),  menstrual hygiene management (MHM) materials, diapers (infant and adult), and cleaning materials and products.), should fall under the WASH Sector as WASH related NFI’s, instead of the NFI sector.</w:t>
      </w:r>
    </w:p>
    <w:p w14:paraId="3F26FC75" w14:textId="77777777" w:rsidR="00700391" w:rsidRPr="00EE668E" w:rsidRDefault="00700391" w:rsidP="00700391">
      <w:pPr>
        <w:pStyle w:val="ListParagraph"/>
        <w:numPr>
          <w:ilvl w:val="0"/>
          <w:numId w:val="126"/>
        </w:numPr>
        <w:spacing w:afterLines="100" w:after="240" w:line="312" w:lineRule="auto"/>
        <w:contextualSpacing w:val="0"/>
        <w:rPr>
          <w:rFonts w:cstheme="minorHAnsi"/>
          <w:sz w:val="24"/>
          <w:szCs w:val="24"/>
        </w:rPr>
      </w:pPr>
      <w:r w:rsidRPr="00EE668E">
        <w:rPr>
          <w:rFonts w:cstheme="minorHAnsi"/>
          <w:sz w:val="24"/>
          <w:szCs w:val="24"/>
        </w:rPr>
        <w:lastRenderedPageBreak/>
        <w:t xml:space="preserve">Partners who choose to incorporate NFI commodities or services as a part of larger multi-purpose cash transfer, should propose activities instead under the Multipurpose Cash Assistance sector which </w:t>
      </w:r>
      <w:r w:rsidRPr="001D50CD">
        <w:rPr>
          <w:rFonts w:cstheme="minorHAnsi"/>
          <w:sz w:val="24"/>
          <w:szCs w:val="24"/>
        </w:rPr>
        <w:t>provides further guidance and resources.</w:t>
      </w:r>
    </w:p>
    <w:p w14:paraId="44FE545D" w14:textId="6AF57DC5" w:rsidR="00E64FDE" w:rsidRDefault="00700391">
      <w:pPr>
        <w:spacing w:afterLines="100" w:after="240" w:line="312" w:lineRule="auto"/>
        <w:rPr>
          <w:rStyle w:val="Hyperlink"/>
          <w:rFonts w:asciiTheme="minorHAnsi" w:hAnsiTheme="minorHAnsi" w:cstheme="minorBidi"/>
          <w:color w:val="auto"/>
          <w:sz w:val="24"/>
          <w:szCs w:val="24"/>
          <w:u w:val="none"/>
        </w:rPr>
      </w:pPr>
      <w:r w:rsidRPr="040A4EB2">
        <w:rPr>
          <w:rStyle w:val="Hyperlink"/>
          <w:rFonts w:asciiTheme="minorHAnsi" w:hAnsiTheme="minorHAnsi" w:cstheme="minorBidi"/>
          <w:color w:val="auto"/>
          <w:sz w:val="24"/>
          <w:szCs w:val="24"/>
          <w:u w:val="none"/>
        </w:rPr>
        <w:t>Organizations providing NFI’s should describe</w:t>
      </w:r>
      <w:r w:rsidR="00F64C7C" w:rsidRPr="005C0F53">
        <w:rPr>
          <w:rStyle w:val="Hyperlink"/>
          <w:rFonts w:asciiTheme="minorHAnsi" w:hAnsiTheme="minorHAnsi" w:cstheme="minorBidi"/>
          <w:color w:val="auto"/>
          <w:sz w:val="24"/>
          <w:szCs w:val="24"/>
          <w:u w:val="none"/>
        </w:rPr>
        <w:t xml:space="preserve"> </w:t>
      </w:r>
      <w:r w:rsidR="20C5451F" w:rsidRPr="040A4EB2">
        <w:rPr>
          <w:rStyle w:val="Hyperlink"/>
          <w:rFonts w:asciiTheme="minorHAnsi" w:hAnsiTheme="minorHAnsi" w:cstheme="minorBidi"/>
          <w:color w:val="auto"/>
          <w:sz w:val="24"/>
          <w:szCs w:val="24"/>
          <w:u w:val="none"/>
        </w:rPr>
        <w:t>within their proposal narrative</w:t>
      </w:r>
      <w:r w:rsidR="00E64FDE">
        <w:rPr>
          <w:rStyle w:val="Hyperlink"/>
          <w:rFonts w:asciiTheme="minorHAnsi" w:hAnsiTheme="minorHAnsi" w:cstheme="minorBidi"/>
          <w:color w:val="auto"/>
          <w:sz w:val="24"/>
          <w:szCs w:val="24"/>
          <w:u w:val="none"/>
        </w:rPr>
        <w:t>:</w:t>
      </w:r>
    </w:p>
    <w:p w14:paraId="1087BB94" w14:textId="7F703C3C" w:rsidR="00ED5290" w:rsidRPr="00911782" w:rsidRDefault="00E64FDE" w:rsidP="00E64FDE">
      <w:pPr>
        <w:pStyle w:val="ListParagraph"/>
        <w:numPr>
          <w:ilvl w:val="0"/>
          <w:numId w:val="2"/>
        </w:numPr>
        <w:spacing w:afterLines="100" w:after="240" w:line="312" w:lineRule="auto"/>
        <w:contextualSpacing w:val="0"/>
        <w:rPr>
          <w:rFonts w:cstheme="minorHAnsi"/>
          <w:sz w:val="24"/>
          <w:szCs w:val="24"/>
        </w:rPr>
      </w:pPr>
      <w:r>
        <w:rPr>
          <w:sz w:val="24"/>
          <w:szCs w:val="24"/>
        </w:rPr>
        <w:t>U</w:t>
      </w:r>
      <w:r w:rsidR="00700391" w:rsidRPr="005C0F53">
        <w:rPr>
          <w:sz w:val="24"/>
          <w:szCs w:val="24"/>
        </w:rPr>
        <w:t xml:space="preserve">nderstanding </w:t>
      </w:r>
      <w:r w:rsidR="46889EC8" w:rsidRPr="040A4EB2">
        <w:rPr>
          <w:sz w:val="24"/>
          <w:szCs w:val="24"/>
        </w:rPr>
        <w:t xml:space="preserve">and analysis </w:t>
      </w:r>
      <w:r w:rsidR="00700391" w:rsidRPr="005C0F53">
        <w:rPr>
          <w:sz w:val="24"/>
          <w:szCs w:val="24"/>
        </w:rPr>
        <w:t xml:space="preserve">of the needs of the targeted affected populations, markets availability and access, local </w:t>
      </w:r>
      <w:r w:rsidR="00996F47" w:rsidRPr="005C0F53">
        <w:rPr>
          <w:sz w:val="24"/>
          <w:szCs w:val="24"/>
        </w:rPr>
        <w:t>context,</w:t>
      </w:r>
      <w:r w:rsidR="00533F56" w:rsidRPr="040A4EB2">
        <w:rPr>
          <w:sz w:val="24"/>
          <w:szCs w:val="24"/>
        </w:rPr>
        <w:t xml:space="preserve"> and conditions</w:t>
      </w:r>
      <w:r w:rsidR="00700391" w:rsidRPr="005C0F53">
        <w:rPr>
          <w:sz w:val="24"/>
          <w:szCs w:val="24"/>
        </w:rPr>
        <w:t>, to appropriately develop programming activities for the humanitarian environment and populations of concern. This includes discussion on the quality, availability, and accessibility of the inputs required for proposed activities.</w:t>
      </w:r>
      <w:r w:rsidR="007E6711" w:rsidRPr="00911782">
        <w:rPr>
          <w:rFonts w:cstheme="minorHAnsi"/>
          <w:sz w:val="24"/>
          <w:szCs w:val="24"/>
        </w:rPr>
        <w:t xml:space="preserve"> </w:t>
      </w:r>
    </w:p>
    <w:p w14:paraId="18A2A4E8" w14:textId="76FF3997" w:rsidR="00700391" w:rsidRPr="00911782" w:rsidRDefault="00ED5290" w:rsidP="00E64FDE">
      <w:pPr>
        <w:pStyle w:val="ListParagraph"/>
        <w:numPr>
          <w:ilvl w:val="0"/>
          <w:numId w:val="2"/>
        </w:numPr>
        <w:spacing w:afterLines="100" w:after="240" w:line="312" w:lineRule="auto"/>
        <w:contextualSpacing w:val="0"/>
        <w:rPr>
          <w:rStyle w:val="Hyperlink"/>
          <w:rFonts w:asciiTheme="minorHAnsi" w:hAnsiTheme="minorHAnsi" w:cstheme="minorHAnsi"/>
          <w:color w:val="auto"/>
          <w:sz w:val="24"/>
          <w:szCs w:val="24"/>
          <w:u w:val="none"/>
        </w:rPr>
      </w:pPr>
      <w:r w:rsidRPr="326ED825">
        <w:rPr>
          <w:sz w:val="24"/>
          <w:szCs w:val="24"/>
        </w:rPr>
        <w:t>H</w:t>
      </w:r>
      <w:r w:rsidR="00700391" w:rsidRPr="00520687">
        <w:rPr>
          <w:sz w:val="24"/>
          <w:szCs w:val="24"/>
        </w:rPr>
        <w:t xml:space="preserve">ow related prices (e.g., transportation, estimated market costs) will be monitored, and discuss how </w:t>
      </w:r>
      <w:r w:rsidR="0008552A" w:rsidRPr="326ED825">
        <w:rPr>
          <w:sz w:val="24"/>
          <w:szCs w:val="24"/>
        </w:rPr>
        <w:t xml:space="preserve">the </w:t>
      </w:r>
      <w:r w:rsidR="00700391" w:rsidRPr="00520687">
        <w:rPr>
          <w:sz w:val="24"/>
          <w:szCs w:val="24"/>
        </w:rPr>
        <w:t>intervention approach could be adjusted if high prices or prohibitive in-country policies targeting populations of concern undermine the ability of the recipients to access NFI assistance. In addition,</w:t>
      </w:r>
      <w:r w:rsidR="00924B81" w:rsidRPr="326ED825">
        <w:rPr>
          <w:sz w:val="24"/>
          <w:szCs w:val="24"/>
        </w:rPr>
        <w:t xml:space="preserve"> applicant should be able to</w:t>
      </w:r>
      <w:r w:rsidR="00700391" w:rsidRPr="00520687">
        <w:rPr>
          <w:sz w:val="24"/>
          <w:szCs w:val="24"/>
        </w:rPr>
        <w:t xml:space="preserve"> describe how the activity will prevent and mitigate the risk of corruption, fraud, exploitation, and the diversion of the assistance to other purposes specifically related to NFI interventions. </w:t>
      </w:r>
    </w:p>
    <w:p w14:paraId="502EC83F" w14:textId="595F9CFF" w:rsidR="00700391" w:rsidRPr="00A5143D" w:rsidRDefault="009606D3" w:rsidP="00A5143D">
      <w:pPr>
        <w:pStyle w:val="ListParagraph"/>
        <w:numPr>
          <w:ilvl w:val="0"/>
          <w:numId w:val="114"/>
        </w:numPr>
        <w:spacing w:afterLines="100" w:after="240" w:line="312" w:lineRule="auto"/>
        <w:contextualSpacing w:val="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H</w:t>
      </w:r>
      <w:r w:rsidR="00244DD0">
        <w:rPr>
          <w:rStyle w:val="Hyperlink"/>
          <w:rFonts w:asciiTheme="minorHAnsi" w:hAnsiTheme="minorHAnsi" w:cstheme="minorHAnsi"/>
          <w:color w:val="auto"/>
          <w:sz w:val="24"/>
          <w:szCs w:val="24"/>
          <w:u w:val="none"/>
        </w:rPr>
        <w:t>ow they will</w:t>
      </w:r>
      <w:r w:rsidR="00700391" w:rsidRPr="00911782">
        <w:rPr>
          <w:rStyle w:val="Hyperlink"/>
          <w:rFonts w:asciiTheme="minorHAnsi" w:hAnsiTheme="minorHAnsi" w:cstheme="minorHAnsi"/>
          <w:color w:val="auto"/>
          <w:sz w:val="24"/>
          <w:szCs w:val="24"/>
          <w:u w:val="none"/>
        </w:rPr>
        <w:t xml:space="preserve"> ensure alignment on NFI’s kit contents, including preferred modalities used, and frequency of distributions</w:t>
      </w:r>
      <w:r w:rsidR="00244DD0">
        <w:rPr>
          <w:rStyle w:val="Hyperlink"/>
          <w:rFonts w:asciiTheme="minorHAnsi" w:hAnsiTheme="minorHAnsi" w:cstheme="minorHAnsi"/>
          <w:color w:val="auto"/>
          <w:sz w:val="24"/>
          <w:szCs w:val="24"/>
          <w:u w:val="none"/>
        </w:rPr>
        <w:t xml:space="preserve"> with </w:t>
      </w:r>
      <w:r w:rsidR="00462E1D">
        <w:rPr>
          <w:rStyle w:val="Hyperlink"/>
          <w:rFonts w:asciiTheme="minorHAnsi" w:hAnsiTheme="minorHAnsi" w:cstheme="minorHAnsi"/>
          <w:color w:val="auto"/>
          <w:sz w:val="24"/>
          <w:szCs w:val="24"/>
          <w:u w:val="none"/>
        </w:rPr>
        <w:t>others</w:t>
      </w:r>
      <w:r w:rsidR="00700391" w:rsidRPr="00911782">
        <w:rPr>
          <w:rStyle w:val="Hyperlink"/>
          <w:rFonts w:asciiTheme="minorHAnsi" w:hAnsiTheme="minorHAnsi" w:cstheme="minorHAnsi"/>
          <w:color w:val="auto"/>
          <w:sz w:val="24"/>
          <w:szCs w:val="24"/>
          <w:u w:val="none"/>
        </w:rPr>
        <w:t xml:space="preserve">.  </w:t>
      </w:r>
      <w:r w:rsidR="00700391" w:rsidRPr="00911782">
        <w:rPr>
          <w:rFonts w:cstheme="minorHAnsi"/>
          <w:sz w:val="24"/>
          <w:szCs w:val="24"/>
        </w:rPr>
        <w:t xml:space="preserve">In addition, to </w:t>
      </w:r>
      <w:r w:rsidR="00462E1D">
        <w:rPr>
          <w:rFonts w:cstheme="minorHAnsi"/>
          <w:sz w:val="24"/>
          <w:szCs w:val="24"/>
        </w:rPr>
        <w:t xml:space="preserve">aligning </w:t>
      </w:r>
      <w:r w:rsidR="00700391" w:rsidRPr="00911782">
        <w:rPr>
          <w:rFonts w:cstheme="minorHAnsi"/>
          <w:sz w:val="24"/>
          <w:szCs w:val="24"/>
        </w:rPr>
        <w:t>targeting criteria and public information dissemination messaging strategies to affected populations to prevent overlap with distributions being implemented by other NGOs or relief agencies</w:t>
      </w:r>
      <w:r w:rsidR="00A5143D">
        <w:rPr>
          <w:rFonts w:cstheme="minorHAnsi"/>
          <w:sz w:val="24"/>
          <w:szCs w:val="24"/>
        </w:rPr>
        <w:t xml:space="preserve">. </w:t>
      </w:r>
    </w:p>
    <w:p w14:paraId="2DC50B74" w14:textId="48AD5B4A" w:rsidR="00700391" w:rsidRPr="003511A7" w:rsidRDefault="009606D3" w:rsidP="0047524D">
      <w:pPr>
        <w:pStyle w:val="ListParagraph"/>
        <w:numPr>
          <w:ilvl w:val="0"/>
          <w:numId w:val="114"/>
        </w:numPr>
        <w:spacing w:afterLines="100" w:after="240" w:line="312" w:lineRule="auto"/>
        <w:contextualSpacing w:val="0"/>
        <w:rPr>
          <w:rFonts w:cstheme="minorHAnsi"/>
          <w:sz w:val="24"/>
          <w:szCs w:val="24"/>
        </w:rPr>
      </w:pPr>
      <w:r>
        <w:rPr>
          <w:rFonts w:cstheme="minorHAnsi"/>
          <w:sz w:val="24"/>
          <w:szCs w:val="24"/>
        </w:rPr>
        <w:t>I</w:t>
      </w:r>
      <w:r w:rsidR="00DB753D">
        <w:rPr>
          <w:rFonts w:cstheme="minorHAnsi"/>
          <w:sz w:val="24"/>
          <w:szCs w:val="24"/>
        </w:rPr>
        <w:t xml:space="preserve">f applicable, </w:t>
      </w:r>
      <w:r>
        <w:rPr>
          <w:rFonts w:cstheme="minorHAnsi"/>
          <w:sz w:val="24"/>
          <w:szCs w:val="24"/>
        </w:rPr>
        <w:t xml:space="preserve">describe </w:t>
      </w:r>
      <w:r w:rsidR="00700391" w:rsidRPr="003511A7">
        <w:rPr>
          <w:rFonts w:cstheme="minorHAnsi"/>
          <w:sz w:val="24"/>
          <w:szCs w:val="24"/>
        </w:rPr>
        <w:t>measures taken by implementing partners to ensure that specific commodities that require familiarization/or training on appropriate use, maintenance, and disposal are provided.</w:t>
      </w:r>
    </w:p>
    <w:p w14:paraId="0E34F2D6" w14:textId="271150D8" w:rsidR="00700391" w:rsidRPr="000C3D30" w:rsidRDefault="00DB71FB" w:rsidP="008F3DC6">
      <w:pPr>
        <w:spacing w:afterLines="100" w:after="240" w:line="312" w:lineRule="auto"/>
        <w:rPr>
          <w:sz w:val="24"/>
          <w:szCs w:val="24"/>
        </w:rPr>
      </w:pPr>
      <w:r w:rsidRPr="000C3D30">
        <w:rPr>
          <w:sz w:val="24"/>
          <w:szCs w:val="24"/>
        </w:rPr>
        <w:t xml:space="preserve">Applicants should </w:t>
      </w:r>
      <w:r w:rsidR="0001102E" w:rsidRPr="040A4EB2">
        <w:rPr>
          <w:sz w:val="24"/>
          <w:szCs w:val="24"/>
        </w:rPr>
        <w:t>be able to describe how</w:t>
      </w:r>
      <w:r w:rsidR="566C32BB" w:rsidRPr="040A4EB2">
        <w:rPr>
          <w:sz w:val="24"/>
          <w:szCs w:val="24"/>
        </w:rPr>
        <w:t xml:space="preserve"> </w:t>
      </w:r>
      <w:r w:rsidR="00700391" w:rsidRPr="000C3D30">
        <w:rPr>
          <w:sz w:val="24"/>
          <w:szCs w:val="24"/>
        </w:rPr>
        <w:t xml:space="preserve">NFI post-distribution monitoring (PDM) will be conducted, to collect data verifying that the NFI assistance (through in-kind, </w:t>
      </w:r>
      <w:r w:rsidR="0047524D">
        <w:rPr>
          <w:sz w:val="24"/>
          <w:szCs w:val="24"/>
        </w:rPr>
        <w:t xml:space="preserve">or </w:t>
      </w:r>
      <w:r w:rsidR="00700391" w:rsidRPr="000C3D30">
        <w:rPr>
          <w:sz w:val="24"/>
          <w:szCs w:val="24"/>
        </w:rPr>
        <w:t>CVA modalities) was received, as well as to understand how the NFI was used, whether the support was sufficient in content, quality, quantity; and to identify and respond to any protection concerns. It is highly recommended that PDM is independently conducted by individuals, not directly involved in procurement and distribution activities.</w:t>
      </w:r>
      <w:r w:rsidR="00C16B9F" w:rsidRPr="00C16B9F">
        <w:rPr>
          <w:rStyle w:val="Hyperlink"/>
          <w:rFonts w:asciiTheme="minorHAnsi" w:hAnsiTheme="minorHAnsi" w:cstheme="minorHAnsi"/>
          <w:color w:val="auto"/>
          <w:sz w:val="24"/>
          <w:szCs w:val="24"/>
          <w:u w:val="none"/>
        </w:rPr>
        <w:t xml:space="preserve"> </w:t>
      </w:r>
      <w:r w:rsidR="00C16B9F">
        <w:rPr>
          <w:rStyle w:val="Hyperlink"/>
          <w:rFonts w:asciiTheme="minorHAnsi" w:hAnsiTheme="minorHAnsi" w:cstheme="minorHAnsi"/>
          <w:color w:val="auto"/>
          <w:sz w:val="24"/>
          <w:szCs w:val="24"/>
          <w:u w:val="none"/>
        </w:rPr>
        <w:t xml:space="preserve">Partners should describe </w:t>
      </w:r>
      <w:r w:rsidR="00C16B9F" w:rsidRPr="00911782">
        <w:rPr>
          <w:rStyle w:val="Hyperlink"/>
          <w:rFonts w:asciiTheme="minorHAnsi" w:hAnsiTheme="minorHAnsi" w:cstheme="minorHAnsi"/>
          <w:color w:val="auto"/>
          <w:sz w:val="24"/>
          <w:szCs w:val="24"/>
          <w:u w:val="none"/>
        </w:rPr>
        <w:t xml:space="preserve">how they will also clearly message to NFI recipients how they can access technical support, such as through a </w:t>
      </w:r>
      <w:r w:rsidR="00C16B9F" w:rsidRPr="00911782">
        <w:rPr>
          <w:rStyle w:val="Hyperlink"/>
          <w:rFonts w:asciiTheme="minorHAnsi" w:hAnsiTheme="minorHAnsi" w:cstheme="minorHAnsi"/>
          <w:color w:val="auto"/>
          <w:sz w:val="24"/>
          <w:szCs w:val="24"/>
          <w:u w:val="none"/>
        </w:rPr>
        <w:lastRenderedPageBreak/>
        <w:t xml:space="preserve">helpline or contact, should the recipient experience challenges accessing their NFI’s assistance or encounter heightened protection risks due to receipt. </w:t>
      </w:r>
      <w:commentRangeStart w:id="12"/>
      <w:commentRangeEnd w:id="12"/>
      <w:r w:rsidR="00C16B9F" w:rsidRPr="00E40995">
        <w:rPr>
          <w:rStyle w:val="CommentReference"/>
          <w:sz w:val="24"/>
          <w:szCs w:val="24"/>
        </w:rPr>
        <w:commentReference w:id="12"/>
      </w:r>
      <w:r w:rsidR="00700391" w:rsidRPr="000C3D30">
        <w:rPr>
          <w:sz w:val="24"/>
          <w:szCs w:val="24"/>
        </w:rPr>
        <w:t xml:space="preserve"> </w:t>
      </w:r>
      <w:hyperlink w:anchor="_Cash_and_Voucher" w:tooltip="This is an internal document link" w:history="1">
        <w:r w:rsidR="00700391" w:rsidRPr="040A4EB2">
          <w:rPr>
            <w:rStyle w:val="Hyperlink"/>
            <w:rFonts w:asciiTheme="minorHAnsi" w:hAnsiTheme="minorHAnsi" w:cstheme="minorBidi"/>
            <w:sz w:val="24"/>
            <w:szCs w:val="24"/>
          </w:rPr>
          <w:t>See also PRM’s CVA Guidance for additional information regarding the use of CVA for NFI’s</w:t>
        </w:r>
        <w:r w:rsidR="00301FD1" w:rsidRPr="040A4EB2">
          <w:rPr>
            <w:rStyle w:val="Hyperlink"/>
            <w:rFonts w:asciiTheme="minorHAnsi" w:hAnsiTheme="minorHAnsi" w:cstheme="minorBidi"/>
            <w:sz w:val="24"/>
            <w:szCs w:val="24"/>
          </w:rPr>
          <w:t>.</w:t>
        </w:r>
      </w:hyperlink>
    </w:p>
    <w:p w14:paraId="2054AC39" w14:textId="77777777" w:rsidR="00700391" w:rsidRPr="00EE668E" w:rsidRDefault="00700391" w:rsidP="008F3DC6">
      <w:pPr>
        <w:pStyle w:val="Heading3"/>
        <w:spacing w:afterLines="100" w:after="240" w:line="312" w:lineRule="auto"/>
        <w:rPr>
          <w:rFonts w:asciiTheme="minorHAnsi" w:hAnsiTheme="minorHAnsi" w:cstheme="minorHAnsi"/>
          <w:b/>
          <w:bCs/>
          <w:color w:val="000000" w:themeColor="text1"/>
        </w:rPr>
      </w:pPr>
      <w:r w:rsidRPr="00EE668E">
        <w:rPr>
          <w:rFonts w:asciiTheme="minorHAnsi" w:hAnsiTheme="minorHAnsi" w:cstheme="minorHAnsi"/>
          <w:b/>
          <w:bCs/>
          <w:color w:val="000000" w:themeColor="text1"/>
        </w:rPr>
        <w:t>Resources</w:t>
      </w:r>
    </w:p>
    <w:p w14:paraId="6B5FCE30" w14:textId="77777777" w:rsidR="00700391" w:rsidRPr="00EE668E" w:rsidRDefault="00E40EB8" w:rsidP="00700391">
      <w:pPr>
        <w:pStyle w:val="ListParagraph"/>
        <w:numPr>
          <w:ilvl w:val="0"/>
          <w:numId w:val="63"/>
        </w:numPr>
        <w:spacing w:afterLines="100" w:after="240" w:line="312" w:lineRule="auto"/>
        <w:contextualSpacing w:val="0"/>
        <w:rPr>
          <w:rFonts w:eastAsia="Helvetica" w:cstheme="minorHAnsi"/>
          <w:color w:val="000000" w:themeColor="text1"/>
          <w:sz w:val="24"/>
          <w:szCs w:val="24"/>
        </w:rPr>
      </w:pPr>
      <w:hyperlink r:id="rId137" w:tooltip="This is an external webpage" w:history="1">
        <w:r w:rsidR="00700391" w:rsidRPr="00EE668E">
          <w:rPr>
            <w:rStyle w:val="Hyperlink"/>
            <w:rFonts w:asciiTheme="minorHAnsi" w:hAnsiTheme="minorHAnsi" w:cstheme="minorHAnsi"/>
            <w:sz w:val="24"/>
            <w:szCs w:val="24"/>
          </w:rPr>
          <w:t>The Sphere Handbook: Humanitarian Charter and Minimum Standards in Humanitarian Response</w:t>
        </w:r>
      </w:hyperlink>
      <w:r w:rsidR="00700391" w:rsidRPr="00EE668E">
        <w:rPr>
          <w:rFonts w:cstheme="minorHAnsi"/>
          <w:color w:val="000000" w:themeColor="text1"/>
          <w:sz w:val="24"/>
          <w:szCs w:val="24"/>
        </w:rPr>
        <w:t>, 2018 Edition</w:t>
      </w:r>
    </w:p>
    <w:p w14:paraId="5575EC37" w14:textId="473D021D" w:rsidR="00700391" w:rsidRPr="00EE668E" w:rsidRDefault="00E40EB8" w:rsidP="00700391">
      <w:pPr>
        <w:pStyle w:val="ListParagraph"/>
        <w:numPr>
          <w:ilvl w:val="0"/>
          <w:numId w:val="63"/>
        </w:numPr>
        <w:spacing w:afterLines="100" w:after="240" w:line="312" w:lineRule="auto"/>
        <w:contextualSpacing w:val="0"/>
        <w:rPr>
          <w:rFonts w:eastAsia="Helvetica" w:cstheme="minorHAnsi"/>
          <w:color w:val="000000" w:themeColor="text1"/>
          <w:sz w:val="24"/>
          <w:szCs w:val="24"/>
        </w:rPr>
      </w:pPr>
      <w:hyperlink r:id="rId138" w:history="1">
        <w:r w:rsidR="00700391" w:rsidRPr="00EE668E">
          <w:rPr>
            <w:rStyle w:val="Hyperlink"/>
            <w:rFonts w:asciiTheme="minorHAnsi" w:hAnsiTheme="minorHAnsi" w:cstheme="minorHAnsi"/>
            <w:sz w:val="24"/>
            <w:szCs w:val="24"/>
          </w:rPr>
          <w:t xml:space="preserve">UNHCR Emergency Handbook - Non-Food Items/Core Relief Items </w:t>
        </w:r>
        <w:r w:rsidR="004B195B" w:rsidRPr="00EE668E">
          <w:rPr>
            <w:rStyle w:val="Hyperlink"/>
            <w:rFonts w:asciiTheme="minorHAnsi" w:hAnsiTheme="minorHAnsi" w:cstheme="minorHAnsi"/>
            <w:sz w:val="24"/>
            <w:szCs w:val="24"/>
          </w:rPr>
          <w:t>in</w:t>
        </w:r>
        <w:r w:rsidR="00700391" w:rsidRPr="00EE668E">
          <w:rPr>
            <w:rStyle w:val="Hyperlink"/>
            <w:rFonts w:asciiTheme="minorHAnsi" w:hAnsiTheme="minorHAnsi" w:cstheme="minorHAnsi"/>
            <w:sz w:val="24"/>
            <w:szCs w:val="24"/>
          </w:rPr>
          <w:t xml:space="preserve"> Kind Distribution </w:t>
        </w:r>
      </w:hyperlink>
      <w:r w:rsidR="00700391" w:rsidRPr="00EE668E">
        <w:rPr>
          <w:rFonts w:cstheme="minorHAnsi"/>
          <w:color w:val="000000" w:themeColor="text1"/>
          <w:sz w:val="24"/>
          <w:szCs w:val="24"/>
        </w:rPr>
        <w:t xml:space="preserve"> </w:t>
      </w:r>
    </w:p>
    <w:p w14:paraId="27F3DFA9" w14:textId="77777777" w:rsidR="00700391" w:rsidRPr="00EE668E" w:rsidRDefault="00E40EB8" w:rsidP="00700391">
      <w:pPr>
        <w:pStyle w:val="ListParagraph"/>
        <w:numPr>
          <w:ilvl w:val="0"/>
          <w:numId w:val="63"/>
        </w:numPr>
        <w:spacing w:afterLines="100" w:after="240" w:line="312" w:lineRule="auto"/>
        <w:contextualSpacing w:val="0"/>
        <w:rPr>
          <w:rFonts w:eastAsia="Helvetica" w:cstheme="minorHAnsi"/>
          <w:color w:val="000000" w:themeColor="text1"/>
          <w:sz w:val="24"/>
          <w:szCs w:val="24"/>
        </w:rPr>
      </w:pPr>
      <w:hyperlink r:id="rId139" w:history="1">
        <w:r w:rsidR="00700391" w:rsidRPr="00EE668E">
          <w:rPr>
            <w:rStyle w:val="Hyperlink"/>
            <w:rFonts w:asciiTheme="minorHAnsi" w:eastAsia="Helvetica" w:hAnsiTheme="minorHAnsi" w:cstheme="minorHAnsi"/>
            <w:sz w:val="24"/>
            <w:szCs w:val="24"/>
          </w:rPr>
          <w:t>Post Distribution Monitoring for NFI and Shelter Distributions</w:t>
        </w:r>
      </w:hyperlink>
    </w:p>
    <w:p w14:paraId="51D81C87" w14:textId="77777777" w:rsidR="00700391" w:rsidRPr="00EE668E" w:rsidRDefault="00E40EB8" w:rsidP="00700391">
      <w:pPr>
        <w:pStyle w:val="ListParagraph"/>
        <w:numPr>
          <w:ilvl w:val="0"/>
          <w:numId w:val="63"/>
        </w:numPr>
        <w:spacing w:afterLines="100" w:after="240" w:line="312" w:lineRule="auto"/>
        <w:contextualSpacing w:val="0"/>
        <w:rPr>
          <w:rFonts w:eastAsia="Helvetica" w:cstheme="minorHAnsi"/>
          <w:color w:val="000000" w:themeColor="text1"/>
          <w:sz w:val="24"/>
          <w:szCs w:val="24"/>
        </w:rPr>
      </w:pPr>
      <w:hyperlink r:id="rId140">
        <w:r w:rsidR="00700391" w:rsidRPr="00EE668E">
          <w:rPr>
            <w:rStyle w:val="Hyperlink"/>
            <w:rFonts w:asciiTheme="minorHAnsi" w:hAnsiTheme="minorHAnsi" w:cstheme="minorHAnsi"/>
            <w:sz w:val="24"/>
            <w:szCs w:val="24"/>
          </w:rPr>
          <w:t>Enhanced Capacity Response – Protection Risks and Benefits Analysis Tool</w:t>
        </w:r>
      </w:hyperlink>
      <w:r w:rsidR="00700391" w:rsidRPr="00EE668E">
        <w:rPr>
          <w:rFonts w:cstheme="minorHAnsi"/>
          <w:color w:val="000000" w:themeColor="text1"/>
          <w:sz w:val="24"/>
          <w:szCs w:val="24"/>
        </w:rPr>
        <w:t xml:space="preserve"> </w:t>
      </w:r>
    </w:p>
    <w:p w14:paraId="6ACB417B" w14:textId="5AD4013D" w:rsidR="00700391" w:rsidRPr="00EE668E" w:rsidRDefault="00700391" w:rsidP="00700391">
      <w:pPr>
        <w:pStyle w:val="ListParagraph"/>
        <w:numPr>
          <w:ilvl w:val="0"/>
          <w:numId w:val="63"/>
        </w:numPr>
        <w:spacing w:afterLines="100" w:after="240" w:line="312" w:lineRule="auto"/>
        <w:contextualSpacing w:val="0"/>
        <w:rPr>
          <w:rStyle w:val="Hyperlink"/>
          <w:rFonts w:asciiTheme="minorHAnsi" w:eastAsia="Helvetica" w:hAnsiTheme="minorHAnsi" w:cstheme="minorHAnsi"/>
          <w:sz w:val="24"/>
          <w:szCs w:val="24"/>
        </w:rPr>
      </w:pPr>
      <w:r w:rsidRPr="00EE668E">
        <w:rPr>
          <w:rFonts w:cstheme="minorHAnsi"/>
          <w:color w:val="2B579A"/>
          <w:sz w:val="24"/>
          <w:szCs w:val="24"/>
          <w:shd w:val="clear" w:color="auto" w:fill="E6E6E6"/>
        </w:rPr>
        <w:fldChar w:fldCharType="begin"/>
      </w:r>
      <w:r w:rsidR="00B51A1D">
        <w:rPr>
          <w:rFonts w:cstheme="minorHAnsi"/>
          <w:color w:val="2B579A"/>
          <w:sz w:val="24"/>
          <w:szCs w:val="24"/>
          <w:shd w:val="clear" w:color="auto" w:fill="E6E6E6"/>
        </w:rPr>
        <w:instrText>HYPERLINK "http://www.globalprotectioncluster.org/field-support/HPC-Guidance" \o "This is an external webpage"</w:instrText>
      </w:r>
      <w:r w:rsidRPr="00EE668E">
        <w:rPr>
          <w:rFonts w:cstheme="minorHAnsi"/>
          <w:color w:val="2B579A"/>
          <w:sz w:val="24"/>
          <w:szCs w:val="24"/>
          <w:shd w:val="clear" w:color="auto" w:fill="E6E6E6"/>
        </w:rPr>
      </w:r>
      <w:r w:rsidRPr="00EE668E">
        <w:rPr>
          <w:rFonts w:cstheme="minorHAnsi"/>
          <w:color w:val="2B579A"/>
          <w:sz w:val="24"/>
          <w:szCs w:val="24"/>
          <w:shd w:val="clear" w:color="auto" w:fill="E6E6E6"/>
        </w:rPr>
        <w:fldChar w:fldCharType="separate"/>
      </w:r>
      <w:r w:rsidRPr="00EE668E">
        <w:rPr>
          <w:rStyle w:val="Hyperlink"/>
          <w:rFonts w:asciiTheme="minorHAnsi" w:hAnsiTheme="minorHAnsi" w:cstheme="minorHAnsi"/>
          <w:sz w:val="24"/>
          <w:szCs w:val="24"/>
        </w:rPr>
        <w:t>Global Protection Cluster’s Essential Protection Guidance and Tools</w:t>
      </w:r>
      <w:r w:rsidRPr="00EE668E">
        <w:rPr>
          <w:rStyle w:val="Hyperlink"/>
          <w:rFonts w:asciiTheme="minorHAnsi" w:hAnsiTheme="minorHAnsi" w:cstheme="minorHAnsi"/>
          <w:b/>
          <w:bCs/>
          <w:sz w:val="24"/>
          <w:szCs w:val="24"/>
        </w:rPr>
        <w:t xml:space="preserve"> </w:t>
      </w:r>
    </w:p>
    <w:p w14:paraId="3AF7A0C0" w14:textId="129BEEBE" w:rsidR="00DB180B" w:rsidRPr="001D50CD" w:rsidRDefault="00700391" w:rsidP="00700391">
      <w:pPr>
        <w:pStyle w:val="Heading2"/>
        <w:spacing w:after="100" w:line="312" w:lineRule="auto"/>
        <w:rPr>
          <w:rFonts w:asciiTheme="minorHAnsi" w:hAnsiTheme="minorHAnsi" w:cstheme="minorHAnsi"/>
          <w:b/>
          <w:bCs/>
          <w:color w:val="000000" w:themeColor="text1"/>
          <w:sz w:val="32"/>
          <w:szCs w:val="32"/>
        </w:rPr>
      </w:pPr>
      <w:r w:rsidRPr="00EE668E">
        <w:rPr>
          <w:rFonts w:asciiTheme="minorHAnsi" w:hAnsiTheme="minorHAnsi" w:cstheme="minorHAnsi"/>
          <w:color w:val="2B579A"/>
          <w:sz w:val="24"/>
          <w:szCs w:val="24"/>
          <w:shd w:val="clear" w:color="auto" w:fill="E6E6E6"/>
        </w:rPr>
        <w:fldChar w:fldCharType="end"/>
      </w:r>
      <w:r w:rsidR="009F613C" w:rsidRPr="001D50CD">
        <w:rPr>
          <w:rFonts w:asciiTheme="minorHAnsi" w:hAnsiTheme="minorHAnsi" w:cstheme="minorHAnsi"/>
          <w:b/>
          <w:bCs/>
          <w:color w:val="000000" w:themeColor="text1"/>
          <w:sz w:val="32"/>
          <w:szCs w:val="32"/>
        </w:rPr>
        <w:t>Nutrition</w:t>
      </w:r>
    </w:p>
    <w:p w14:paraId="68651320" w14:textId="77777777" w:rsidR="00A9627C" w:rsidRPr="00920577" w:rsidRDefault="00A9627C" w:rsidP="00920577">
      <w:pPr>
        <w:spacing w:afterLines="100" w:after="240" w:line="312" w:lineRule="auto"/>
        <w:rPr>
          <w:sz w:val="24"/>
          <w:szCs w:val="24"/>
        </w:rPr>
      </w:pPr>
      <w:r w:rsidRPr="00920577">
        <w:rPr>
          <w:sz w:val="24"/>
          <w:szCs w:val="24"/>
        </w:rPr>
        <w:t>Activities that aim to safeguard and improve the nutritional status of emergency-affected populations.</w:t>
      </w:r>
    </w:p>
    <w:p w14:paraId="089BA02D" w14:textId="77777777" w:rsidR="00A9627C" w:rsidRDefault="00A9627C" w:rsidP="00920577">
      <w:pPr>
        <w:spacing w:afterLines="100" w:after="240" w:line="312" w:lineRule="auto"/>
        <w:rPr>
          <w:sz w:val="24"/>
          <w:szCs w:val="24"/>
        </w:rPr>
      </w:pPr>
      <w:r w:rsidRPr="00920577">
        <w:rPr>
          <w:sz w:val="24"/>
          <w:szCs w:val="24"/>
        </w:rPr>
        <w:t xml:space="preserve">This can include provision of special nutritional products for vulnerable groups, the promotion of and support for adequate infant and young child feeding and care practices, treatment of acute malnutrition, and collecting, analyzing, and interpreting nutrition data to inform programming.   </w:t>
      </w:r>
    </w:p>
    <w:p w14:paraId="25BFFF98" w14:textId="6E8080BC" w:rsidR="00674457" w:rsidRPr="00674457" w:rsidRDefault="00674457" w:rsidP="00674457">
      <w:pPr>
        <w:pStyle w:val="Heading3"/>
        <w:spacing w:afterLines="100" w:after="240" w:line="312" w:lineRule="auto"/>
        <w:rPr>
          <w:rFonts w:asciiTheme="minorHAnsi" w:hAnsiTheme="minorHAnsi" w:cstheme="minorHAnsi"/>
          <w:b/>
          <w:bCs/>
          <w:color w:val="000000" w:themeColor="text1"/>
        </w:rPr>
      </w:pPr>
      <w:r w:rsidRPr="00674457">
        <w:rPr>
          <w:rFonts w:asciiTheme="minorHAnsi" w:hAnsiTheme="minorHAnsi" w:cstheme="minorHAnsi"/>
          <w:b/>
          <w:bCs/>
          <w:color w:val="000000" w:themeColor="text1"/>
        </w:rPr>
        <w:t>Resources</w:t>
      </w:r>
    </w:p>
    <w:p w14:paraId="72F52723" w14:textId="77777777" w:rsidR="00E4690A" w:rsidRPr="00920577" w:rsidRDefault="00E4690A" w:rsidP="00674457">
      <w:pPr>
        <w:pStyle w:val="ListParagraph"/>
        <w:numPr>
          <w:ilvl w:val="0"/>
          <w:numId w:val="79"/>
        </w:numPr>
        <w:spacing w:afterLines="100" w:after="240" w:line="312" w:lineRule="auto"/>
        <w:contextualSpacing w:val="0"/>
        <w:rPr>
          <w:rStyle w:val="Hyperlink"/>
          <w:rFonts w:ascii="Calibri" w:eastAsia="Helvetica" w:hAnsi="Calibri" w:cs="Calibri"/>
          <w:sz w:val="24"/>
          <w:szCs w:val="24"/>
        </w:rPr>
      </w:pPr>
      <w:r w:rsidRPr="00920577">
        <w:rPr>
          <w:color w:val="2B579A"/>
          <w:sz w:val="24"/>
          <w:szCs w:val="24"/>
          <w:shd w:val="clear" w:color="auto" w:fill="E6E6E6"/>
        </w:rPr>
        <w:fldChar w:fldCharType="begin"/>
      </w:r>
      <w:r w:rsidRPr="00920577">
        <w:rPr>
          <w:sz w:val="24"/>
          <w:szCs w:val="24"/>
        </w:rPr>
        <w:instrText>HYPERLINK "https://spherestandards.org/handbook/" \o "This is an external webpage"</w:instrText>
      </w:r>
      <w:r w:rsidRPr="00920577">
        <w:rPr>
          <w:color w:val="2B579A"/>
          <w:sz w:val="24"/>
          <w:szCs w:val="24"/>
          <w:shd w:val="clear" w:color="auto" w:fill="E6E6E6"/>
        </w:rPr>
      </w:r>
      <w:r w:rsidRPr="00920577">
        <w:rPr>
          <w:color w:val="2B579A"/>
          <w:sz w:val="24"/>
          <w:szCs w:val="24"/>
          <w:shd w:val="clear" w:color="auto" w:fill="E6E6E6"/>
        </w:rPr>
        <w:fldChar w:fldCharType="separate"/>
      </w:r>
      <w:r w:rsidRPr="00920577">
        <w:rPr>
          <w:rStyle w:val="Hyperlink"/>
          <w:rFonts w:ascii="Calibri" w:hAnsi="Calibri" w:cs="Calibri"/>
          <w:sz w:val="24"/>
          <w:szCs w:val="24"/>
        </w:rPr>
        <w:t>The Sphere Handbook: Humanitarian Charter and Minimum Standards in Humanitarian Response</w:t>
      </w:r>
    </w:p>
    <w:p w14:paraId="41EB620D" w14:textId="77777777" w:rsidR="00E4690A" w:rsidRPr="00920577" w:rsidRDefault="00E4690A" w:rsidP="00674457">
      <w:pPr>
        <w:pStyle w:val="ListParagraph"/>
        <w:numPr>
          <w:ilvl w:val="0"/>
          <w:numId w:val="79"/>
        </w:numPr>
        <w:spacing w:afterLines="100" w:after="240" w:line="312" w:lineRule="auto"/>
        <w:contextualSpacing w:val="0"/>
        <w:rPr>
          <w:rFonts w:eastAsia="Helvetica"/>
          <w:color w:val="000000" w:themeColor="text1"/>
          <w:sz w:val="24"/>
          <w:szCs w:val="24"/>
        </w:rPr>
      </w:pPr>
      <w:r w:rsidRPr="00920577">
        <w:rPr>
          <w:color w:val="2B579A"/>
          <w:sz w:val="24"/>
          <w:szCs w:val="24"/>
          <w:shd w:val="clear" w:color="auto" w:fill="E6E6E6"/>
        </w:rPr>
        <w:fldChar w:fldCharType="end"/>
      </w:r>
      <w:hyperlink r:id="rId141" w:tooltip="This is an external webpage" w:history="1">
        <w:r w:rsidRPr="00920577">
          <w:rPr>
            <w:rStyle w:val="Hyperlink"/>
            <w:rFonts w:ascii="Calibri" w:hAnsi="Calibri" w:cs="Calibri"/>
            <w:sz w:val="24"/>
            <w:szCs w:val="24"/>
          </w:rPr>
          <w:t>Practical Guide to the Systematic Use of Standards &amp; Indicators in UNCHR Operations</w:t>
        </w:r>
      </w:hyperlink>
      <w:r w:rsidRPr="00920577">
        <w:rPr>
          <w:rStyle w:val="Hyperlink"/>
          <w:rFonts w:ascii="Calibri" w:hAnsi="Calibri" w:cs="Calibri"/>
          <w:sz w:val="24"/>
          <w:szCs w:val="24"/>
        </w:rPr>
        <w:t xml:space="preserve">, </w:t>
      </w:r>
      <w:r w:rsidRPr="00920577">
        <w:rPr>
          <w:color w:val="000000" w:themeColor="text1"/>
          <w:sz w:val="24"/>
          <w:szCs w:val="24"/>
        </w:rPr>
        <w:t>2006</w:t>
      </w:r>
    </w:p>
    <w:p w14:paraId="1035F52E" w14:textId="1D187339" w:rsidR="007D0BA6" w:rsidRPr="00920577" w:rsidRDefault="00E40EB8" w:rsidP="00920577">
      <w:pPr>
        <w:pStyle w:val="ListParagraph"/>
        <w:numPr>
          <w:ilvl w:val="0"/>
          <w:numId w:val="79"/>
        </w:numPr>
        <w:spacing w:afterLines="100" w:after="240" w:line="312" w:lineRule="auto"/>
        <w:contextualSpacing w:val="0"/>
        <w:rPr>
          <w:rStyle w:val="Hyperlink"/>
          <w:rFonts w:asciiTheme="minorHAnsi" w:eastAsia="Helvetica" w:hAnsiTheme="minorHAnsi" w:cstheme="minorBidi"/>
          <w:color w:val="auto"/>
          <w:sz w:val="24"/>
          <w:szCs w:val="24"/>
          <w:u w:val="none"/>
        </w:rPr>
      </w:pPr>
      <w:hyperlink r:id="rId142" w:tooltip="This is an external webpage" w:history="1">
        <w:r w:rsidR="00E4690A" w:rsidRPr="00920577">
          <w:rPr>
            <w:rStyle w:val="Hyperlink"/>
            <w:rFonts w:ascii="Calibri" w:hAnsi="Calibri" w:cs="Calibri"/>
            <w:sz w:val="24"/>
            <w:szCs w:val="24"/>
          </w:rPr>
          <w:t>UNHCR Standardized Expanded Nutrition Survey for Refugee Populations</w:t>
        </w:r>
      </w:hyperlink>
    </w:p>
    <w:p w14:paraId="57332194" w14:textId="09899D25" w:rsidR="00501491" w:rsidRPr="001D50CD" w:rsidRDefault="00501491" w:rsidP="00A501A5">
      <w:pPr>
        <w:pStyle w:val="Heading2"/>
        <w:spacing w:afterLines="100" w:after="240" w:line="312" w:lineRule="auto"/>
        <w:rPr>
          <w:rFonts w:ascii="Calibri" w:eastAsia="Helvetica" w:hAnsi="Calibri" w:cs="Calibri"/>
          <w:b/>
          <w:bCs/>
          <w:color w:val="000000" w:themeColor="text1"/>
          <w:sz w:val="32"/>
          <w:szCs w:val="32"/>
        </w:rPr>
      </w:pPr>
      <w:r w:rsidRPr="001D50CD">
        <w:rPr>
          <w:rFonts w:ascii="Calibri" w:eastAsia="Helvetica" w:hAnsi="Calibri" w:cs="Calibri"/>
          <w:b/>
          <w:bCs/>
          <w:color w:val="000000" w:themeColor="text1"/>
          <w:sz w:val="32"/>
          <w:szCs w:val="32"/>
        </w:rPr>
        <w:lastRenderedPageBreak/>
        <w:t>Protection</w:t>
      </w:r>
    </w:p>
    <w:p w14:paraId="6D59D90B" w14:textId="27B72D52" w:rsidR="0082678D" w:rsidRPr="00314F46" w:rsidRDefault="0082678D" w:rsidP="00A501A5">
      <w:pPr>
        <w:spacing w:afterLines="100" w:after="240" w:line="312" w:lineRule="auto"/>
        <w:rPr>
          <w:rFonts w:cstheme="minorHAnsi"/>
          <w:color w:val="000000" w:themeColor="text1"/>
          <w:sz w:val="24"/>
          <w:szCs w:val="24"/>
        </w:rPr>
      </w:pPr>
      <w:r w:rsidRPr="00314F46">
        <w:rPr>
          <w:rFonts w:cstheme="minorHAnsi"/>
          <w:sz w:val="24"/>
          <w:szCs w:val="24"/>
        </w:rPr>
        <w:t xml:space="preserve">Measures to safeguard the rights of </w:t>
      </w:r>
      <w:r w:rsidR="500B59EA" w:rsidRPr="00314F46">
        <w:rPr>
          <w:rFonts w:cstheme="minorHAnsi"/>
          <w:sz w:val="24"/>
          <w:szCs w:val="24"/>
        </w:rPr>
        <w:t>person</w:t>
      </w:r>
      <w:r w:rsidR="182FB987" w:rsidRPr="00314F46">
        <w:rPr>
          <w:rFonts w:cstheme="minorHAnsi"/>
          <w:sz w:val="24"/>
          <w:szCs w:val="24"/>
        </w:rPr>
        <w:t>s</w:t>
      </w:r>
      <w:r w:rsidR="500B59EA" w:rsidRPr="00314F46">
        <w:rPr>
          <w:rFonts w:cstheme="minorHAnsi"/>
          <w:sz w:val="24"/>
          <w:szCs w:val="24"/>
        </w:rPr>
        <w:t xml:space="preserve"> affected by humanitarian crisis</w:t>
      </w:r>
      <w:r w:rsidRPr="00314F46">
        <w:rPr>
          <w:rFonts w:cstheme="minorHAnsi"/>
          <w:sz w:val="24"/>
          <w:szCs w:val="24"/>
        </w:rPr>
        <w:t xml:space="preserve"> by seeking to prevent or end patterns of violence or abuse; alleviate the trauma and related effects of violence or abuse; identify and promote durable solutions; foster respect for refugee, humanitarian, and human rights law; and ensure that humanitarian actions uphold dignity, benefit the most vulnerable, and do not harm affected populations</w:t>
      </w:r>
      <w:r w:rsidRPr="00314F46">
        <w:rPr>
          <w:rFonts w:cstheme="minorHAnsi"/>
          <w:color w:val="000000" w:themeColor="text1"/>
          <w:sz w:val="24"/>
          <w:szCs w:val="24"/>
        </w:rPr>
        <w:t xml:space="preserve">.  </w:t>
      </w:r>
    </w:p>
    <w:p w14:paraId="2AE86878" w14:textId="77777777" w:rsidR="0082678D" w:rsidRPr="00314F46" w:rsidRDefault="0082678D" w:rsidP="00A501A5">
      <w:pPr>
        <w:spacing w:afterLines="100" w:after="240" w:line="312" w:lineRule="auto"/>
        <w:rPr>
          <w:rFonts w:cstheme="minorHAnsi"/>
          <w:color w:val="000000" w:themeColor="text1"/>
          <w:sz w:val="24"/>
          <w:szCs w:val="24"/>
        </w:rPr>
      </w:pPr>
      <w:r w:rsidRPr="00314F46">
        <w:rPr>
          <w:rFonts w:cstheme="minorHAnsi"/>
          <w:color w:val="000000" w:themeColor="text1"/>
          <w:sz w:val="24"/>
          <w:szCs w:val="24"/>
        </w:rPr>
        <w:t xml:space="preserve">PRM pursues four broad protection goals:  1) to address or prevent violations of human rights and humanitarian principles; 2) to fill protection gaps in the overall humanitarian response to a crisis; 3) to strengthen and monitor standards, indicators, and institutional capacities for protection; and 4) to address protection challenges posed by diverse populations of concern.  </w:t>
      </w:r>
    </w:p>
    <w:p w14:paraId="30FC859B" w14:textId="6FCECD37" w:rsidR="0082678D" w:rsidRPr="00314F46" w:rsidRDefault="0082678D" w:rsidP="00A501A5">
      <w:pPr>
        <w:spacing w:afterLines="100" w:after="240" w:line="312" w:lineRule="auto"/>
        <w:rPr>
          <w:rFonts w:cstheme="minorHAnsi"/>
          <w:color w:val="000000" w:themeColor="text1"/>
          <w:sz w:val="24"/>
          <w:szCs w:val="24"/>
        </w:rPr>
      </w:pPr>
      <w:r w:rsidRPr="00314F46">
        <w:rPr>
          <w:rFonts w:cstheme="minorHAnsi"/>
          <w:color w:val="000000" w:themeColor="text1"/>
          <w:sz w:val="24"/>
          <w:szCs w:val="24"/>
        </w:rPr>
        <w:t>PRM seeks to address a range of protection threats to</w:t>
      </w:r>
      <w:r w:rsidR="002174BB" w:rsidRPr="00314F46">
        <w:rPr>
          <w:rFonts w:cstheme="minorHAnsi"/>
          <w:color w:val="000000" w:themeColor="text1"/>
          <w:sz w:val="24"/>
          <w:szCs w:val="24"/>
        </w:rPr>
        <w:t xml:space="preserve"> affected persons</w:t>
      </w:r>
      <w:r w:rsidRPr="00314F46">
        <w:rPr>
          <w:rFonts w:cstheme="minorHAnsi"/>
          <w:color w:val="000000" w:themeColor="text1"/>
          <w:sz w:val="24"/>
          <w:szCs w:val="24"/>
        </w:rPr>
        <w:t xml:space="preserve">, including but not limited to: </w:t>
      </w:r>
    </w:p>
    <w:p w14:paraId="629E661F" w14:textId="77777777" w:rsidR="0082678D" w:rsidRPr="00314F46" w:rsidRDefault="0082678D" w:rsidP="00A501A5">
      <w:pPr>
        <w:pStyle w:val="ListParagraph"/>
        <w:numPr>
          <w:ilvl w:val="0"/>
          <w:numId w:val="81"/>
        </w:numPr>
        <w:spacing w:afterLines="100" w:after="240" w:line="312" w:lineRule="auto"/>
        <w:contextualSpacing w:val="0"/>
        <w:rPr>
          <w:rFonts w:cstheme="minorHAnsi"/>
          <w:color w:val="000000" w:themeColor="text1"/>
          <w:sz w:val="24"/>
          <w:szCs w:val="24"/>
        </w:rPr>
      </w:pPr>
      <w:r w:rsidRPr="00314F46">
        <w:rPr>
          <w:rFonts w:cstheme="minorHAnsi"/>
          <w:color w:val="000000" w:themeColor="text1"/>
          <w:sz w:val="24"/>
          <w:szCs w:val="24"/>
        </w:rPr>
        <w:t xml:space="preserve">forced return. </w:t>
      </w:r>
    </w:p>
    <w:p w14:paraId="71C092CB" w14:textId="77777777" w:rsidR="0082678D" w:rsidRPr="00314F46" w:rsidRDefault="0082678D" w:rsidP="00A501A5">
      <w:pPr>
        <w:pStyle w:val="ListParagraph"/>
        <w:numPr>
          <w:ilvl w:val="0"/>
          <w:numId w:val="81"/>
        </w:numPr>
        <w:spacing w:afterLines="100" w:after="240" w:line="312" w:lineRule="auto"/>
        <w:contextualSpacing w:val="0"/>
        <w:rPr>
          <w:rFonts w:cstheme="minorHAnsi"/>
          <w:color w:val="000000" w:themeColor="text1"/>
          <w:sz w:val="24"/>
          <w:szCs w:val="24"/>
        </w:rPr>
      </w:pPr>
      <w:r w:rsidRPr="00314F46">
        <w:rPr>
          <w:rFonts w:cstheme="minorHAnsi"/>
          <w:color w:val="000000" w:themeColor="text1"/>
          <w:sz w:val="24"/>
          <w:szCs w:val="24"/>
        </w:rPr>
        <w:t xml:space="preserve">denial of humanitarian access. </w:t>
      </w:r>
    </w:p>
    <w:p w14:paraId="03CC664B" w14:textId="77777777" w:rsidR="0082678D" w:rsidRPr="00314F46" w:rsidRDefault="0082678D" w:rsidP="00A501A5">
      <w:pPr>
        <w:pStyle w:val="ListParagraph"/>
        <w:numPr>
          <w:ilvl w:val="0"/>
          <w:numId w:val="81"/>
        </w:numPr>
        <w:spacing w:afterLines="100" w:after="240" w:line="312" w:lineRule="auto"/>
        <w:contextualSpacing w:val="0"/>
        <w:rPr>
          <w:rFonts w:cstheme="minorHAnsi"/>
          <w:color w:val="000000" w:themeColor="text1"/>
          <w:sz w:val="24"/>
          <w:szCs w:val="24"/>
        </w:rPr>
      </w:pPr>
      <w:r w:rsidRPr="00314F46">
        <w:rPr>
          <w:rFonts w:cstheme="minorHAnsi"/>
          <w:color w:val="000000" w:themeColor="text1"/>
          <w:sz w:val="24"/>
          <w:szCs w:val="24"/>
        </w:rPr>
        <w:t>restrictions on freedom of movement.</w:t>
      </w:r>
    </w:p>
    <w:p w14:paraId="537CF821" w14:textId="77777777" w:rsidR="0082678D" w:rsidRPr="00314F46" w:rsidRDefault="0082678D" w:rsidP="00A501A5">
      <w:pPr>
        <w:pStyle w:val="ListParagraph"/>
        <w:numPr>
          <w:ilvl w:val="0"/>
          <w:numId w:val="81"/>
        </w:numPr>
        <w:spacing w:afterLines="100" w:after="240" w:line="312" w:lineRule="auto"/>
        <w:contextualSpacing w:val="0"/>
        <w:rPr>
          <w:rFonts w:cstheme="minorHAnsi"/>
          <w:color w:val="000000" w:themeColor="text1"/>
          <w:sz w:val="24"/>
          <w:szCs w:val="24"/>
        </w:rPr>
      </w:pPr>
      <w:r w:rsidRPr="00314F46">
        <w:rPr>
          <w:rFonts w:cstheme="minorHAnsi"/>
          <w:color w:val="000000" w:themeColor="text1"/>
          <w:sz w:val="24"/>
          <w:szCs w:val="24"/>
        </w:rPr>
        <w:t xml:space="preserve">insecure humanitarian sites. </w:t>
      </w:r>
    </w:p>
    <w:p w14:paraId="7C47DC42" w14:textId="77777777" w:rsidR="0082678D" w:rsidRPr="00314F46" w:rsidRDefault="0082678D" w:rsidP="00A501A5">
      <w:pPr>
        <w:pStyle w:val="ListParagraph"/>
        <w:numPr>
          <w:ilvl w:val="0"/>
          <w:numId w:val="81"/>
        </w:numPr>
        <w:spacing w:afterLines="100" w:after="240" w:line="312" w:lineRule="auto"/>
        <w:contextualSpacing w:val="0"/>
        <w:rPr>
          <w:rFonts w:cstheme="minorHAnsi"/>
          <w:color w:val="000000" w:themeColor="text1"/>
          <w:sz w:val="24"/>
          <w:szCs w:val="24"/>
        </w:rPr>
      </w:pPr>
      <w:r w:rsidRPr="00314F46">
        <w:rPr>
          <w:rFonts w:cstheme="minorHAnsi"/>
          <w:color w:val="000000" w:themeColor="text1"/>
          <w:sz w:val="24"/>
          <w:szCs w:val="24"/>
        </w:rPr>
        <w:t xml:space="preserve">militarization of humanitarian sites. </w:t>
      </w:r>
    </w:p>
    <w:p w14:paraId="6BD9BABF" w14:textId="77777777" w:rsidR="0082678D" w:rsidRPr="00314F46" w:rsidRDefault="0082678D" w:rsidP="00A501A5">
      <w:pPr>
        <w:pStyle w:val="ListParagraph"/>
        <w:numPr>
          <w:ilvl w:val="0"/>
          <w:numId w:val="81"/>
        </w:numPr>
        <w:spacing w:afterLines="100" w:after="240" w:line="312" w:lineRule="auto"/>
        <w:contextualSpacing w:val="0"/>
        <w:rPr>
          <w:rFonts w:cstheme="minorHAnsi"/>
          <w:color w:val="000000" w:themeColor="text1"/>
          <w:sz w:val="24"/>
          <w:szCs w:val="24"/>
        </w:rPr>
      </w:pPr>
      <w:r w:rsidRPr="00314F46">
        <w:rPr>
          <w:rFonts w:cstheme="minorHAnsi"/>
          <w:color w:val="000000" w:themeColor="text1"/>
          <w:sz w:val="24"/>
          <w:szCs w:val="24"/>
        </w:rPr>
        <w:t xml:space="preserve">gender-based violence. </w:t>
      </w:r>
    </w:p>
    <w:p w14:paraId="1ADE2B73" w14:textId="77777777" w:rsidR="0082678D" w:rsidRPr="00314F46" w:rsidRDefault="0082678D" w:rsidP="00A501A5">
      <w:pPr>
        <w:pStyle w:val="ListParagraph"/>
        <w:numPr>
          <w:ilvl w:val="0"/>
          <w:numId w:val="81"/>
        </w:numPr>
        <w:spacing w:afterLines="100" w:after="240" w:line="312" w:lineRule="auto"/>
        <w:contextualSpacing w:val="0"/>
        <w:rPr>
          <w:rFonts w:cstheme="minorHAnsi"/>
          <w:color w:val="000000" w:themeColor="text1"/>
          <w:sz w:val="24"/>
          <w:szCs w:val="24"/>
        </w:rPr>
      </w:pPr>
      <w:r w:rsidRPr="00314F46">
        <w:rPr>
          <w:rFonts w:cstheme="minorHAnsi"/>
          <w:color w:val="000000" w:themeColor="text1"/>
          <w:sz w:val="24"/>
          <w:szCs w:val="24"/>
        </w:rPr>
        <w:t xml:space="preserve">sexual exploitation and abuse. </w:t>
      </w:r>
    </w:p>
    <w:p w14:paraId="58358A35" w14:textId="77777777" w:rsidR="0082678D" w:rsidRPr="00314F46" w:rsidRDefault="0082678D" w:rsidP="00A501A5">
      <w:pPr>
        <w:pStyle w:val="ListParagraph"/>
        <w:numPr>
          <w:ilvl w:val="0"/>
          <w:numId w:val="81"/>
        </w:numPr>
        <w:spacing w:afterLines="100" w:after="240" w:line="312" w:lineRule="auto"/>
        <w:contextualSpacing w:val="0"/>
        <w:rPr>
          <w:rFonts w:cstheme="minorHAnsi"/>
          <w:color w:val="000000" w:themeColor="text1"/>
          <w:sz w:val="24"/>
          <w:szCs w:val="24"/>
        </w:rPr>
      </w:pPr>
      <w:r w:rsidRPr="00314F46">
        <w:rPr>
          <w:rFonts w:cstheme="minorHAnsi"/>
          <w:color w:val="000000" w:themeColor="text1"/>
          <w:sz w:val="24"/>
          <w:szCs w:val="24"/>
        </w:rPr>
        <w:t xml:space="preserve">family separation. </w:t>
      </w:r>
    </w:p>
    <w:p w14:paraId="1903EC45" w14:textId="77777777" w:rsidR="0082678D" w:rsidRPr="00314F46" w:rsidRDefault="0082678D" w:rsidP="00A501A5">
      <w:pPr>
        <w:pStyle w:val="ListParagraph"/>
        <w:numPr>
          <w:ilvl w:val="0"/>
          <w:numId w:val="81"/>
        </w:numPr>
        <w:spacing w:afterLines="100" w:after="240" w:line="312" w:lineRule="auto"/>
        <w:contextualSpacing w:val="0"/>
        <w:rPr>
          <w:rFonts w:cstheme="minorHAnsi"/>
          <w:color w:val="000000" w:themeColor="text1"/>
          <w:sz w:val="24"/>
          <w:szCs w:val="24"/>
        </w:rPr>
      </w:pPr>
      <w:r w:rsidRPr="00314F46">
        <w:rPr>
          <w:rFonts w:cstheme="minorHAnsi"/>
          <w:color w:val="000000" w:themeColor="text1"/>
          <w:sz w:val="24"/>
          <w:szCs w:val="24"/>
        </w:rPr>
        <w:t xml:space="preserve">forced conscription. </w:t>
      </w:r>
    </w:p>
    <w:p w14:paraId="468BE4D0" w14:textId="77777777" w:rsidR="0082678D" w:rsidRPr="00314F46" w:rsidRDefault="0082678D" w:rsidP="00A501A5">
      <w:pPr>
        <w:pStyle w:val="ListParagraph"/>
        <w:numPr>
          <w:ilvl w:val="0"/>
          <w:numId w:val="81"/>
        </w:numPr>
        <w:spacing w:afterLines="100" w:after="240" w:line="312" w:lineRule="auto"/>
        <w:contextualSpacing w:val="0"/>
        <w:rPr>
          <w:rFonts w:cstheme="minorHAnsi"/>
          <w:color w:val="000000" w:themeColor="text1"/>
          <w:sz w:val="24"/>
          <w:szCs w:val="24"/>
        </w:rPr>
      </w:pPr>
      <w:r w:rsidRPr="00314F46">
        <w:rPr>
          <w:rFonts w:cstheme="minorHAnsi"/>
          <w:color w:val="000000" w:themeColor="text1"/>
          <w:sz w:val="24"/>
          <w:szCs w:val="24"/>
        </w:rPr>
        <w:t xml:space="preserve">improper registration. </w:t>
      </w:r>
    </w:p>
    <w:p w14:paraId="7FD5DFEB" w14:textId="77777777" w:rsidR="0082678D" w:rsidRPr="00314F46" w:rsidRDefault="0082678D" w:rsidP="00A501A5">
      <w:pPr>
        <w:pStyle w:val="ListParagraph"/>
        <w:numPr>
          <w:ilvl w:val="0"/>
          <w:numId w:val="81"/>
        </w:numPr>
        <w:spacing w:afterLines="100" w:after="240" w:line="312" w:lineRule="auto"/>
        <w:contextualSpacing w:val="0"/>
        <w:rPr>
          <w:rFonts w:cstheme="minorHAnsi"/>
          <w:color w:val="000000" w:themeColor="text1"/>
          <w:sz w:val="24"/>
          <w:szCs w:val="24"/>
        </w:rPr>
      </w:pPr>
      <w:r w:rsidRPr="00314F46">
        <w:rPr>
          <w:rFonts w:cstheme="minorHAnsi"/>
          <w:color w:val="000000" w:themeColor="text1"/>
          <w:sz w:val="24"/>
          <w:szCs w:val="24"/>
        </w:rPr>
        <w:t xml:space="preserve">denial or lack of proper identity documents. </w:t>
      </w:r>
    </w:p>
    <w:p w14:paraId="4AFC2AD7" w14:textId="77777777" w:rsidR="0082678D" w:rsidRPr="00314F46" w:rsidRDefault="0082678D" w:rsidP="00A501A5">
      <w:pPr>
        <w:pStyle w:val="ListParagraph"/>
        <w:numPr>
          <w:ilvl w:val="0"/>
          <w:numId w:val="81"/>
        </w:numPr>
        <w:spacing w:afterLines="100" w:after="240" w:line="312" w:lineRule="auto"/>
        <w:contextualSpacing w:val="0"/>
        <w:rPr>
          <w:rFonts w:cstheme="minorHAnsi"/>
          <w:color w:val="000000" w:themeColor="text1"/>
          <w:sz w:val="24"/>
          <w:szCs w:val="24"/>
        </w:rPr>
      </w:pPr>
      <w:r w:rsidRPr="00314F46">
        <w:rPr>
          <w:rFonts w:cstheme="minorHAnsi"/>
          <w:color w:val="000000" w:themeColor="text1"/>
          <w:sz w:val="24"/>
          <w:szCs w:val="24"/>
        </w:rPr>
        <w:t xml:space="preserve">unfair distribution of assistance. </w:t>
      </w:r>
    </w:p>
    <w:p w14:paraId="4704464F" w14:textId="77777777" w:rsidR="0082678D" w:rsidRPr="00314F46" w:rsidRDefault="0082678D" w:rsidP="00A501A5">
      <w:pPr>
        <w:pStyle w:val="ListParagraph"/>
        <w:numPr>
          <w:ilvl w:val="0"/>
          <w:numId w:val="81"/>
        </w:numPr>
        <w:spacing w:afterLines="100" w:after="240" w:line="312" w:lineRule="auto"/>
        <w:contextualSpacing w:val="0"/>
        <w:rPr>
          <w:rFonts w:cstheme="minorHAnsi"/>
          <w:color w:val="000000" w:themeColor="text1"/>
          <w:sz w:val="24"/>
          <w:szCs w:val="24"/>
        </w:rPr>
      </w:pPr>
      <w:r w:rsidRPr="00314F46">
        <w:rPr>
          <w:rFonts w:cstheme="minorHAnsi"/>
          <w:color w:val="000000" w:themeColor="text1"/>
          <w:sz w:val="24"/>
          <w:szCs w:val="24"/>
        </w:rPr>
        <w:lastRenderedPageBreak/>
        <w:t xml:space="preserve">restricted access to education, particularly for girls. </w:t>
      </w:r>
    </w:p>
    <w:p w14:paraId="0A0A1420" w14:textId="77777777" w:rsidR="0082678D" w:rsidRPr="00314F46" w:rsidRDefault="0082678D" w:rsidP="00A501A5">
      <w:pPr>
        <w:pStyle w:val="ListParagraph"/>
        <w:numPr>
          <w:ilvl w:val="0"/>
          <w:numId w:val="81"/>
        </w:numPr>
        <w:spacing w:afterLines="100" w:after="240" w:line="312" w:lineRule="auto"/>
        <w:contextualSpacing w:val="0"/>
        <w:rPr>
          <w:rFonts w:cstheme="minorHAnsi"/>
          <w:color w:val="000000" w:themeColor="text1"/>
          <w:sz w:val="24"/>
          <w:szCs w:val="24"/>
        </w:rPr>
      </w:pPr>
      <w:r w:rsidRPr="00314F46">
        <w:rPr>
          <w:rFonts w:cstheme="minorHAnsi"/>
          <w:color w:val="000000" w:themeColor="text1"/>
          <w:sz w:val="24"/>
          <w:szCs w:val="24"/>
        </w:rPr>
        <w:t xml:space="preserve">tensions with host communities. </w:t>
      </w:r>
    </w:p>
    <w:p w14:paraId="3FB2D7C8" w14:textId="77777777" w:rsidR="0082678D" w:rsidRPr="00314F46" w:rsidRDefault="0082678D" w:rsidP="00A501A5">
      <w:pPr>
        <w:pStyle w:val="ListParagraph"/>
        <w:numPr>
          <w:ilvl w:val="0"/>
          <w:numId w:val="81"/>
        </w:numPr>
        <w:spacing w:afterLines="100" w:after="240" w:line="312" w:lineRule="auto"/>
        <w:contextualSpacing w:val="0"/>
        <w:rPr>
          <w:rFonts w:cstheme="minorHAnsi"/>
          <w:color w:val="000000" w:themeColor="text1"/>
          <w:sz w:val="24"/>
          <w:szCs w:val="24"/>
        </w:rPr>
      </w:pPr>
      <w:r w:rsidRPr="00314F46">
        <w:rPr>
          <w:rFonts w:cstheme="minorHAnsi"/>
          <w:color w:val="000000" w:themeColor="text1"/>
          <w:sz w:val="24"/>
          <w:szCs w:val="24"/>
        </w:rPr>
        <w:t xml:space="preserve">dangerous coping strategies; and </w:t>
      </w:r>
    </w:p>
    <w:p w14:paraId="4B0CEA6C" w14:textId="77777777" w:rsidR="0082678D" w:rsidRDefault="0082678D" w:rsidP="00A501A5">
      <w:pPr>
        <w:pStyle w:val="ListParagraph"/>
        <w:numPr>
          <w:ilvl w:val="0"/>
          <w:numId w:val="81"/>
        </w:numPr>
        <w:spacing w:afterLines="100" w:after="240" w:line="312" w:lineRule="auto"/>
        <w:contextualSpacing w:val="0"/>
        <w:rPr>
          <w:rFonts w:cstheme="minorHAnsi"/>
          <w:color w:val="000000" w:themeColor="text1"/>
          <w:sz w:val="24"/>
          <w:szCs w:val="24"/>
        </w:rPr>
      </w:pPr>
      <w:r w:rsidRPr="00314F46">
        <w:rPr>
          <w:rFonts w:cstheme="minorHAnsi"/>
          <w:color w:val="000000" w:themeColor="text1"/>
          <w:sz w:val="24"/>
          <w:szCs w:val="24"/>
        </w:rPr>
        <w:t xml:space="preserve">forced evictions.  </w:t>
      </w:r>
    </w:p>
    <w:p w14:paraId="2A9ADB8E" w14:textId="453DFE9F" w:rsidR="00674457" w:rsidRPr="00674457" w:rsidRDefault="00674457" w:rsidP="00674457">
      <w:pPr>
        <w:pStyle w:val="Heading3"/>
        <w:spacing w:afterLines="100" w:after="240" w:line="312" w:lineRule="auto"/>
        <w:rPr>
          <w:rFonts w:asciiTheme="minorHAnsi" w:hAnsiTheme="minorHAnsi" w:cstheme="minorHAnsi"/>
          <w:b/>
          <w:bCs/>
          <w:color w:val="000000" w:themeColor="text1"/>
        </w:rPr>
      </w:pPr>
      <w:r w:rsidRPr="00674457">
        <w:rPr>
          <w:rFonts w:asciiTheme="minorHAnsi" w:hAnsiTheme="minorHAnsi" w:cstheme="minorHAnsi"/>
          <w:b/>
          <w:bCs/>
          <w:color w:val="000000" w:themeColor="text1"/>
        </w:rPr>
        <w:t>Resources</w:t>
      </w:r>
    </w:p>
    <w:p w14:paraId="0C918E72" w14:textId="77777777" w:rsidR="00774166" w:rsidRPr="00314F46" w:rsidRDefault="00774166" w:rsidP="00674457">
      <w:pPr>
        <w:spacing w:afterLines="100" w:after="240" w:line="312" w:lineRule="auto"/>
        <w:rPr>
          <w:rFonts w:cstheme="minorHAnsi"/>
          <w:color w:val="000000" w:themeColor="text1"/>
          <w:sz w:val="24"/>
          <w:szCs w:val="24"/>
        </w:rPr>
      </w:pPr>
      <w:r w:rsidRPr="00314F46">
        <w:rPr>
          <w:rFonts w:cstheme="minorHAnsi"/>
          <w:color w:val="000000" w:themeColor="text1"/>
          <w:sz w:val="24"/>
          <w:szCs w:val="24"/>
        </w:rPr>
        <w:t xml:space="preserve">PRM encourages NGO partners to reference and adopt the Inter-Agency Standing Committee’s </w:t>
      </w:r>
      <w:hyperlink r:id="rId143" w:anchor=":~:text=The%20IASC's%20Policy%20on%20Protection,overall%20risks%20to%20affected%20populations." w:tooltip="This is an external webpage" w:history="1">
        <w:r w:rsidRPr="00314F46">
          <w:rPr>
            <w:rStyle w:val="Hyperlink"/>
            <w:rFonts w:asciiTheme="minorHAnsi" w:hAnsiTheme="minorHAnsi" w:cstheme="minorHAnsi"/>
            <w:sz w:val="24"/>
            <w:szCs w:val="24"/>
          </w:rPr>
          <w:t>Statement on the Centrality of Protection</w:t>
        </w:r>
      </w:hyperlink>
      <w:r w:rsidRPr="00314F46">
        <w:rPr>
          <w:rFonts w:cstheme="minorHAnsi"/>
          <w:color w:val="000000" w:themeColor="text1"/>
          <w:sz w:val="24"/>
          <w:szCs w:val="24"/>
          <w:u w:val="single"/>
        </w:rPr>
        <w:t>,</w:t>
      </w:r>
      <w:r w:rsidRPr="00314F46">
        <w:rPr>
          <w:rFonts w:cstheme="minorHAnsi"/>
          <w:color w:val="000000" w:themeColor="text1"/>
          <w:sz w:val="24"/>
          <w:szCs w:val="24"/>
        </w:rPr>
        <w:t xml:space="preserve"> as well as the </w:t>
      </w:r>
      <w:hyperlink r:id="rId144" w:tooltip="This is an external webpage" w:history="1">
        <w:r w:rsidRPr="00314F46">
          <w:rPr>
            <w:rStyle w:val="Hyperlink"/>
            <w:rFonts w:asciiTheme="minorHAnsi" w:hAnsiTheme="minorHAnsi" w:cstheme="minorHAnsi"/>
            <w:sz w:val="24"/>
            <w:szCs w:val="24"/>
          </w:rPr>
          <w:t>IASC Protection Policy</w:t>
        </w:r>
      </w:hyperlink>
      <w:r w:rsidRPr="00314F46">
        <w:rPr>
          <w:rFonts w:cstheme="minorHAnsi"/>
          <w:color w:val="000000" w:themeColor="text1"/>
          <w:sz w:val="24"/>
          <w:szCs w:val="24"/>
        </w:rPr>
        <w:t xml:space="preserve">.  </w:t>
      </w:r>
    </w:p>
    <w:p w14:paraId="47126136" w14:textId="77777777" w:rsidR="00774166" w:rsidRPr="00314F46" w:rsidRDefault="00E40EB8" w:rsidP="00A501A5">
      <w:pPr>
        <w:pStyle w:val="ListParagraph"/>
        <w:numPr>
          <w:ilvl w:val="0"/>
          <w:numId w:val="88"/>
        </w:numPr>
        <w:spacing w:afterLines="100" w:after="240" w:line="312" w:lineRule="auto"/>
        <w:contextualSpacing w:val="0"/>
        <w:rPr>
          <w:rFonts w:eastAsia="Helvetica" w:cstheme="minorHAnsi"/>
          <w:color w:val="000099"/>
          <w:sz w:val="24"/>
          <w:szCs w:val="24"/>
        </w:rPr>
      </w:pPr>
      <w:hyperlink r:id="rId145" w:tooltip="This is an external webpage" w:history="1">
        <w:r w:rsidR="00774166" w:rsidRPr="00314F46">
          <w:rPr>
            <w:rStyle w:val="Hyperlink"/>
            <w:rFonts w:asciiTheme="minorHAnsi" w:hAnsiTheme="minorHAnsi" w:cstheme="minorHAnsi"/>
            <w:sz w:val="24"/>
            <w:szCs w:val="24"/>
          </w:rPr>
          <w:t>The Sphere Handbook: Humanitarian Charter and Minimum Standards in Humanitarian Response</w:t>
        </w:r>
      </w:hyperlink>
      <w:r w:rsidR="00774166" w:rsidRPr="00314F46">
        <w:rPr>
          <w:rStyle w:val="Hyperlink"/>
          <w:rFonts w:asciiTheme="minorHAnsi" w:hAnsiTheme="minorHAnsi" w:cstheme="minorHAnsi"/>
          <w:sz w:val="24"/>
          <w:szCs w:val="24"/>
        </w:rPr>
        <w:t xml:space="preserve">, </w:t>
      </w:r>
      <w:r w:rsidR="00774166" w:rsidRPr="00314F46">
        <w:rPr>
          <w:rFonts w:cstheme="minorHAnsi"/>
          <w:color w:val="000000" w:themeColor="text1"/>
          <w:sz w:val="24"/>
          <w:szCs w:val="24"/>
        </w:rPr>
        <w:t>2018 Edition</w:t>
      </w:r>
      <w:r w:rsidR="00774166" w:rsidRPr="00314F46">
        <w:rPr>
          <w:rStyle w:val="Hyperlink"/>
          <w:rFonts w:asciiTheme="minorHAnsi" w:hAnsiTheme="minorHAnsi" w:cstheme="minorHAnsi"/>
          <w:i/>
          <w:iCs/>
          <w:sz w:val="24"/>
          <w:szCs w:val="24"/>
        </w:rPr>
        <w:t xml:space="preserve"> </w:t>
      </w:r>
    </w:p>
    <w:p w14:paraId="27283E7E" w14:textId="11723ABF" w:rsidR="00774166" w:rsidRPr="006F357A" w:rsidRDefault="006F357A" w:rsidP="00A501A5">
      <w:pPr>
        <w:pStyle w:val="ListParagraph"/>
        <w:numPr>
          <w:ilvl w:val="0"/>
          <w:numId w:val="88"/>
        </w:numPr>
        <w:spacing w:afterLines="100" w:after="240" w:line="312" w:lineRule="auto"/>
        <w:contextualSpacing w:val="0"/>
        <w:rPr>
          <w:rStyle w:val="Hyperlink"/>
          <w:rFonts w:asciiTheme="minorHAnsi" w:hAnsiTheme="minorHAnsi" w:cstheme="minorHAnsi"/>
          <w:sz w:val="24"/>
          <w:szCs w:val="24"/>
        </w:rPr>
      </w:pPr>
      <w:r>
        <w:rPr>
          <w:rFonts w:cstheme="minorHAnsi"/>
          <w:color w:val="000000" w:themeColor="text1"/>
          <w:sz w:val="24"/>
          <w:szCs w:val="24"/>
        </w:rPr>
        <w:fldChar w:fldCharType="begin"/>
      </w:r>
      <w:r>
        <w:rPr>
          <w:rFonts w:cstheme="minorHAnsi"/>
          <w:color w:val="000000" w:themeColor="text1"/>
          <w:sz w:val="24"/>
          <w:szCs w:val="24"/>
        </w:rPr>
        <w:instrText>HYPERLINK "https://reliefweb.int/report/world/protection-alnap-guide-humanitarian-agencies" \o "This is an external webpage"</w:instrText>
      </w:r>
      <w:r>
        <w:rPr>
          <w:rFonts w:cstheme="minorHAnsi"/>
          <w:color w:val="000000" w:themeColor="text1"/>
          <w:sz w:val="24"/>
          <w:szCs w:val="24"/>
        </w:rPr>
      </w:r>
      <w:r>
        <w:rPr>
          <w:rFonts w:cstheme="minorHAnsi"/>
          <w:color w:val="000000" w:themeColor="text1"/>
          <w:sz w:val="24"/>
          <w:szCs w:val="24"/>
        </w:rPr>
        <w:fldChar w:fldCharType="separate"/>
      </w:r>
      <w:r w:rsidR="00774166" w:rsidRPr="006F357A">
        <w:rPr>
          <w:rStyle w:val="Hyperlink"/>
          <w:rFonts w:asciiTheme="minorHAnsi" w:hAnsiTheme="minorHAnsi" w:cstheme="minorHAnsi"/>
          <w:sz w:val="24"/>
          <w:szCs w:val="24"/>
        </w:rPr>
        <w:t>Protection: An ALNAP guide for humanitarian agencies.  ALNAP,</w:t>
      </w:r>
      <w:r w:rsidR="00774166" w:rsidRPr="006F357A">
        <w:rPr>
          <w:rStyle w:val="Hyperlink"/>
          <w:rFonts w:asciiTheme="minorHAnsi" w:hAnsiTheme="minorHAnsi" w:cstheme="minorHAnsi"/>
          <w:i/>
          <w:iCs/>
          <w:sz w:val="24"/>
          <w:szCs w:val="24"/>
        </w:rPr>
        <w:t xml:space="preserve"> </w:t>
      </w:r>
      <w:r w:rsidR="00774166" w:rsidRPr="006F357A">
        <w:rPr>
          <w:rStyle w:val="Hyperlink"/>
          <w:rFonts w:asciiTheme="minorHAnsi" w:hAnsiTheme="minorHAnsi" w:cstheme="minorHAnsi"/>
          <w:sz w:val="24"/>
          <w:szCs w:val="24"/>
        </w:rPr>
        <w:t>2005</w:t>
      </w:r>
    </w:p>
    <w:p w14:paraId="4DF23480" w14:textId="662B78FC" w:rsidR="00774166" w:rsidRPr="00314F46" w:rsidRDefault="006F357A" w:rsidP="00A501A5">
      <w:pPr>
        <w:pStyle w:val="ListParagraph"/>
        <w:numPr>
          <w:ilvl w:val="0"/>
          <w:numId w:val="88"/>
        </w:numPr>
        <w:spacing w:afterLines="100" w:after="240" w:line="312" w:lineRule="auto"/>
        <w:contextualSpacing w:val="0"/>
        <w:rPr>
          <w:rFonts w:eastAsia="Helvetica" w:cstheme="minorHAnsi"/>
          <w:color w:val="000000" w:themeColor="text1"/>
          <w:sz w:val="24"/>
          <w:szCs w:val="24"/>
        </w:rPr>
      </w:pPr>
      <w:r>
        <w:rPr>
          <w:rFonts w:cstheme="minorHAnsi"/>
          <w:color w:val="000000" w:themeColor="text1"/>
          <w:sz w:val="24"/>
          <w:szCs w:val="24"/>
        </w:rPr>
        <w:fldChar w:fldCharType="end"/>
      </w:r>
      <w:hyperlink r:id="rId146" w:tooltip="This is an external webpage" w:history="1">
        <w:r w:rsidR="00774166" w:rsidRPr="00314F46">
          <w:rPr>
            <w:rStyle w:val="Hyperlink"/>
            <w:rFonts w:asciiTheme="minorHAnsi" w:hAnsiTheme="minorHAnsi" w:cstheme="minorHAnsi"/>
            <w:sz w:val="24"/>
            <w:szCs w:val="24"/>
          </w:rPr>
          <w:t>Professional Standards for Protection Work</w:t>
        </w:r>
      </w:hyperlink>
      <w:r w:rsidR="00774166" w:rsidRPr="00314F46">
        <w:rPr>
          <w:rFonts w:cstheme="minorHAnsi"/>
          <w:color w:val="000000" w:themeColor="text1"/>
          <w:sz w:val="24"/>
          <w:szCs w:val="24"/>
        </w:rPr>
        <w:t xml:space="preserve">.  </w:t>
      </w:r>
      <w:r w:rsidR="00774166" w:rsidRPr="00314F46">
        <w:rPr>
          <w:rFonts w:cstheme="minorHAnsi"/>
          <w:color w:val="000000" w:themeColor="text1"/>
          <w:sz w:val="24"/>
          <w:szCs w:val="24"/>
          <w:lang w:val="fr-FR"/>
        </w:rPr>
        <w:t>ICRC, 2018</w:t>
      </w:r>
    </w:p>
    <w:p w14:paraId="067B9748" w14:textId="40B473FF" w:rsidR="00774166" w:rsidRPr="00BB7DC1" w:rsidRDefault="00E40EB8" w:rsidP="00A7732F">
      <w:pPr>
        <w:pStyle w:val="ListParagraph"/>
        <w:numPr>
          <w:ilvl w:val="0"/>
          <w:numId w:val="88"/>
        </w:numPr>
        <w:spacing w:afterLines="100" w:after="240" w:line="312" w:lineRule="auto"/>
        <w:contextualSpacing w:val="0"/>
        <w:rPr>
          <w:rFonts w:eastAsia="Helvetica"/>
          <w:color w:val="000099"/>
        </w:rPr>
      </w:pPr>
      <w:hyperlink r:id="rId147" w:tooltip="This is an external webpage" w:history="1">
        <w:r w:rsidR="00774166" w:rsidRPr="00BB7DC1">
          <w:rPr>
            <w:rStyle w:val="Hyperlink"/>
            <w:rFonts w:asciiTheme="minorHAnsi" w:hAnsiTheme="minorHAnsi" w:cstheme="minorHAnsi"/>
            <w:sz w:val="24"/>
            <w:szCs w:val="24"/>
          </w:rPr>
          <w:t xml:space="preserve">Minimum Agency Standards for Protection Mainstreaming.  World Vision, CARE, Oxfam, Caritas, 2012 </w:t>
        </w:r>
      </w:hyperlink>
    </w:p>
    <w:p w14:paraId="4E67582F" w14:textId="77777777" w:rsidR="00774166" w:rsidRPr="00314F46" w:rsidRDefault="00E40EB8" w:rsidP="00A501A5">
      <w:pPr>
        <w:pStyle w:val="ListParagraph"/>
        <w:numPr>
          <w:ilvl w:val="0"/>
          <w:numId w:val="88"/>
        </w:numPr>
        <w:spacing w:afterLines="100" w:after="240" w:line="312" w:lineRule="auto"/>
        <w:contextualSpacing w:val="0"/>
        <w:rPr>
          <w:rFonts w:eastAsia="Helvetica" w:cstheme="minorHAnsi"/>
          <w:color w:val="000000" w:themeColor="text1"/>
          <w:sz w:val="24"/>
          <w:szCs w:val="24"/>
        </w:rPr>
      </w:pPr>
      <w:hyperlink r:id="rId148" w:tooltip="This is an external webpage" w:history="1">
        <w:r w:rsidR="00774166" w:rsidRPr="00314F46">
          <w:rPr>
            <w:rStyle w:val="Hyperlink"/>
            <w:rFonts w:asciiTheme="minorHAnsi" w:hAnsiTheme="minorHAnsi" w:cstheme="minorHAnsi"/>
            <w:sz w:val="24"/>
            <w:szCs w:val="24"/>
          </w:rPr>
          <w:t>Understanding Community-based Protection</w:t>
        </w:r>
      </w:hyperlink>
      <w:r w:rsidR="00774166" w:rsidRPr="00314F46">
        <w:rPr>
          <w:rStyle w:val="Hyperlink"/>
          <w:rFonts w:asciiTheme="minorHAnsi" w:hAnsiTheme="minorHAnsi" w:cstheme="minorHAnsi"/>
          <w:sz w:val="24"/>
          <w:szCs w:val="24"/>
        </w:rPr>
        <w:t>, UNHCR, 2013</w:t>
      </w:r>
      <w:r w:rsidR="00774166" w:rsidRPr="00314F46">
        <w:rPr>
          <w:rFonts w:cstheme="minorHAnsi"/>
          <w:color w:val="000000" w:themeColor="text1"/>
          <w:sz w:val="24"/>
          <w:szCs w:val="24"/>
        </w:rPr>
        <w:t xml:space="preserve"> </w:t>
      </w:r>
    </w:p>
    <w:p w14:paraId="6DAED14C" w14:textId="77777777" w:rsidR="00774166" w:rsidRPr="00314F46" w:rsidRDefault="00E40EB8" w:rsidP="00A501A5">
      <w:pPr>
        <w:pStyle w:val="ListParagraph"/>
        <w:numPr>
          <w:ilvl w:val="0"/>
          <w:numId w:val="88"/>
        </w:numPr>
        <w:spacing w:afterLines="100" w:after="240" w:line="312" w:lineRule="auto"/>
        <w:contextualSpacing w:val="0"/>
        <w:rPr>
          <w:rFonts w:eastAsia="Helvetica" w:cstheme="minorHAnsi"/>
          <w:color w:val="000099"/>
          <w:sz w:val="24"/>
          <w:szCs w:val="24"/>
        </w:rPr>
      </w:pPr>
      <w:hyperlink r:id="rId149">
        <w:r w:rsidR="00774166" w:rsidRPr="00314F46">
          <w:rPr>
            <w:rStyle w:val="Hyperlink"/>
            <w:rFonts w:asciiTheme="minorHAnsi" w:hAnsiTheme="minorHAnsi" w:cstheme="minorHAnsi"/>
            <w:sz w:val="24"/>
            <w:szCs w:val="24"/>
          </w:rPr>
          <w:t>Core Humanitarian Standard: CHS Guidance Notes and Indicators</w:t>
        </w:r>
      </w:hyperlink>
    </w:p>
    <w:p w14:paraId="4964E5EE" w14:textId="6A9A26E4" w:rsidR="00774166" w:rsidRPr="00674457" w:rsidRDefault="00E40EB8" w:rsidP="00A501A5">
      <w:pPr>
        <w:pStyle w:val="ListParagraph"/>
        <w:numPr>
          <w:ilvl w:val="0"/>
          <w:numId w:val="88"/>
        </w:numPr>
        <w:spacing w:afterLines="100" w:after="240" w:line="312" w:lineRule="auto"/>
        <w:contextualSpacing w:val="0"/>
        <w:rPr>
          <w:rFonts w:eastAsia="Helvetica" w:cstheme="minorHAnsi"/>
          <w:color w:val="000099"/>
          <w:sz w:val="24"/>
          <w:szCs w:val="24"/>
          <w:u w:val="single"/>
        </w:rPr>
      </w:pPr>
      <w:hyperlink r:id="rId150" w:history="1">
        <w:r w:rsidR="0FD0D94B" w:rsidRPr="00A501A5">
          <w:rPr>
            <w:rFonts w:eastAsia="Helvetica" w:cstheme="minorHAnsi"/>
            <w:color w:val="000099"/>
            <w:sz w:val="24"/>
            <w:szCs w:val="24"/>
            <w:u w:val="single"/>
          </w:rPr>
          <w:t>Handbook on Pr</w:t>
        </w:r>
        <w:r w:rsidR="0FD0D94B" w:rsidRPr="00A501A5">
          <w:rPr>
            <w:rStyle w:val="Hyperlink"/>
            <w:rFonts w:asciiTheme="minorHAnsi" w:hAnsiTheme="minorHAnsi" w:cstheme="minorHAnsi"/>
            <w:sz w:val="24"/>
            <w:szCs w:val="24"/>
          </w:rPr>
          <w:t>otection of Stateless Persons</w:t>
        </w:r>
      </w:hyperlink>
      <w:r w:rsidR="0FD0D94B" w:rsidRPr="00A501A5">
        <w:rPr>
          <w:rFonts w:eastAsia="Helvetica" w:cstheme="minorHAnsi"/>
          <w:color w:val="000099"/>
          <w:sz w:val="24"/>
          <w:szCs w:val="24"/>
          <w:u w:val="single"/>
        </w:rPr>
        <w:t>, UNHCR, 2014</w:t>
      </w:r>
    </w:p>
    <w:p w14:paraId="5A7C4B19" w14:textId="6A493593" w:rsidR="0082678D" w:rsidRPr="001D50CD" w:rsidRDefault="00B929D9" w:rsidP="00A501A5">
      <w:pPr>
        <w:pStyle w:val="Heading3"/>
        <w:spacing w:afterLines="100" w:after="240" w:line="312" w:lineRule="auto"/>
        <w:rPr>
          <w:rFonts w:asciiTheme="minorHAnsi" w:eastAsia="Helvetica" w:hAnsiTheme="minorHAnsi" w:cstheme="minorHAnsi"/>
          <w:b/>
          <w:bCs/>
          <w:color w:val="000000" w:themeColor="text1"/>
          <w:sz w:val="32"/>
          <w:szCs w:val="32"/>
        </w:rPr>
      </w:pPr>
      <w:r w:rsidRPr="001D50CD">
        <w:rPr>
          <w:rFonts w:asciiTheme="minorHAnsi" w:eastAsia="Helvetica" w:hAnsiTheme="minorHAnsi" w:cstheme="minorHAnsi"/>
          <w:b/>
          <w:bCs/>
          <w:color w:val="000000" w:themeColor="text1"/>
          <w:sz w:val="32"/>
          <w:szCs w:val="32"/>
        </w:rPr>
        <w:t>Legal Protection</w:t>
      </w:r>
    </w:p>
    <w:p w14:paraId="73B9EB1D" w14:textId="77777777" w:rsidR="00160832" w:rsidRPr="00224A36" w:rsidRDefault="00160832" w:rsidP="00A501A5">
      <w:pPr>
        <w:spacing w:afterLines="100" w:after="240" w:line="312" w:lineRule="auto"/>
        <w:rPr>
          <w:sz w:val="24"/>
          <w:szCs w:val="24"/>
        </w:rPr>
      </w:pPr>
      <w:r w:rsidRPr="00224A36">
        <w:rPr>
          <w:sz w:val="24"/>
          <w:szCs w:val="24"/>
        </w:rPr>
        <w:t xml:space="preserve">Provision of legal information, counseling, and/or assistance, or development of an environment that promotes respect for human rights of displaced and conflict-affected people. </w:t>
      </w:r>
    </w:p>
    <w:p w14:paraId="40F5F4F1" w14:textId="537AA919" w:rsidR="00160832" w:rsidRPr="001D50CD" w:rsidRDefault="00160832" w:rsidP="00A501A5">
      <w:pPr>
        <w:pStyle w:val="Heading3"/>
        <w:spacing w:afterLines="100" w:after="240" w:line="312" w:lineRule="auto"/>
        <w:rPr>
          <w:rFonts w:ascii="Calibri" w:hAnsi="Calibri" w:cs="Calibri"/>
          <w:b/>
          <w:bCs/>
          <w:color w:val="000000" w:themeColor="text1"/>
          <w:sz w:val="32"/>
          <w:szCs w:val="32"/>
        </w:rPr>
      </w:pPr>
      <w:r w:rsidRPr="001D50CD">
        <w:rPr>
          <w:rFonts w:ascii="Calibri" w:hAnsi="Calibri" w:cs="Calibri"/>
          <w:b/>
          <w:bCs/>
          <w:color w:val="000000" w:themeColor="text1"/>
          <w:sz w:val="32"/>
          <w:szCs w:val="32"/>
        </w:rPr>
        <w:t>Child Protection</w:t>
      </w:r>
    </w:p>
    <w:p w14:paraId="0BDBC528" w14:textId="77777777" w:rsidR="00456D78" w:rsidRPr="00224A36" w:rsidRDefault="00456D78" w:rsidP="00A501A5">
      <w:pPr>
        <w:spacing w:afterLines="100" w:after="240" w:line="312" w:lineRule="auto"/>
        <w:rPr>
          <w:sz w:val="24"/>
          <w:szCs w:val="24"/>
        </w:rPr>
      </w:pPr>
      <w:r w:rsidRPr="00224A36">
        <w:rPr>
          <w:sz w:val="24"/>
          <w:szCs w:val="24"/>
        </w:rPr>
        <w:t xml:space="preserve">Empowering children by creating safe and protective environments, ensuring access to essential services, working with caregivers, supporting national protection systems, and increasing children’s participation in issues affecting their lives. </w:t>
      </w:r>
    </w:p>
    <w:p w14:paraId="09274436" w14:textId="77777777" w:rsidR="00456D78" w:rsidRPr="00224A36" w:rsidRDefault="00456D78" w:rsidP="00A501A5">
      <w:pPr>
        <w:spacing w:afterLines="100" w:after="240" w:line="312" w:lineRule="auto"/>
        <w:rPr>
          <w:sz w:val="24"/>
          <w:szCs w:val="24"/>
        </w:rPr>
      </w:pPr>
      <w:r w:rsidRPr="00224A36">
        <w:rPr>
          <w:sz w:val="24"/>
          <w:szCs w:val="24"/>
        </w:rPr>
        <w:lastRenderedPageBreak/>
        <w:t xml:space="preserve">PRM strives to empower children by creating safe and protective environments, ensuring access to essential services, working with caregivers, supporting national protection systems, and increasing children’s participation in issues affecting their lives.  PRM prioritizes programs that strengthen protection systems, including case management, support quality child friendly spaces, promote access to quality and inclusive education, address psycho-social needs, reflect community-based approaches, and ensure age-appropriate child participation.  PRM also seeks to ensure programs address the most vulnerable children, including unaccompanied and separated children and children with disabilities.  PRM prioritizes programs that support family-based care and age-appropriate alternative care.  PRM also recognizes that for youth to realize their full potential, they need a safe passage from adolescence into adulthood with opportunities to develop the knowledge, skills, and resilience for a productive and fulfilling life.  PRM supports youth related programs that provide access to quality education, vocational, and life skills, and address unique psycho-social needs through sports for protection, community leadership, and social cohesion, among others.  PRM also seeks to ensure child protection is mainstreamed throughout the humanitarian response.  Applicants are encouraged to use the Child Protection Minimum Standards to guide program design.  </w:t>
      </w:r>
    </w:p>
    <w:p w14:paraId="735102E6" w14:textId="77777777" w:rsidR="00A85DD0" w:rsidRPr="00224A36" w:rsidRDefault="00E40EB8" w:rsidP="00A501A5">
      <w:pPr>
        <w:pStyle w:val="ListParagraph"/>
        <w:numPr>
          <w:ilvl w:val="0"/>
          <w:numId w:val="82"/>
        </w:numPr>
        <w:spacing w:afterLines="100" w:after="240" w:line="312" w:lineRule="auto"/>
        <w:contextualSpacing w:val="0"/>
        <w:rPr>
          <w:rFonts w:eastAsia="Helvetica"/>
          <w:color w:val="000000" w:themeColor="text1"/>
          <w:sz w:val="24"/>
          <w:szCs w:val="24"/>
        </w:rPr>
      </w:pPr>
      <w:hyperlink r:id="rId151" w:tooltip="This is an external webpage" w:history="1">
        <w:r w:rsidR="00A85DD0" w:rsidRPr="00224A36">
          <w:rPr>
            <w:rStyle w:val="Hyperlink"/>
            <w:rFonts w:ascii="Calibri" w:hAnsi="Calibri" w:cs="Calibri"/>
            <w:sz w:val="24"/>
            <w:szCs w:val="24"/>
          </w:rPr>
          <w:t>Child Protection Minimum Standards</w:t>
        </w:r>
      </w:hyperlink>
      <w:r w:rsidR="00A85DD0" w:rsidRPr="00224A36">
        <w:rPr>
          <w:color w:val="000000" w:themeColor="text1"/>
          <w:sz w:val="24"/>
          <w:szCs w:val="24"/>
        </w:rPr>
        <w:t>.  Alliance for Child Protection in Humanitarian Action, 2019</w:t>
      </w:r>
    </w:p>
    <w:p w14:paraId="05E924FC" w14:textId="77777777" w:rsidR="00A85DD0" w:rsidRPr="00224A36" w:rsidRDefault="00A85DD0" w:rsidP="00A501A5">
      <w:pPr>
        <w:pStyle w:val="ListParagraph"/>
        <w:numPr>
          <w:ilvl w:val="0"/>
          <w:numId w:val="82"/>
        </w:numPr>
        <w:spacing w:afterLines="100" w:after="240" w:line="312" w:lineRule="auto"/>
        <w:contextualSpacing w:val="0"/>
        <w:rPr>
          <w:color w:val="000000" w:themeColor="text1"/>
          <w:sz w:val="24"/>
          <w:szCs w:val="24"/>
        </w:rPr>
      </w:pPr>
      <w:r w:rsidRPr="00224A36">
        <w:rPr>
          <w:color w:val="000000" w:themeColor="text1"/>
          <w:sz w:val="24"/>
          <w:szCs w:val="24"/>
        </w:rPr>
        <w:t xml:space="preserve">Tools and resources found at the </w:t>
      </w:r>
      <w:hyperlink r:id="rId152" w:tooltip="This is an external webpage" w:history="1">
        <w:r w:rsidRPr="00224A36">
          <w:rPr>
            <w:rStyle w:val="Hyperlink"/>
            <w:rFonts w:ascii="Calibri" w:hAnsi="Calibri" w:cs="Calibri"/>
            <w:sz w:val="24"/>
            <w:szCs w:val="24"/>
          </w:rPr>
          <w:t>Alliance for Child Protection in Humanitarian Action</w:t>
        </w:r>
      </w:hyperlink>
      <w:r w:rsidRPr="00224A36">
        <w:rPr>
          <w:color w:val="000000" w:themeColor="text1"/>
          <w:sz w:val="24"/>
          <w:szCs w:val="24"/>
        </w:rPr>
        <w:t xml:space="preserve"> </w:t>
      </w:r>
    </w:p>
    <w:p w14:paraId="5C3C974F" w14:textId="77777777" w:rsidR="00A85DD0" w:rsidRPr="00224A36" w:rsidRDefault="00E40EB8" w:rsidP="00A501A5">
      <w:pPr>
        <w:pStyle w:val="ListParagraph"/>
        <w:numPr>
          <w:ilvl w:val="0"/>
          <w:numId w:val="82"/>
        </w:numPr>
        <w:spacing w:afterLines="100" w:after="240" w:line="312" w:lineRule="auto"/>
        <w:contextualSpacing w:val="0"/>
        <w:rPr>
          <w:rFonts w:eastAsia="Helvetica"/>
          <w:color w:val="000000" w:themeColor="text1"/>
          <w:sz w:val="24"/>
          <w:szCs w:val="24"/>
        </w:rPr>
      </w:pPr>
      <w:hyperlink r:id="rId153" w:tooltip="This is an external webpage" w:history="1">
        <w:r w:rsidR="00A85DD0" w:rsidRPr="00224A36">
          <w:rPr>
            <w:rStyle w:val="Hyperlink"/>
            <w:rFonts w:ascii="Calibri" w:hAnsi="Calibri" w:cs="Calibri"/>
            <w:sz w:val="24"/>
            <w:szCs w:val="24"/>
          </w:rPr>
          <w:t>UNHCR Framework for the Protection of Children</w:t>
        </w:r>
      </w:hyperlink>
    </w:p>
    <w:p w14:paraId="6326F11F" w14:textId="6D2D29F3" w:rsidR="00160832" w:rsidRPr="001D50CD" w:rsidRDefault="00A85DD0" w:rsidP="00A501A5">
      <w:pPr>
        <w:pStyle w:val="Heading3"/>
        <w:spacing w:afterLines="100" w:after="240" w:line="312" w:lineRule="auto"/>
        <w:rPr>
          <w:rFonts w:ascii="Calibri" w:hAnsi="Calibri" w:cs="Calibri"/>
          <w:b/>
          <w:bCs/>
          <w:color w:val="000000" w:themeColor="text1"/>
          <w:sz w:val="32"/>
          <w:szCs w:val="32"/>
        </w:rPr>
      </w:pPr>
      <w:r w:rsidRPr="001D50CD">
        <w:rPr>
          <w:rFonts w:ascii="Calibri" w:hAnsi="Calibri" w:cs="Calibri"/>
          <w:b/>
          <w:bCs/>
          <w:color w:val="000000" w:themeColor="text1"/>
          <w:sz w:val="32"/>
          <w:szCs w:val="32"/>
        </w:rPr>
        <w:t>Gender Based Violence</w:t>
      </w:r>
    </w:p>
    <w:p w14:paraId="05ED80FD" w14:textId="77777777" w:rsidR="00A20958" w:rsidRPr="00D058E7" w:rsidRDefault="00A20958" w:rsidP="00A501A5">
      <w:pPr>
        <w:spacing w:afterLines="100" w:after="240" w:line="312" w:lineRule="auto"/>
        <w:rPr>
          <w:sz w:val="24"/>
          <w:szCs w:val="24"/>
        </w:rPr>
      </w:pPr>
      <w:r w:rsidRPr="00D058E7">
        <w:rPr>
          <w:sz w:val="24"/>
          <w:szCs w:val="24"/>
        </w:rPr>
        <w:t>Activities aimed at combating or mitigating the impacts of any harmful act that is perpetrated against a person’s will and that is based on socially ascribed (i.e., gender) differences between males and females.</w:t>
      </w:r>
    </w:p>
    <w:p w14:paraId="037A106D" w14:textId="77777777" w:rsidR="00A20958" w:rsidRPr="00D058E7" w:rsidRDefault="00A20958" w:rsidP="00A501A5">
      <w:pPr>
        <w:spacing w:afterLines="100" w:after="240" w:line="312" w:lineRule="auto"/>
        <w:rPr>
          <w:sz w:val="24"/>
          <w:szCs w:val="24"/>
        </w:rPr>
      </w:pPr>
      <w:r w:rsidRPr="00D058E7">
        <w:rPr>
          <w:sz w:val="24"/>
          <w:szCs w:val="24"/>
        </w:rPr>
        <w:t xml:space="preserve">PRM’s goal is that women, girls, and survivors of GBV receive coordinated, high-quality services and their needs are addressed in a consistent and timely manner so that they can live free from violence and have access to equal opportunities.  We strive to ensure all programs are accessible, safe, compassionate, coordinated, appropriate, and survivor centered.  PRM prioritizes service provision as a life-saving activity and entry point for survivors to receive </w:t>
      </w:r>
      <w:r w:rsidRPr="00D058E7">
        <w:rPr>
          <w:sz w:val="24"/>
          <w:szCs w:val="24"/>
        </w:rPr>
        <w:lastRenderedPageBreak/>
        <w:t>comprehensive care.  We also support prevention, empowerment, capacity strengthening, coordination, and learning activities as part of our holistic approach.</w:t>
      </w:r>
    </w:p>
    <w:p w14:paraId="7CD4E702" w14:textId="77777777" w:rsidR="00A20958" w:rsidRPr="00D058E7" w:rsidRDefault="00A20958" w:rsidP="00A501A5">
      <w:pPr>
        <w:spacing w:afterLines="100" w:after="240" w:line="312" w:lineRule="auto"/>
        <w:rPr>
          <w:sz w:val="24"/>
          <w:szCs w:val="24"/>
        </w:rPr>
      </w:pPr>
      <w:r w:rsidRPr="00D058E7">
        <w:rPr>
          <w:sz w:val="24"/>
          <w:szCs w:val="24"/>
        </w:rPr>
        <w:t xml:space="preserve">PRM supports a variety of activities considered to be essential, lifesaving GBV interventions, such as:  </w:t>
      </w:r>
    </w:p>
    <w:p w14:paraId="0EAF2786" w14:textId="77777777" w:rsidR="00A20958" w:rsidRPr="00D058E7" w:rsidRDefault="00A20958" w:rsidP="00A501A5">
      <w:pPr>
        <w:pStyle w:val="ListParagraph"/>
        <w:numPr>
          <w:ilvl w:val="0"/>
          <w:numId w:val="85"/>
        </w:numPr>
        <w:spacing w:afterLines="100" w:after="240" w:line="312" w:lineRule="auto"/>
        <w:contextualSpacing w:val="0"/>
        <w:rPr>
          <w:sz w:val="24"/>
          <w:szCs w:val="24"/>
        </w:rPr>
      </w:pPr>
      <w:r w:rsidRPr="00D058E7">
        <w:rPr>
          <w:sz w:val="24"/>
          <w:szCs w:val="24"/>
        </w:rPr>
        <w:t xml:space="preserve">Response to the immediate and lifesaving needs of at-risk women and girls, and survivors of GBV, through health, psychosocial, case management, and legal services. </w:t>
      </w:r>
    </w:p>
    <w:p w14:paraId="708BF374" w14:textId="77777777" w:rsidR="00A20958" w:rsidRPr="00D058E7" w:rsidRDefault="00A20958" w:rsidP="00A501A5">
      <w:pPr>
        <w:pStyle w:val="ListParagraph"/>
        <w:numPr>
          <w:ilvl w:val="0"/>
          <w:numId w:val="85"/>
        </w:numPr>
        <w:spacing w:afterLines="100" w:after="240" w:line="312" w:lineRule="auto"/>
        <w:contextualSpacing w:val="0"/>
        <w:rPr>
          <w:sz w:val="24"/>
          <w:szCs w:val="24"/>
        </w:rPr>
      </w:pPr>
      <w:r w:rsidRPr="00D058E7">
        <w:rPr>
          <w:sz w:val="24"/>
          <w:szCs w:val="24"/>
        </w:rPr>
        <w:t>Community mobilization and behavior change activities that aim to address the social norms that perpetuate gender inequality and condone violence against women and girls.</w:t>
      </w:r>
    </w:p>
    <w:p w14:paraId="440796B0" w14:textId="77777777" w:rsidR="00A20958" w:rsidRPr="00D058E7" w:rsidRDefault="00A20958" w:rsidP="00A501A5">
      <w:pPr>
        <w:pStyle w:val="ListParagraph"/>
        <w:numPr>
          <w:ilvl w:val="0"/>
          <w:numId w:val="85"/>
        </w:numPr>
        <w:spacing w:afterLines="100" w:after="240" w:line="312" w:lineRule="auto"/>
        <w:contextualSpacing w:val="0"/>
        <w:rPr>
          <w:sz w:val="24"/>
          <w:szCs w:val="24"/>
        </w:rPr>
      </w:pPr>
      <w:r w:rsidRPr="00D058E7">
        <w:rPr>
          <w:sz w:val="24"/>
          <w:szCs w:val="24"/>
        </w:rPr>
        <w:t>Networking and group interventions that enable at-risk communities to come together and receive informal support from one another.</w:t>
      </w:r>
    </w:p>
    <w:p w14:paraId="722CA6FD" w14:textId="77777777" w:rsidR="00A20958" w:rsidRPr="00D058E7" w:rsidRDefault="00A20958" w:rsidP="00A501A5">
      <w:pPr>
        <w:pStyle w:val="ListParagraph"/>
        <w:numPr>
          <w:ilvl w:val="0"/>
          <w:numId w:val="85"/>
        </w:numPr>
        <w:spacing w:afterLines="100" w:after="240" w:line="312" w:lineRule="auto"/>
        <w:contextualSpacing w:val="0"/>
        <w:rPr>
          <w:sz w:val="24"/>
          <w:szCs w:val="24"/>
        </w:rPr>
      </w:pPr>
      <w:r w:rsidRPr="00D058E7">
        <w:rPr>
          <w:sz w:val="24"/>
          <w:szCs w:val="24"/>
        </w:rPr>
        <w:t>Social or economic empowerment activities that are directly linked to reducing risk of violence and create opportunities for women and girls to develop their skills, gain income, participate in community structures and fora, and make decisions for themselves and their families.</w:t>
      </w:r>
    </w:p>
    <w:p w14:paraId="360F3BEF" w14:textId="77777777" w:rsidR="00A20958" w:rsidRPr="00D058E7" w:rsidRDefault="00A20958" w:rsidP="00A501A5">
      <w:pPr>
        <w:pStyle w:val="ListParagraph"/>
        <w:numPr>
          <w:ilvl w:val="0"/>
          <w:numId w:val="85"/>
        </w:numPr>
        <w:spacing w:afterLines="100" w:after="240" w:line="312" w:lineRule="auto"/>
        <w:contextualSpacing w:val="0"/>
        <w:rPr>
          <w:sz w:val="24"/>
          <w:szCs w:val="24"/>
        </w:rPr>
      </w:pPr>
      <w:r w:rsidRPr="00D058E7">
        <w:rPr>
          <w:sz w:val="24"/>
          <w:szCs w:val="24"/>
        </w:rPr>
        <w:t>Local capacity strengthening</w:t>
      </w:r>
      <w:r w:rsidRPr="00D058E7" w:rsidDel="00343D2A">
        <w:rPr>
          <w:sz w:val="24"/>
          <w:szCs w:val="24"/>
        </w:rPr>
        <w:t xml:space="preserve"> </w:t>
      </w:r>
      <w:r w:rsidRPr="00D058E7">
        <w:rPr>
          <w:sz w:val="24"/>
          <w:szCs w:val="24"/>
        </w:rPr>
        <w:t>and training opportunities that focus on GBV preparedness in advance of potential emergencies or sustainability of GBV programs.</w:t>
      </w:r>
    </w:p>
    <w:p w14:paraId="017B1BC4" w14:textId="77777777" w:rsidR="00A20958" w:rsidRPr="00D058E7" w:rsidRDefault="00A20958" w:rsidP="00A501A5">
      <w:pPr>
        <w:pStyle w:val="ListParagraph"/>
        <w:numPr>
          <w:ilvl w:val="0"/>
          <w:numId w:val="85"/>
        </w:numPr>
        <w:spacing w:afterLines="100" w:after="240" w:line="312" w:lineRule="auto"/>
        <w:contextualSpacing w:val="0"/>
        <w:rPr>
          <w:sz w:val="24"/>
          <w:szCs w:val="24"/>
        </w:rPr>
      </w:pPr>
      <w:r w:rsidRPr="00D058E7">
        <w:rPr>
          <w:sz w:val="24"/>
          <w:szCs w:val="24"/>
        </w:rPr>
        <w:t>Staff support or debriefing activities that recognize the importance of processing trauma and other stories that local staff, organizations, or program participants may experience.</w:t>
      </w:r>
    </w:p>
    <w:p w14:paraId="6AE4DCCE" w14:textId="77777777" w:rsidR="00A20958" w:rsidRPr="00D058E7" w:rsidRDefault="00A20958" w:rsidP="00A501A5">
      <w:pPr>
        <w:pStyle w:val="ListParagraph"/>
        <w:numPr>
          <w:ilvl w:val="0"/>
          <w:numId w:val="85"/>
        </w:numPr>
        <w:spacing w:afterLines="100" w:after="240" w:line="312" w:lineRule="auto"/>
        <w:contextualSpacing w:val="0"/>
        <w:rPr>
          <w:sz w:val="24"/>
          <w:szCs w:val="24"/>
        </w:rPr>
      </w:pPr>
      <w:r w:rsidRPr="00D058E7">
        <w:rPr>
          <w:sz w:val="24"/>
          <w:szCs w:val="24"/>
        </w:rPr>
        <w:t>Program evaluations that assess program effectiveness and impact.</w:t>
      </w:r>
    </w:p>
    <w:p w14:paraId="68F7CA4A" w14:textId="77777777" w:rsidR="00A20958" w:rsidRPr="00D058E7" w:rsidRDefault="00A20958" w:rsidP="00A501A5">
      <w:pPr>
        <w:pStyle w:val="ListParagraph"/>
        <w:numPr>
          <w:ilvl w:val="0"/>
          <w:numId w:val="85"/>
        </w:numPr>
        <w:spacing w:afterLines="100" w:after="240" w:line="312" w:lineRule="auto"/>
        <w:contextualSpacing w:val="0"/>
        <w:rPr>
          <w:sz w:val="24"/>
          <w:szCs w:val="24"/>
        </w:rPr>
      </w:pPr>
      <w:r w:rsidRPr="00D058E7">
        <w:rPr>
          <w:sz w:val="24"/>
          <w:szCs w:val="24"/>
        </w:rPr>
        <w:t xml:space="preserve">Sub-cluster coordination to improve leadership for the sector.  </w:t>
      </w:r>
    </w:p>
    <w:p w14:paraId="05185D37" w14:textId="52E3D4B2" w:rsidR="00A20958" w:rsidRPr="00D058E7" w:rsidRDefault="00A20958" w:rsidP="00A501A5">
      <w:pPr>
        <w:spacing w:afterLines="100" w:after="240" w:line="312" w:lineRule="auto"/>
        <w:rPr>
          <w:sz w:val="24"/>
          <w:szCs w:val="24"/>
        </w:rPr>
      </w:pPr>
      <w:r w:rsidRPr="00D058E7">
        <w:rPr>
          <w:sz w:val="24"/>
          <w:szCs w:val="24"/>
        </w:rPr>
        <w:t xml:space="preserve">PRM encourages </w:t>
      </w:r>
      <w:r w:rsidR="006C583D">
        <w:rPr>
          <w:sz w:val="24"/>
          <w:szCs w:val="24"/>
        </w:rPr>
        <w:t>applicants</w:t>
      </w:r>
      <w:r w:rsidR="006C583D" w:rsidRPr="00D058E7">
        <w:rPr>
          <w:sz w:val="24"/>
          <w:szCs w:val="24"/>
        </w:rPr>
        <w:t xml:space="preserve"> </w:t>
      </w:r>
      <w:r w:rsidRPr="00D058E7">
        <w:rPr>
          <w:sz w:val="24"/>
          <w:szCs w:val="24"/>
        </w:rPr>
        <w:t xml:space="preserve">to design activities that target hard to reach populations and the most vulnerable within any community.  In the context of GBV programs this may include women and girl heads of households, out-of-school girls, </w:t>
      </w:r>
      <w:r w:rsidR="00E575AB" w:rsidRPr="00D058E7">
        <w:rPr>
          <w:sz w:val="24"/>
          <w:szCs w:val="24"/>
        </w:rPr>
        <w:t>women,</w:t>
      </w:r>
      <w:r w:rsidRPr="00D058E7">
        <w:rPr>
          <w:sz w:val="24"/>
          <w:szCs w:val="24"/>
        </w:rPr>
        <w:t xml:space="preserve"> and girls who identify as LGBTQI+, women and girls with disabilities, women and girl survivors of violence, married girls, and adolescent mothers.  Programs should aim to increase protective assets, social networks, </w:t>
      </w:r>
      <w:r w:rsidRPr="00D058E7">
        <w:rPr>
          <w:sz w:val="24"/>
          <w:szCs w:val="24"/>
        </w:rPr>
        <w:lastRenderedPageBreak/>
        <w:t>and access to information and services that will enhance safety and reduce any immediate risks of GBV.</w:t>
      </w:r>
    </w:p>
    <w:p w14:paraId="5B916589" w14:textId="77777777" w:rsidR="00E2436D" w:rsidRPr="00D058E7" w:rsidRDefault="00E40EB8" w:rsidP="00A501A5">
      <w:pPr>
        <w:pStyle w:val="ListParagraph"/>
        <w:numPr>
          <w:ilvl w:val="0"/>
          <w:numId w:val="87"/>
        </w:numPr>
        <w:spacing w:afterLines="100" w:after="240" w:line="312" w:lineRule="auto"/>
        <w:contextualSpacing w:val="0"/>
        <w:rPr>
          <w:rFonts w:ascii="Calibri" w:eastAsia="Helvetica" w:hAnsi="Calibri" w:cs="Calibri"/>
          <w:color w:val="000000" w:themeColor="text1"/>
          <w:sz w:val="24"/>
          <w:szCs w:val="24"/>
        </w:rPr>
      </w:pPr>
      <w:hyperlink r:id="rId154" w:anchor="Gender-BasedCaseManagementOutcomeMonitoringToolkit" w:tooltip="This is an external webpage" w:history="1">
        <w:r w:rsidR="00E2436D" w:rsidRPr="00D058E7">
          <w:rPr>
            <w:rStyle w:val="Hyperlink"/>
            <w:rFonts w:ascii="Calibri" w:hAnsi="Calibri" w:cs="Calibri"/>
            <w:sz w:val="24"/>
            <w:szCs w:val="24"/>
          </w:rPr>
          <w:t>Gender-Based Case Management Outcome Monitoring Toolkit</w:t>
        </w:r>
      </w:hyperlink>
    </w:p>
    <w:p w14:paraId="73F12DE1" w14:textId="77777777" w:rsidR="00E2436D" w:rsidRPr="00D058E7" w:rsidRDefault="00E40EB8" w:rsidP="00A501A5">
      <w:pPr>
        <w:pStyle w:val="ListParagraph"/>
        <w:numPr>
          <w:ilvl w:val="0"/>
          <w:numId w:val="87"/>
        </w:numPr>
        <w:spacing w:afterLines="100" w:after="240" w:line="312" w:lineRule="auto"/>
        <w:contextualSpacing w:val="0"/>
        <w:rPr>
          <w:rFonts w:ascii="Calibri" w:eastAsia="Helvetica" w:hAnsi="Calibri" w:cs="Calibri"/>
          <w:color w:val="000000" w:themeColor="text1"/>
          <w:sz w:val="24"/>
          <w:szCs w:val="24"/>
        </w:rPr>
      </w:pPr>
      <w:hyperlink r:id="rId155" w:tooltip="This is an external webpage" w:history="1">
        <w:r w:rsidR="00E2436D" w:rsidRPr="00D058E7">
          <w:rPr>
            <w:rStyle w:val="Hyperlink"/>
            <w:rFonts w:ascii="Calibri" w:hAnsi="Calibri" w:cs="Calibri"/>
            <w:sz w:val="24"/>
            <w:szCs w:val="24"/>
          </w:rPr>
          <w:t>Gender-Based Violence Research, Monitoring, and Evaluation with Refugee and Conflict-Affected Populations: A Manual and Toolkit for Researchers and Practitioners</w:t>
        </w:r>
      </w:hyperlink>
    </w:p>
    <w:p w14:paraId="067A0D46" w14:textId="77777777" w:rsidR="00E2436D" w:rsidRPr="00D058E7" w:rsidRDefault="00E2436D" w:rsidP="00A501A5">
      <w:pPr>
        <w:pStyle w:val="ListParagraph"/>
        <w:numPr>
          <w:ilvl w:val="0"/>
          <w:numId w:val="87"/>
        </w:numPr>
        <w:spacing w:afterLines="100" w:after="240" w:line="312" w:lineRule="auto"/>
        <w:contextualSpacing w:val="0"/>
        <w:rPr>
          <w:rStyle w:val="Hyperlink"/>
          <w:rFonts w:ascii="Calibri" w:eastAsia="Helvetica" w:hAnsi="Calibri" w:cs="Calibri"/>
          <w:sz w:val="24"/>
          <w:szCs w:val="24"/>
        </w:rPr>
      </w:pPr>
      <w:r w:rsidRPr="00D058E7">
        <w:rPr>
          <w:rFonts w:ascii="Calibri" w:hAnsi="Calibri" w:cs="Calibri"/>
          <w:color w:val="2B579A"/>
          <w:sz w:val="24"/>
          <w:szCs w:val="24"/>
          <w:shd w:val="clear" w:color="auto" w:fill="E6E6E6"/>
        </w:rPr>
        <w:fldChar w:fldCharType="begin"/>
      </w:r>
      <w:r w:rsidRPr="00D058E7">
        <w:rPr>
          <w:rFonts w:ascii="Calibri" w:hAnsi="Calibri" w:cs="Calibri"/>
          <w:sz w:val="24"/>
          <w:szCs w:val="24"/>
        </w:rPr>
        <w:instrText>HYPERLINK "https://interagencystandingcommittee.org/working-group/iasc-guidelines-integrating-gender-based-violence-interventions-humanitarian-action-2015" \l ":~:text=The%20Guidelines%20for%20Integrating%20Gender,action%20for%20the%20prevention%20and" \o "This is an external webpage"</w:instrText>
      </w:r>
      <w:r w:rsidRPr="00D058E7">
        <w:rPr>
          <w:rFonts w:ascii="Calibri" w:hAnsi="Calibri" w:cs="Calibri"/>
          <w:color w:val="2B579A"/>
          <w:sz w:val="24"/>
          <w:szCs w:val="24"/>
          <w:shd w:val="clear" w:color="auto" w:fill="E6E6E6"/>
        </w:rPr>
      </w:r>
      <w:r w:rsidRPr="00D058E7">
        <w:rPr>
          <w:rFonts w:ascii="Calibri" w:hAnsi="Calibri" w:cs="Calibri"/>
          <w:color w:val="2B579A"/>
          <w:sz w:val="24"/>
          <w:szCs w:val="24"/>
          <w:shd w:val="clear" w:color="auto" w:fill="E6E6E6"/>
        </w:rPr>
        <w:fldChar w:fldCharType="separate"/>
      </w:r>
      <w:r w:rsidRPr="00D058E7">
        <w:rPr>
          <w:rStyle w:val="Hyperlink"/>
          <w:rFonts w:ascii="Calibri" w:hAnsi="Calibri" w:cs="Calibri"/>
          <w:sz w:val="24"/>
          <w:szCs w:val="24"/>
        </w:rPr>
        <w:t>Guidelines for Integrating Gender-Based Violence Interventions in Humanitarian Settings, IASC, 2015</w:t>
      </w:r>
    </w:p>
    <w:p w14:paraId="135BE5B6" w14:textId="0AD13CDF" w:rsidR="00E2436D" w:rsidRPr="00745750" w:rsidRDefault="00E2436D" w:rsidP="00A501A5">
      <w:pPr>
        <w:pStyle w:val="Heading3"/>
        <w:spacing w:afterLines="100" w:after="240" w:line="312" w:lineRule="auto"/>
        <w:rPr>
          <w:rFonts w:asciiTheme="minorHAnsi" w:hAnsiTheme="minorHAnsi" w:cstheme="minorHAnsi"/>
          <w:b/>
          <w:bCs/>
          <w:color w:val="000000" w:themeColor="text1"/>
          <w:sz w:val="32"/>
          <w:szCs w:val="32"/>
        </w:rPr>
      </w:pPr>
      <w:r w:rsidRPr="00D058E7">
        <w:rPr>
          <w:color w:val="2B579A"/>
          <w:shd w:val="clear" w:color="auto" w:fill="E6E6E6"/>
        </w:rPr>
        <w:fldChar w:fldCharType="end"/>
      </w:r>
      <w:r w:rsidR="00007E39" w:rsidRPr="00745750">
        <w:rPr>
          <w:rFonts w:asciiTheme="minorHAnsi" w:hAnsiTheme="minorHAnsi" w:cstheme="minorHAnsi"/>
          <w:b/>
          <w:bCs/>
          <w:color w:val="000000" w:themeColor="text1"/>
          <w:sz w:val="32"/>
          <w:szCs w:val="32"/>
        </w:rPr>
        <w:t>Socio-cultural Inclusion and Social Cohesion</w:t>
      </w:r>
    </w:p>
    <w:p w14:paraId="216484A8" w14:textId="77777777" w:rsidR="00610852" w:rsidRPr="00D058E7" w:rsidRDefault="00610852" w:rsidP="00A501A5">
      <w:pPr>
        <w:spacing w:afterLines="100" w:after="240" w:line="312" w:lineRule="auto"/>
        <w:rPr>
          <w:sz w:val="24"/>
          <w:szCs w:val="24"/>
        </w:rPr>
      </w:pPr>
      <w:r w:rsidRPr="00745750">
        <w:rPr>
          <w:color w:val="000000" w:themeColor="text1"/>
          <w:sz w:val="24"/>
          <w:szCs w:val="24"/>
        </w:rPr>
        <w:t>Activities that ensure diverse c</w:t>
      </w:r>
      <w:r w:rsidRPr="00D058E7">
        <w:rPr>
          <w:sz w:val="24"/>
          <w:szCs w:val="24"/>
        </w:rPr>
        <w:t>omponents of the population, including the most marginalized, can access necessary services and express their priorities and preferences on humanitarian services that affect their lives.  Activities aimed to prevent and alleviate social tensions between displaced persons and host communities, including stigma reduction activities and outreach campaigns.</w:t>
      </w:r>
    </w:p>
    <w:p w14:paraId="4EE4A251" w14:textId="419E0165" w:rsidR="00610852" w:rsidRPr="00EA74A3" w:rsidRDefault="006A69DD" w:rsidP="00EA74A3">
      <w:pPr>
        <w:pStyle w:val="Heading2"/>
        <w:spacing w:afterLines="100" w:after="240" w:line="312" w:lineRule="auto"/>
        <w:rPr>
          <w:rFonts w:asciiTheme="minorHAnsi" w:hAnsiTheme="minorHAnsi" w:cstheme="minorHAnsi"/>
          <w:b/>
          <w:bCs/>
          <w:color w:val="000000" w:themeColor="text1"/>
          <w:sz w:val="32"/>
          <w:szCs w:val="32"/>
        </w:rPr>
      </w:pPr>
      <w:bookmarkStart w:id="13" w:name="_Shelter_and_Settlements"/>
      <w:bookmarkEnd w:id="13"/>
      <w:r w:rsidRPr="00EA74A3">
        <w:rPr>
          <w:rFonts w:asciiTheme="minorHAnsi" w:hAnsiTheme="minorHAnsi" w:cstheme="minorHAnsi"/>
          <w:b/>
          <w:bCs/>
          <w:color w:val="000000" w:themeColor="text1"/>
          <w:sz w:val="32"/>
          <w:szCs w:val="32"/>
        </w:rPr>
        <w:t>Shelter</w:t>
      </w:r>
      <w:r w:rsidR="61A9E7AF" w:rsidRPr="00EA74A3">
        <w:rPr>
          <w:rFonts w:asciiTheme="minorHAnsi" w:hAnsiTheme="minorHAnsi" w:cstheme="minorHAnsi"/>
          <w:b/>
          <w:bCs/>
          <w:color w:val="000000" w:themeColor="text1"/>
          <w:sz w:val="32"/>
          <w:szCs w:val="32"/>
        </w:rPr>
        <w:t xml:space="preserve"> and Settlements</w:t>
      </w:r>
      <w:r w:rsidR="001F7411" w:rsidRPr="00EA74A3">
        <w:rPr>
          <w:rFonts w:asciiTheme="minorHAnsi" w:hAnsiTheme="minorHAnsi" w:cstheme="minorHAnsi"/>
          <w:b/>
          <w:bCs/>
          <w:color w:val="000000" w:themeColor="text1"/>
          <w:sz w:val="32"/>
          <w:szCs w:val="32"/>
        </w:rPr>
        <w:t xml:space="preserve"> (S</w:t>
      </w:r>
      <w:r w:rsidR="00C30FB3" w:rsidRPr="00EA74A3">
        <w:rPr>
          <w:rFonts w:asciiTheme="minorHAnsi" w:hAnsiTheme="minorHAnsi" w:cstheme="minorHAnsi"/>
          <w:b/>
          <w:bCs/>
          <w:color w:val="000000" w:themeColor="text1"/>
          <w:sz w:val="32"/>
          <w:szCs w:val="32"/>
        </w:rPr>
        <w:t>&amp;</w:t>
      </w:r>
      <w:r w:rsidR="001F7411" w:rsidRPr="00EA74A3">
        <w:rPr>
          <w:rFonts w:asciiTheme="minorHAnsi" w:hAnsiTheme="minorHAnsi" w:cstheme="minorHAnsi"/>
          <w:b/>
          <w:bCs/>
          <w:color w:val="000000" w:themeColor="text1"/>
          <w:sz w:val="32"/>
          <w:szCs w:val="32"/>
        </w:rPr>
        <w:t>S)</w:t>
      </w:r>
    </w:p>
    <w:p w14:paraId="4E35D671" w14:textId="5DBE6AAC" w:rsidR="006A69DD" w:rsidRPr="000C3D30" w:rsidRDefault="006A69DD" w:rsidP="00FD5259">
      <w:pPr>
        <w:spacing w:afterLines="100" w:after="240" w:line="312" w:lineRule="auto"/>
        <w:rPr>
          <w:sz w:val="24"/>
          <w:szCs w:val="24"/>
        </w:rPr>
      </w:pPr>
      <w:r w:rsidRPr="000C3D30">
        <w:rPr>
          <w:sz w:val="24"/>
          <w:szCs w:val="24"/>
        </w:rPr>
        <w:t xml:space="preserve">Programs that strive to enable program participants to access and live in </w:t>
      </w:r>
      <w:r w:rsidR="0528FD9C" w:rsidRPr="000C3D30">
        <w:rPr>
          <w:sz w:val="24"/>
          <w:szCs w:val="24"/>
        </w:rPr>
        <w:t xml:space="preserve">safe, sustainable, and </w:t>
      </w:r>
      <w:r w:rsidRPr="000C3D30">
        <w:rPr>
          <w:sz w:val="24"/>
          <w:szCs w:val="24"/>
        </w:rPr>
        <w:t>digni</w:t>
      </w:r>
      <w:r w:rsidR="682C2712" w:rsidRPr="000C3D30">
        <w:rPr>
          <w:sz w:val="24"/>
          <w:szCs w:val="24"/>
        </w:rPr>
        <w:t>fied</w:t>
      </w:r>
      <w:r w:rsidRPr="000C3D30">
        <w:rPr>
          <w:sz w:val="24"/>
          <w:szCs w:val="24"/>
        </w:rPr>
        <w:t xml:space="preserve"> </w:t>
      </w:r>
      <w:r w:rsidR="006A4115" w:rsidRPr="000C3D30">
        <w:rPr>
          <w:sz w:val="24"/>
          <w:szCs w:val="24"/>
        </w:rPr>
        <w:t>accommodation</w:t>
      </w:r>
      <w:r w:rsidRPr="000C3D30">
        <w:rPr>
          <w:sz w:val="24"/>
          <w:szCs w:val="24"/>
        </w:rPr>
        <w:t xml:space="preserve"> </w:t>
      </w:r>
      <w:r w:rsidR="00916807" w:rsidRPr="000C3D30">
        <w:rPr>
          <w:sz w:val="24"/>
          <w:szCs w:val="24"/>
        </w:rPr>
        <w:t xml:space="preserve">and communities </w:t>
      </w:r>
      <w:r w:rsidRPr="000C3D30">
        <w:rPr>
          <w:sz w:val="24"/>
          <w:szCs w:val="24"/>
        </w:rPr>
        <w:t>that allow them to resume critical social and livelihoods activities and improve their quality of life</w:t>
      </w:r>
      <w:r w:rsidR="00B7393B" w:rsidRPr="000C3D30">
        <w:rPr>
          <w:sz w:val="24"/>
          <w:szCs w:val="24"/>
        </w:rPr>
        <w:t>.</w:t>
      </w:r>
      <w:r w:rsidRPr="000C3D30">
        <w:rPr>
          <w:sz w:val="24"/>
          <w:szCs w:val="24"/>
        </w:rPr>
        <w:t xml:space="preserve"> </w:t>
      </w:r>
      <w:r w:rsidR="0019292E" w:rsidRPr="000C3D30">
        <w:rPr>
          <w:sz w:val="24"/>
          <w:szCs w:val="24"/>
        </w:rPr>
        <w:t>S</w:t>
      </w:r>
      <w:r w:rsidR="00FF4D33" w:rsidRPr="000C3D30">
        <w:rPr>
          <w:sz w:val="24"/>
          <w:szCs w:val="24"/>
        </w:rPr>
        <w:t xml:space="preserve">helter and settlements </w:t>
      </w:r>
      <w:r w:rsidR="00811E93" w:rsidRPr="000C3D30">
        <w:rPr>
          <w:sz w:val="24"/>
          <w:szCs w:val="24"/>
        </w:rPr>
        <w:t xml:space="preserve">interventions </w:t>
      </w:r>
      <w:r w:rsidR="0019292E" w:rsidRPr="000C3D30">
        <w:rPr>
          <w:sz w:val="24"/>
          <w:szCs w:val="24"/>
        </w:rPr>
        <w:t xml:space="preserve">should </w:t>
      </w:r>
      <w:r w:rsidR="00811E93" w:rsidRPr="000C3D30">
        <w:rPr>
          <w:sz w:val="24"/>
          <w:szCs w:val="24"/>
        </w:rPr>
        <w:t xml:space="preserve">also </w:t>
      </w:r>
      <w:r w:rsidR="00FF4D33" w:rsidRPr="000C3D30">
        <w:rPr>
          <w:sz w:val="24"/>
          <w:szCs w:val="24"/>
        </w:rPr>
        <w:t xml:space="preserve">provide meaningful access to other wrap-around services and resources </w:t>
      </w:r>
      <w:r w:rsidR="00811E93" w:rsidRPr="000C3D30">
        <w:rPr>
          <w:sz w:val="24"/>
          <w:szCs w:val="24"/>
        </w:rPr>
        <w:t xml:space="preserve">provided through </w:t>
      </w:r>
      <w:r w:rsidR="00FF4D33" w:rsidRPr="000C3D30">
        <w:rPr>
          <w:sz w:val="24"/>
          <w:szCs w:val="24"/>
        </w:rPr>
        <w:t>water, sanitation, and hygiene (WASH), education, health, livelihoods, and other sectors</w:t>
      </w:r>
      <w:r w:rsidR="0019292E" w:rsidRPr="000C3D30">
        <w:rPr>
          <w:sz w:val="24"/>
          <w:szCs w:val="24"/>
        </w:rPr>
        <w:t>.</w:t>
      </w:r>
      <w:r w:rsidR="00FF4D33" w:rsidRPr="000C3D30" w:rsidDel="00B7393B">
        <w:rPr>
          <w:sz w:val="24"/>
          <w:szCs w:val="24"/>
        </w:rPr>
        <w:t xml:space="preserve"> </w:t>
      </w:r>
      <w:r w:rsidR="55293D39" w:rsidRPr="000C3D30">
        <w:rPr>
          <w:sz w:val="24"/>
          <w:szCs w:val="24"/>
        </w:rPr>
        <w:t xml:space="preserve"> I</w:t>
      </w:r>
      <w:r w:rsidRPr="000C3D30">
        <w:rPr>
          <w:sz w:val="24"/>
          <w:szCs w:val="24"/>
        </w:rPr>
        <w:t>nterventions</w:t>
      </w:r>
      <w:r w:rsidR="6B964473" w:rsidRPr="000C3D30">
        <w:rPr>
          <w:sz w:val="24"/>
          <w:szCs w:val="24"/>
        </w:rPr>
        <w:t xml:space="preserve"> for S&amp;S </w:t>
      </w:r>
      <w:r w:rsidR="00904777" w:rsidRPr="000C3D30">
        <w:rPr>
          <w:sz w:val="24"/>
          <w:szCs w:val="24"/>
        </w:rPr>
        <w:t>continue to evolve to meet the rapidly complex needs across both acute and protracted emergency settings. Globally, approaches</w:t>
      </w:r>
      <w:r w:rsidRPr="000C3D30">
        <w:rPr>
          <w:sz w:val="24"/>
          <w:szCs w:val="24"/>
        </w:rPr>
        <w:t xml:space="preserve"> range across urban, rural, camp, and non-camp settings and among host populations to include a wide range of programming activities (e.g., shelter construction and repairs, hosting-support, rental support,</w:t>
      </w:r>
      <w:r w:rsidR="00664B70" w:rsidRPr="000C3D30">
        <w:rPr>
          <w:sz w:val="24"/>
          <w:szCs w:val="24"/>
        </w:rPr>
        <w:t xml:space="preserve"> </w:t>
      </w:r>
      <w:r w:rsidR="00372DAB" w:rsidRPr="000C3D30">
        <w:rPr>
          <w:sz w:val="24"/>
          <w:szCs w:val="24"/>
        </w:rPr>
        <w:t>temporary emergency</w:t>
      </w:r>
      <w:r w:rsidR="00664B70" w:rsidRPr="000C3D30">
        <w:rPr>
          <w:sz w:val="24"/>
          <w:szCs w:val="24"/>
        </w:rPr>
        <w:t xml:space="preserve"> </w:t>
      </w:r>
      <w:r w:rsidR="00A60FA3" w:rsidRPr="000C3D30">
        <w:rPr>
          <w:sz w:val="24"/>
          <w:szCs w:val="24"/>
        </w:rPr>
        <w:t xml:space="preserve">collective </w:t>
      </w:r>
      <w:r w:rsidR="00664B70" w:rsidRPr="000C3D30">
        <w:rPr>
          <w:sz w:val="24"/>
          <w:szCs w:val="24"/>
        </w:rPr>
        <w:t xml:space="preserve">shelters, </w:t>
      </w:r>
      <w:r w:rsidR="00F10113" w:rsidRPr="000C3D30">
        <w:rPr>
          <w:sz w:val="24"/>
          <w:szCs w:val="24"/>
        </w:rPr>
        <w:t>improvements to</w:t>
      </w:r>
      <w:r w:rsidR="00EA7AD4" w:rsidRPr="000C3D30">
        <w:rPr>
          <w:sz w:val="24"/>
          <w:szCs w:val="24"/>
        </w:rPr>
        <w:t xml:space="preserve"> </w:t>
      </w:r>
      <w:r w:rsidR="00066B40" w:rsidRPr="000C3D30">
        <w:rPr>
          <w:sz w:val="24"/>
          <w:szCs w:val="24"/>
        </w:rPr>
        <w:t>roads/pathways</w:t>
      </w:r>
      <w:r w:rsidR="00D97730" w:rsidRPr="000C3D30">
        <w:rPr>
          <w:sz w:val="24"/>
          <w:szCs w:val="24"/>
        </w:rPr>
        <w:t>, disaster risk reduction,</w:t>
      </w:r>
      <w:r w:rsidR="00EA7AD4" w:rsidRPr="000C3D30">
        <w:rPr>
          <w:sz w:val="24"/>
          <w:szCs w:val="24"/>
        </w:rPr>
        <w:t xml:space="preserve"> </w:t>
      </w:r>
      <w:r w:rsidR="00664B70" w:rsidRPr="000C3D30">
        <w:rPr>
          <w:sz w:val="24"/>
          <w:szCs w:val="24"/>
        </w:rPr>
        <w:t>and</w:t>
      </w:r>
      <w:r w:rsidRPr="000C3D30">
        <w:rPr>
          <w:sz w:val="24"/>
          <w:szCs w:val="24"/>
        </w:rPr>
        <w:t xml:space="preserve"> </w:t>
      </w:r>
      <w:r w:rsidR="00664B70" w:rsidRPr="000C3D30">
        <w:rPr>
          <w:sz w:val="24"/>
          <w:szCs w:val="24"/>
        </w:rPr>
        <w:t>s</w:t>
      </w:r>
      <w:r w:rsidR="00B7393B" w:rsidRPr="000C3D30">
        <w:rPr>
          <w:sz w:val="24"/>
          <w:szCs w:val="24"/>
        </w:rPr>
        <w:t>helter</w:t>
      </w:r>
      <w:r w:rsidR="001224B7" w:rsidRPr="000C3D30">
        <w:rPr>
          <w:sz w:val="24"/>
          <w:szCs w:val="24"/>
        </w:rPr>
        <w:t>-</w:t>
      </w:r>
      <w:r w:rsidR="00664B70" w:rsidRPr="000C3D30">
        <w:rPr>
          <w:sz w:val="24"/>
          <w:szCs w:val="24"/>
        </w:rPr>
        <w:t>s</w:t>
      </w:r>
      <w:r w:rsidR="00B7393B" w:rsidRPr="000C3D30">
        <w:rPr>
          <w:sz w:val="24"/>
          <w:szCs w:val="24"/>
        </w:rPr>
        <w:t xml:space="preserve">pecific </w:t>
      </w:r>
      <w:r w:rsidR="00664B70" w:rsidRPr="000C3D30">
        <w:rPr>
          <w:sz w:val="24"/>
          <w:szCs w:val="24"/>
        </w:rPr>
        <w:t>NFI’s</w:t>
      </w:r>
      <w:r w:rsidRPr="000C3D30">
        <w:rPr>
          <w:sz w:val="24"/>
          <w:szCs w:val="24"/>
        </w:rPr>
        <w:t xml:space="preserve">). </w:t>
      </w:r>
      <w:r w:rsidR="00DA3B6C" w:rsidRPr="000C3D30">
        <w:rPr>
          <w:sz w:val="24"/>
          <w:szCs w:val="24"/>
        </w:rPr>
        <w:t>Any</w:t>
      </w:r>
      <w:r w:rsidR="00DA3B6C" w:rsidRPr="000C3D30">
        <w:rPr>
          <w:sz w:val="24"/>
          <w:szCs w:val="24"/>
          <w:highlight w:val="white"/>
        </w:rPr>
        <w:t xml:space="preserve"> goods that are intended or used to create a habitable living space</w:t>
      </w:r>
      <w:r w:rsidR="00DA3B6C" w:rsidRPr="000C3D30">
        <w:rPr>
          <w:sz w:val="24"/>
          <w:szCs w:val="24"/>
        </w:rPr>
        <w:t xml:space="preserve"> should be reported under the shelter sector – (</w:t>
      </w:r>
      <w:r w:rsidR="004B195B" w:rsidRPr="000C3D30">
        <w:rPr>
          <w:sz w:val="24"/>
          <w:szCs w:val="24"/>
        </w:rPr>
        <w:t>e.g.,</w:t>
      </w:r>
      <w:r w:rsidR="00DA3B6C" w:rsidRPr="000C3D30">
        <w:rPr>
          <w:sz w:val="24"/>
          <w:szCs w:val="24"/>
        </w:rPr>
        <w:t xml:space="preserve"> tool/equipment </w:t>
      </w:r>
      <w:r w:rsidR="00DA3B6C" w:rsidRPr="000C3D30">
        <w:rPr>
          <w:color w:val="000000" w:themeColor="text1"/>
          <w:sz w:val="24"/>
          <w:szCs w:val="24"/>
        </w:rPr>
        <w:t>used to create or repair a shelter</w:t>
      </w:r>
      <w:r w:rsidR="00DA3B6C" w:rsidRPr="000C3D30">
        <w:rPr>
          <w:sz w:val="24"/>
          <w:szCs w:val="24"/>
        </w:rPr>
        <w:t xml:space="preserve">, construction related protective personal equipment, construction materials, tents, </w:t>
      </w:r>
      <w:r w:rsidR="00DA3B6C" w:rsidRPr="000C3D30">
        <w:rPr>
          <w:color w:val="000000" w:themeColor="text1"/>
          <w:sz w:val="24"/>
          <w:szCs w:val="24"/>
        </w:rPr>
        <w:t xml:space="preserve">Plastic </w:t>
      </w:r>
      <w:r w:rsidR="00E575AB" w:rsidRPr="000C3D30">
        <w:rPr>
          <w:color w:val="000000" w:themeColor="text1"/>
          <w:sz w:val="24"/>
          <w:szCs w:val="24"/>
        </w:rPr>
        <w:t>sheeting,</w:t>
      </w:r>
      <w:r w:rsidR="00DA3B6C" w:rsidRPr="000C3D30">
        <w:rPr>
          <w:color w:val="000000" w:themeColor="text1"/>
          <w:sz w:val="24"/>
          <w:szCs w:val="24"/>
        </w:rPr>
        <w:t xml:space="preserve"> or tarpaulins intended for shelter</w:t>
      </w:r>
      <w:r w:rsidR="00DA3B6C" w:rsidRPr="000C3D30">
        <w:rPr>
          <w:sz w:val="24"/>
          <w:szCs w:val="24"/>
        </w:rPr>
        <w:t>).</w:t>
      </w:r>
      <w:r w:rsidR="00607E78" w:rsidRPr="000C3D30">
        <w:rPr>
          <w:sz w:val="24"/>
          <w:szCs w:val="24"/>
        </w:rPr>
        <w:t xml:space="preserve"> However, </w:t>
      </w:r>
      <w:r w:rsidR="006F4696">
        <w:rPr>
          <w:sz w:val="24"/>
          <w:szCs w:val="24"/>
        </w:rPr>
        <w:t>applicants</w:t>
      </w:r>
      <w:r w:rsidR="00607E78" w:rsidRPr="000C3D30">
        <w:rPr>
          <w:sz w:val="24"/>
          <w:szCs w:val="24"/>
        </w:rPr>
        <w:t xml:space="preserve"> who choose to incorporate </w:t>
      </w:r>
      <w:r w:rsidR="00F332CF" w:rsidRPr="000C3D30">
        <w:rPr>
          <w:sz w:val="24"/>
          <w:szCs w:val="24"/>
        </w:rPr>
        <w:t xml:space="preserve">S&amp;S </w:t>
      </w:r>
      <w:r w:rsidR="00607E78" w:rsidRPr="000C3D30">
        <w:rPr>
          <w:sz w:val="24"/>
          <w:szCs w:val="24"/>
        </w:rPr>
        <w:t xml:space="preserve">related commodities or services as a part of larger multi-purpose cash transfer, </w:t>
      </w:r>
      <w:r w:rsidR="00607E78" w:rsidRPr="000C3D30">
        <w:rPr>
          <w:sz w:val="24"/>
          <w:szCs w:val="24"/>
        </w:rPr>
        <w:lastRenderedPageBreak/>
        <w:t xml:space="preserve">should propose activities instead under the Multipurpose Cash Assistance sector. </w:t>
      </w:r>
      <w:r w:rsidR="00284599" w:rsidRPr="000C3D30">
        <w:rPr>
          <w:sz w:val="24"/>
          <w:szCs w:val="24"/>
        </w:rPr>
        <w:t>PRM’s sub-sector guidance for multi-purpose cash, provides further guidance and resources.</w:t>
      </w:r>
    </w:p>
    <w:p w14:paraId="28AB1C42" w14:textId="1D658D7A" w:rsidR="00A668C6" w:rsidRDefault="76E68C5C" w:rsidP="00743617">
      <w:r w:rsidRPr="000C3D30">
        <w:rPr>
          <w:sz w:val="24"/>
          <w:szCs w:val="24"/>
        </w:rPr>
        <w:t xml:space="preserve">Proposed </w:t>
      </w:r>
      <w:r w:rsidR="006A69DD" w:rsidRPr="000C3D30">
        <w:rPr>
          <w:sz w:val="24"/>
          <w:szCs w:val="24"/>
        </w:rPr>
        <w:t>S</w:t>
      </w:r>
      <w:r w:rsidR="00C30FB3" w:rsidRPr="000C3D30">
        <w:rPr>
          <w:sz w:val="24"/>
          <w:szCs w:val="24"/>
        </w:rPr>
        <w:t>&amp;S</w:t>
      </w:r>
      <w:r w:rsidR="006A69DD" w:rsidRPr="000C3D30">
        <w:rPr>
          <w:sz w:val="24"/>
          <w:szCs w:val="24"/>
        </w:rPr>
        <w:t xml:space="preserve"> interventions</w:t>
      </w:r>
      <w:r w:rsidR="00950BA7" w:rsidRPr="00BC2B39">
        <w:rPr>
          <w:sz w:val="24"/>
          <w:szCs w:val="24"/>
        </w:rPr>
        <w:t xml:space="preserve"> should</w:t>
      </w:r>
      <w:r w:rsidR="00F213EA" w:rsidRPr="000C3D30">
        <w:rPr>
          <w:sz w:val="24"/>
          <w:szCs w:val="24"/>
        </w:rPr>
        <w:t xml:space="preserve"> </w:t>
      </w:r>
      <w:r w:rsidR="00570DE8" w:rsidRPr="000C3D30">
        <w:rPr>
          <w:sz w:val="24"/>
          <w:szCs w:val="24"/>
        </w:rPr>
        <w:t>describe</w:t>
      </w:r>
      <w:r w:rsidR="00570DE8" w:rsidRPr="000C3D30">
        <w:rPr>
          <w:b/>
          <w:bCs/>
          <w:sz w:val="24"/>
          <w:szCs w:val="24"/>
        </w:rPr>
        <w:t xml:space="preserve"> </w:t>
      </w:r>
      <w:r w:rsidR="00F213EA" w:rsidRPr="00743617">
        <w:rPr>
          <w:rStyle w:val="Hyperlink"/>
          <w:rFonts w:asciiTheme="minorHAnsi" w:hAnsiTheme="minorHAnsi" w:cstheme="minorBidi"/>
          <w:color w:val="auto"/>
          <w:sz w:val="24"/>
          <w:szCs w:val="24"/>
          <w:u w:val="none"/>
        </w:rPr>
        <w:t>within their proposal narrative</w:t>
      </w:r>
      <w:r w:rsidR="00FD5259" w:rsidRPr="00BC2B39">
        <w:rPr>
          <w:sz w:val="24"/>
          <w:szCs w:val="24"/>
        </w:rPr>
        <w:t>:</w:t>
      </w:r>
      <w:r w:rsidR="09870DC7" w:rsidRPr="00743617">
        <w:t xml:space="preserve"> </w:t>
      </w:r>
    </w:p>
    <w:p w14:paraId="081E6239" w14:textId="38E20309" w:rsidR="000A3182" w:rsidRPr="00BC2B39" w:rsidRDefault="000A3182" w:rsidP="00402016">
      <w:pPr>
        <w:pStyle w:val="ListParagraph"/>
        <w:numPr>
          <w:ilvl w:val="0"/>
          <w:numId w:val="134"/>
        </w:numPr>
        <w:spacing w:afterLines="100" w:after="240" w:line="312" w:lineRule="auto"/>
        <w:contextualSpacing w:val="0"/>
        <w:rPr>
          <w:sz w:val="24"/>
          <w:szCs w:val="24"/>
        </w:rPr>
      </w:pPr>
      <w:r w:rsidRPr="00BC2B39">
        <w:rPr>
          <w:sz w:val="24"/>
          <w:szCs w:val="24"/>
        </w:rPr>
        <w:t>Understanding of the needs of the targeted affected populations, housing markets, and local context, to appropriately develop programming activities for the humanitarian environment and populations of concern. This includes discussion the quality, availability, and accessibility of the inputs (e.g., skilled labor, construction materials, and rental units) required for proposed activities.</w:t>
      </w:r>
    </w:p>
    <w:p w14:paraId="02707D87" w14:textId="3DE4A86E" w:rsidR="006A69DD" w:rsidRPr="002D1DDB" w:rsidRDefault="002927B8" w:rsidP="002D1DDB">
      <w:pPr>
        <w:pStyle w:val="ListParagraph"/>
        <w:numPr>
          <w:ilvl w:val="0"/>
          <w:numId w:val="134"/>
        </w:numPr>
        <w:spacing w:afterLines="100" w:after="240" w:line="312" w:lineRule="auto"/>
        <w:contextualSpacing w:val="0"/>
        <w:rPr>
          <w:sz w:val="24"/>
          <w:szCs w:val="24"/>
        </w:rPr>
      </w:pPr>
      <w:r w:rsidRPr="00244B4F">
        <w:rPr>
          <w:sz w:val="24"/>
          <w:szCs w:val="24"/>
        </w:rPr>
        <w:t>A</w:t>
      </w:r>
      <w:r w:rsidR="008F4A55" w:rsidRPr="00244B4F">
        <w:rPr>
          <w:sz w:val="24"/>
          <w:szCs w:val="24"/>
        </w:rPr>
        <w:t>ddress how housing</w:t>
      </w:r>
      <w:r w:rsidR="00244B4F" w:rsidRPr="00244B4F">
        <w:rPr>
          <w:sz w:val="24"/>
          <w:szCs w:val="24"/>
        </w:rPr>
        <w:t>,</w:t>
      </w:r>
      <w:r w:rsidR="008F4A55" w:rsidRPr="00244B4F">
        <w:rPr>
          <w:sz w:val="24"/>
          <w:szCs w:val="24"/>
        </w:rPr>
        <w:t xml:space="preserve"> </w:t>
      </w:r>
      <w:r w:rsidR="00244B4F" w:rsidRPr="00244B4F">
        <w:rPr>
          <w:sz w:val="24"/>
          <w:szCs w:val="24"/>
        </w:rPr>
        <w:t>l</w:t>
      </w:r>
      <w:r w:rsidR="63D62452" w:rsidRPr="002D1DDB">
        <w:rPr>
          <w:sz w:val="24"/>
          <w:szCs w:val="24"/>
        </w:rPr>
        <w:t>and rights, and p</w:t>
      </w:r>
      <w:r w:rsidR="7A3DABC5" w:rsidRPr="002D1DDB">
        <w:rPr>
          <w:sz w:val="24"/>
          <w:szCs w:val="24"/>
        </w:rPr>
        <w:t>roperty concerns</w:t>
      </w:r>
      <w:r w:rsidR="4C3AF1C7" w:rsidRPr="002D1DDB">
        <w:rPr>
          <w:sz w:val="24"/>
          <w:szCs w:val="24"/>
        </w:rPr>
        <w:t xml:space="preserve"> are integrated into </w:t>
      </w:r>
      <w:r w:rsidR="76CD3250" w:rsidRPr="002D1DDB">
        <w:rPr>
          <w:sz w:val="24"/>
          <w:szCs w:val="24"/>
        </w:rPr>
        <w:t xml:space="preserve">S&amp;S </w:t>
      </w:r>
      <w:r w:rsidR="4C3AF1C7" w:rsidRPr="002D1DDB">
        <w:rPr>
          <w:sz w:val="24"/>
          <w:szCs w:val="24"/>
        </w:rPr>
        <w:t>interventions</w:t>
      </w:r>
      <w:r w:rsidR="36F41C89" w:rsidRPr="002D1DDB">
        <w:rPr>
          <w:sz w:val="24"/>
          <w:szCs w:val="24"/>
        </w:rPr>
        <w:t xml:space="preserve"> (</w:t>
      </w:r>
      <w:r w:rsidR="00370D22" w:rsidRPr="002D1DDB">
        <w:rPr>
          <w:sz w:val="24"/>
          <w:szCs w:val="24"/>
        </w:rPr>
        <w:t>e.g.,</w:t>
      </w:r>
      <w:r w:rsidR="36F41C89" w:rsidRPr="002D1DDB">
        <w:rPr>
          <w:sz w:val="24"/>
          <w:szCs w:val="24"/>
        </w:rPr>
        <w:t xml:space="preserve"> </w:t>
      </w:r>
      <w:r w:rsidR="65DD0D0A" w:rsidRPr="002D1DDB">
        <w:rPr>
          <w:sz w:val="24"/>
          <w:szCs w:val="24"/>
        </w:rPr>
        <w:t>what tenure agreements exist</w:t>
      </w:r>
      <w:r w:rsidR="36F41C89" w:rsidRPr="002D1DDB">
        <w:rPr>
          <w:sz w:val="24"/>
          <w:szCs w:val="24"/>
        </w:rPr>
        <w:t>, will be monitored,</w:t>
      </w:r>
      <w:r w:rsidR="65DD0D0A" w:rsidRPr="002D1DDB">
        <w:rPr>
          <w:sz w:val="24"/>
          <w:szCs w:val="24"/>
        </w:rPr>
        <w:t xml:space="preserve"> or</w:t>
      </w:r>
      <w:r w:rsidR="36F41C89" w:rsidRPr="002D1DDB">
        <w:rPr>
          <w:sz w:val="24"/>
          <w:szCs w:val="24"/>
        </w:rPr>
        <w:t xml:space="preserve"> </w:t>
      </w:r>
      <w:r w:rsidR="65DD0D0A" w:rsidRPr="002D1DDB">
        <w:rPr>
          <w:sz w:val="24"/>
          <w:szCs w:val="24"/>
        </w:rPr>
        <w:t>created regarding the rights and the responsibilities of the different parties in relation to a particular parcel of land, building (or unit), property, or natural resource and for what duration</w:t>
      </w:r>
      <w:r w:rsidR="36F41C89" w:rsidRPr="002D1DDB">
        <w:rPr>
          <w:sz w:val="24"/>
          <w:szCs w:val="24"/>
        </w:rPr>
        <w:t>)</w:t>
      </w:r>
      <w:r w:rsidR="65DD0D0A" w:rsidRPr="002D1DDB">
        <w:rPr>
          <w:sz w:val="24"/>
          <w:szCs w:val="24"/>
        </w:rPr>
        <w:t xml:space="preserve">. </w:t>
      </w:r>
    </w:p>
    <w:p w14:paraId="6BCBD640" w14:textId="0DCBC79C" w:rsidR="00BA2752" w:rsidRPr="00244B4F" w:rsidRDefault="000842DE" w:rsidP="005E47E6">
      <w:pPr>
        <w:pStyle w:val="ListParagraph"/>
        <w:numPr>
          <w:ilvl w:val="0"/>
          <w:numId w:val="133"/>
        </w:numPr>
        <w:spacing w:afterLines="100" w:after="240" w:line="312" w:lineRule="auto"/>
        <w:contextualSpacing w:val="0"/>
      </w:pPr>
      <w:r>
        <w:rPr>
          <w:sz w:val="24"/>
          <w:szCs w:val="24"/>
        </w:rPr>
        <w:t>How they will i</w:t>
      </w:r>
      <w:r w:rsidR="7133F981" w:rsidRPr="002D1DDB">
        <w:rPr>
          <w:sz w:val="24"/>
          <w:szCs w:val="24"/>
        </w:rPr>
        <w:t xml:space="preserve">ncorporate hazard mitigation and disaster risk reduction principles and approaches within shelter activities, listing </w:t>
      </w:r>
      <w:r w:rsidR="5EEAA14C" w:rsidRPr="002D1DDB">
        <w:rPr>
          <w:sz w:val="24"/>
          <w:szCs w:val="24"/>
        </w:rPr>
        <w:t xml:space="preserve">potential </w:t>
      </w:r>
      <w:r w:rsidR="7133F981" w:rsidRPr="002D1DDB">
        <w:rPr>
          <w:sz w:val="24"/>
          <w:szCs w:val="24"/>
        </w:rPr>
        <w:t xml:space="preserve">factors (e.g., insecurity, </w:t>
      </w:r>
      <w:r w:rsidR="5EEAA14C" w:rsidRPr="002D1DDB">
        <w:rPr>
          <w:sz w:val="24"/>
          <w:szCs w:val="24"/>
        </w:rPr>
        <w:t xml:space="preserve">pollution, </w:t>
      </w:r>
      <w:r w:rsidR="7133F981" w:rsidRPr="002D1DDB">
        <w:rPr>
          <w:sz w:val="24"/>
          <w:szCs w:val="24"/>
        </w:rPr>
        <w:t xml:space="preserve">weather variations, seasonal </w:t>
      </w:r>
      <w:r w:rsidR="00E575AB" w:rsidRPr="002D1DDB">
        <w:rPr>
          <w:sz w:val="24"/>
          <w:szCs w:val="24"/>
        </w:rPr>
        <w:t>work,</w:t>
      </w:r>
      <w:r w:rsidR="7133F981" w:rsidRPr="002D1DDB">
        <w:rPr>
          <w:sz w:val="24"/>
          <w:szCs w:val="24"/>
        </w:rPr>
        <w:t xml:space="preserve"> and migration</w:t>
      </w:r>
      <w:r w:rsidR="126C9827" w:rsidRPr="002D1DDB">
        <w:rPr>
          <w:sz w:val="24"/>
          <w:szCs w:val="24"/>
        </w:rPr>
        <w:t>s</w:t>
      </w:r>
      <w:r w:rsidR="5EEAA14C" w:rsidRPr="002D1DDB">
        <w:rPr>
          <w:sz w:val="24"/>
          <w:szCs w:val="24"/>
        </w:rPr>
        <w:t xml:space="preserve">) and outline efforts </w:t>
      </w:r>
      <w:r w:rsidR="7133F981" w:rsidRPr="002D1DDB">
        <w:rPr>
          <w:sz w:val="24"/>
          <w:szCs w:val="24"/>
        </w:rPr>
        <w:t>to reduce of the risks of hazards among populations of concern and build community resilience</w:t>
      </w:r>
      <w:r w:rsidR="5F0D4C58" w:rsidRPr="002D1DDB">
        <w:rPr>
          <w:sz w:val="24"/>
          <w:szCs w:val="24"/>
        </w:rPr>
        <w:t xml:space="preserve">. For shelter interventions </w:t>
      </w:r>
      <w:r w:rsidR="55AFAA0E" w:rsidRPr="002D1DDB">
        <w:rPr>
          <w:sz w:val="24"/>
          <w:szCs w:val="24"/>
        </w:rPr>
        <w:t>in protracted humanitarian environment</w:t>
      </w:r>
      <w:r>
        <w:rPr>
          <w:sz w:val="24"/>
          <w:szCs w:val="24"/>
        </w:rPr>
        <w:t>s</w:t>
      </w:r>
      <w:r w:rsidR="55AFAA0E" w:rsidRPr="002D1DDB">
        <w:rPr>
          <w:sz w:val="24"/>
          <w:szCs w:val="24"/>
        </w:rPr>
        <w:t xml:space="preserve"> </w:t>
      </w:r>
      <w:r w:rsidR="5F0D4C58" w:rsidRPr="002D1DDB">
        <w:rPr>
          <w:sz w:val="24"/>
          <w:szCs w:val="24"/>
        </w:rPr>
        <w:t xml:space="preserve">or </w:t>
      </w:r>
      <w:r w:rsidR="2376CEFD" w:rsidRPr="002D1DDB">
        <w:rPr>
          <w:sz w:val="24"/>
          <w:szCs w:val="24"/>
        </w:rPr>
        <w:t>as a part</w:t>
      </w:r>
      <w:r w:rsidR="5F0D4C58" w:rsidRPr="002D1DDB">
        <w:rPr>
          <w:sz w:val="24"/>
          <w:szCs w:val="24"/>
        </w:rPr>
        <w:t xml:space="preserve"> of multi-year funded programs outside of acute emergency response</w:t>
      </w:r>
      <w:r w:rsidR="5507C3E6" w:rsidRPr="002D1DDB">
        <w:rPr>
          <w:sz w:val="24"/>
          <w:szCs w:val="24"/>
        </w:rPr>
        <w:t>s</w:t>
      </w:r>
      <w:r w:rsidR="5F0D4C58" w:rsidRPr="002D1DDB">
        <w:rPr>
          <w:sz w:val="24"/>
          <w:szCs w:val="24"/>
        </w:rPr>
        <w:t xml:space="preserve">, </w:t>
      </w:r>
      <w:r w:rsidR="001E455E">
        <w:rPr>
          <w:sz w:val="24"/>
          <w:szCs w:val="24"/>
        </w:rPr>
        <w:t>applicants</w:t>
      </w:r>
      <w:r w:rsidR="001E455E" w:rsidRPr="002D1DDB">
        <w:rPr>
          <w:sz w:val="24"/>
          <w:szCs w:val="24"/>
        </w:rPr>
        <w:t xml:space="preserve"> </w:t>
      </w:r>
      <w:r w:rsidR="5F0D4C58" w:rsidRPr="002D1DDB">
        <w:rPr>
          <w:sz w:val="24"/>
          <w:szCs w:val="24"/>
        </w:rPr>
        <w:t>should</w:t>
      </w:r>
      <w:r w:rsidR="690C0CBD" w:rsidRPr="002D1DDB">
        <w:rPr>
          <w:sz w:val="24"/>
          <w:szCs w:val="24"/>
        </w:rPr>
        <w:t xml:space="preserve"> also</w:t>
      </w:r>
      <w:r w:rsidR="5F0D4C58" w:rsidRPr="002D1DDB">
        <w:rPr>
          <w:sz w:val="24"/>
          <w:szCs w:val="24"/>
        </w:rPr>
        <w:t xml:space="preserve"> </w:t>
      </w:r>
      <w:r w:rsidR="7FC4808C" w:rsidRPr="002D1DDB">
        <w:rPr>
          <w:sz w:val="24"/>
          <w:szCs w:val="24"/>
        </w:rPr>
        <w:t xml:space="preserve">detail how </w:t>
      </w:r>
      <w:r w:rsidR="5EEAA14C" w:rsidRPr="002D1DDB">
        <w:rPr>
          <w:sz w:val="24"/>
          <w:szCs w:val="24"/>
        </w:rPr>
        <w:t xml:space="preserve">shelter and settlements solutions </w:t>
      </w:r>
      <w:r w:rsidR="14112014" w:rsidRPr="002D1DDB">
        <w:rPr>
          <w:sz w:val="24"/>
          <w:szCs w:val="24"/>
        </w:rPr>
        <w:t>interventions</w:t>
      </w:r>
      <w:r w:rsidR="2892AD28" w:rsidRPr="002D1DDB">
        <w:rPr>
          <w:sz w:val="24"/>
          <w:szCs w:val="24"/>
        </w:rPr>
        <w:t xml:space="preserve"> </w:t>
      </w:r>
      <w:r w:rsidR="7FC4808C" w:rsidRPr="002D1DDB">
        <w:rPr>
          <w:sz w:val="24"/>
          <w:szCs w:val="24"/>
        </w:rPr>
        <w:t>transition from</w:t>
      </w:r>
      <w:r w:rsidR="2D6B5F92" w:rsidRPr="002D1DDB">
        <w:rPr>
          <w:sz w:val="24"/>
          <w:szCs w:val="24"/>
        </w:rPr>
        <w:t xml:space="preserve"> acute</w:t>
      </w:r>
      <w:r w:rsidR="7FC4808C" w:rsidRPr="002D1DDB">
        <w:rPr>
          <w:sz w:val="24"/>
          <w:szCs w:val="24"/>
        </w:rPr>
        <w:t xml:space="preserve"> emergency </w:t>
      </w:r>
      <w:r w:rsidR="2D6B5F92" w:rsidRPr="002D1DDB">
        <w:rPr>
          <w:sz w:val="24"/>
          <w:szCs w:val="24"/>
        </w:rPr>
        <w:t xml:space="preserve">S&amp;S </w:t>
      </w:r>
      <w:r w:rsidR="7FC4808C" w:rsidRPr="002D1DDB">
        <w:rPr>
          <w:sz w:val="24"/>
          <w:szCs w:val="24"/>
        </w:rPr>
        <w:t>interventions to</w:t>
      </w:r>
      <w:r w:rsidR="2D6B5F92" w:rsidRPr="002D1DDB">
        <w:rPr>
          <w:sz w:val="24"/>
          <w:szCs w:val="24"/>
        </w:rPr>
        <w:t xml:space="preserve"> improved solutions</w:t>
      </w:r>
      <w:r w:rsidR="5EEAA14C" w:rsidRPr="002D1DDB">
        <w:rPr>
          <w:sz w:val="24"/>
          <w:szCs w:val="24"/>
        </w:rPr>
        <w:t xml:space="preserve"> over time</w:t>
      </w:r>
      <w:r w:rsidR="2D6B5F92" w:rsidRPr="002D1DDB">
        <w:rPr>
          <w:sz w:val="24"/>
          <w:szCs w:val="24"/>
        </w:rPr>
        <w:t xml:space="preserve">. </w:t>
      </w:r>
      <w:r w:rsidR="51D76ADF" w:rsidRPr="002D1DDB">
        <w:rPr>
          <w:sz w:val="24"/>
          <w:szCs w:val="24"/>
        </w:rPr>
        <w:t xml:space="preserve"> </w:t>
      </w:r>
    </w:p>
    <w:p w14:paraId="7BD12423" w14:textId="77777777" w:rsidR="007E7F1B" w:rsidRDefault="348E28BB" w:rsidP="007E7F1B">
      <w:pPr>
        <w:pStyle w:val="ListParagraph"/>
        <w:numPr>
          <w:ilvl w:val="0"/>
          <w:numId w:val="2"/>
        </w:numPr>
        <w:spacing w:afterLines="100" w:after="240" w:line="312" w:lineRule="auto"/>
        <w:contextualSpacing w:val="0"/>
        <w:rPr>
          <w:sz w:val="24"/>
          <w:szCs w:val="24"/>
        </w:rPr>
      </w:pPr>
      <w:r w:rsidRPr="00244B4F">
        <w:rPr>
          <w:b/>
          <w:bCs/>
          <w:sz w:val="24"/>
          <w:szCs w:val="24"/>
        </w:rPr>
        <w:t>For Shelter and Settlement infrastructure construction or repair activities:</w:t>
      </w:r>
      <w:r w:rsidRPr="00244B4F">
        <w:rPr>
          <w:sz w:val="24"/>
          <w:szCs w:val="24"/>
        </w:rPr>
        <w:t xml:space="preserve"> Partner</w:t>
      </w:r>
      <w:r w:rsidR="00C66354">
        <w:rPr>
          <w:sz w:val="24"/>
          <w:szCs w:val="24"/>
        </w:rPr>
        <w:t>s</w:t>
      </w:r>
      <w:r w:rsidRPr="00244B4F">
        <w:rPr>
          <w:sz w:val="24"/>
          <w:szCs w:val="24"/>
        </w:rPr>
        <w:t xml:space="preserve"> should </w:t>
      </w:r>
      <w:r w:rsidR="5FB72AE8" w:rsidRPr="00244B4F">
        <w:rPr>
          <w:sz w:val="24"/>
          <w:szCs w:val="24"/>
        </w:rPr>
        <w:t xml:space="preserve">also </w:t>
      </w:r>
      <w:r w:rsidRPr="00244B4F">
        <w:rPr>
          <w:sz w:val="24"/>
          <w:szCs w:val="24"/>
        </w:rPr>
        <w:t xml:space="preserve">describe safety procedures to ensure community and staff/workers are protected during activity interventions such as the </w:t>
      </w:r>
      <w:r w:rsidR="5860D3D2" w:rsidRPr="00244B4F">
        <w:rPr>
          <w:sz w:val="24"/>
          <w:szCs w:val="24"/>
        </w:rPr>
        <w:t>personal protective equipment</w:t>
      </w:r>
      <w:r w:rsidRPr="00244B4F">
        <w:rPr>
          <w:sz w:val="24"/>
          <w:szCs w:val="24"/>
        </w:rPr>
        <w:t xml:space="preserve"> you will provide to staff/workers, as well as safeguard measures to prevent injuries to staff/workers and community.</w:t>
      </w:r>
      <w:r w:rsidR="007E7FDA" w:rsidRPr="00244B4F">
        <w:rPr>
          <w:sz w:val="24"/>
          <w:szCs w:val="24"/>
        </w:rPr>
        <w:t xml:space="preserve"> In addition to describing any applicable permitting and approval requirements from authorities in the emergency response that may impact project timelines.  </w:t>
      </w:r>
    </w:p>
    <w:p w14:paraId="2ED6FC33" w14:textId="533A3A08" w:rsidR="00CB5390" w:rsidRPr="007E7F1B" w:rsidRDefault="00CB5390" w:rsidP="007E7F1B">
      <w:pPr>
        <w:pStyle w:val="ListParagraph"/>
        <w:numPr>
          <w:ilvl w:val="0"/>
          <w:numId w:val="2"/>
        </w:numPr>
        <w:spacing w:afterLines="100" w:after="240" w:line="312" w:lineRule="auto"/>
        <w:contextualSpacing w:val="0"/>
        <w:rPr>
          <w:sz w:val="24"/>
          <w:szCs w:val="24"/>
        </w:rPr>
      </w:pPr>
      <w:r w:rsidRPr="007E7F1B">
        <w:rPr>
          <w:sz w:val="24"/>
          <w:szCs w:val="24"/>
        </w:rPr>
        <w:t>Applicants are encouraged to submit</w:t>
      </w:r>
      <w:r w:rsidR="6C2663AF" w:rsidRPr="007E7F1B">
        <w:rPr>
          <w:sz w:val="24"/>
          <w:szCs w:val="24"/>
        </w:rPr>
        <w:t xml:space="preserve"> as attachments</w:t>
      </w:r>
      <w:r w:rsidRPr="007E7F1B">
        <w:rPr>
          <w:sz w:val="24"/>
          <w:szCs w:val="24"/>
        </w:rPr>
        <w:t xml:space="preserve"> with their proposal for infrastructure construction or repairs activities, as applicable:</w:t>
      </w:r>
    </w:p>
    <w:p w14:paraId="08960B45" w14:textId="77777777" w:rsidR="00CB5390" w:rsidRPr="00CB5390" w:rsidRDefault="00CB5390" w:rsidP="00D762C7">
      <w:pPr>
        <w:pStyle w:val="ListParagraph"/>
        <w:numPr>
          <w:ilvl w:val="1"/>
          <w:numId w:val="2"/>
        </w:numPr>
        <w:spacing w:afterLines="100" w:after="240" w:line="312" w:lineRule="auto"/>
        <w:contextualSpacing w:val="0"/>
        <w:rPr>
          <w:sz w:val="24"/>
          <w:szCs w:val="24"/>
        </w:rPr>
      </w:pPr>
      <w:r w:rsidRPr="00CB5390">
        <w:rPr>
          <w:sz w:val="24"/>
          <w:szCs w:val="24"/>
        </w:rPr>
        <w:lastRenderedPageBreak/>
        <w:t>A demonstrative bill of quantities (BoQ)</w:t>
      </w:r>
    </w:p>
    <w:p w14:paraId="7F3B0844" w14:textId="67C8BC73" w:rsidR="00CB5390" w:rsidRPr="00CB5390" w:rsidRDefault="00CB5390" w:rsidP="00D762C7">
      <w:pPr>
        <w:pStyle w:val="ListParagraph"/>
        <w:numPr>
          <w:ilvl w:val="1"/>
          <w:numId w:val="2"/>
        </w:numPr>
        <w:spacing w:afterLines="100" w:after="240" w:line="312" w:lineRule="auto"/>
        <w:contextualSpacing w:val="0"/>
        <w:rPr>
          <w:sz w:val="24"/>
          <w:szCs w:val="24"/>
        </w:rPr>
      </w:pPr>
      <w:r w:rsidRPr="00CB5390">
        <w:rPr>
          <w:sz w:val="24"/>
          <w:szCs w:val="24"/>
        </w:rPr>
        <w:t>Field diagrams/sketches</w:t>
      </w:r>
    </w:p>
    <w:p w14:paraId="56514C27" w14:textId="4888EDFB" w:rsidR="00CB5390" w:rsidRDefault="00CB5390" w:rsidP="00D762C7">
      <w:pPr>
        <w:pStyle w:val="ListParagraph"/>
        <w:numPr>
          <w:ilvl w:val="1"/>
          <w:numId w:val="2"/>
        </w:numPr>
        <w:spacing w:afterLines="100" w:after="240" w:line="312" w:lineRule="auto"/>
        <w:contextualSpacing w:val="0"/>
        <w:rPr>
          <w:sz w:val="24"/>
          <w:szCs w:val="24"/>
        </w:rPr>
      </w:pPr>
      <w:r w:rsidRPr="00CB5390">
        <w:rPr>
          <w:sz w:val="24"/>
          <w:szCs w:val="24"/>
        </w:rPr>
        <w:t>Assumptions and calculations made to estimate the value of the assistance package if the plan is to repair, rehabilitate, retrofit, or construct shelters.</w:t>
      </w:r>
    </w:p>
    <w:p w14:paraId="669E946B" w14:textId="2BC0E5F7" w:rsidR="00CB5390" w:rsidRPr="00303E74" w:rsidRDefault="009D1D61" w:rsidP="007E7F1B">
      <w:pPr>
        <w:spacing w:afterLines="100" w:after="240" w:line="312" w:lineRule="auto"/>
        <w:ind w:left="720"/>
        <w:rPr>
          <w:sz w:val="24"/>
          <w:szCs w:val="24"/>
        </w:rPr>
      </w:pPr>
      <w:r w:rsidRPr="1B210119">
        <w:rPr>
          <w:rStyle w:val="Hyperlink"/>
          <w:rFonts w:asciiTheme="minorHAnsi" w:hAnsiTheme="minorHAnsi" w:cstheme="minorBidi"/>
          <w:color w:val="auto"/>
          <w:sz w:val="24"/>
          <w:szCs w:val="24"/>
          <w:u w:val="none"/>
        </w:rPr>
        <w:t>Likewise, if</w:t>
      </w:r>
      <w:r w:rsidRPr="1B210119">
        <w:rPr>
          <w:sz w:val="24"/>
          <w:szCs w:val="24"/>
        </w:rPr>
        <w:t xml:space="preserve"> partners are implementing infrastructure improvements within institutions or communal buildings (e.g., schools, hospitals, nutrition centers, women/child-friendly safe spaces), if the organization is not working directly in these settings partners must justify why proposed S&amp;S infrastructure interventions are required and describe coordination efforts with actors who directly implement activities in such facilities.</w:t>
      </w:r>
    </w:p>
    <w:p w14:paraId="6F47D332" w14:textId="7319BC5A" w:rsidR="00A52F5B" w:rsidRPr="00244B4F" w:rsidRDefault="690C0CBD" w:rsidP="00244B4F">
      <w:pPr>
        <w:pStyle w:val="ListParagraph"/>
        <w:numPr>
          <w:ilvl w:val="0"/>
          <w:numId w:val="2"/>
        </w:numPr>
        <w:spacing w:afterLines="100" w:after="240" w:line="312" w:lineRule="auto"/>
        <w:contextualSpacing w:val="0"/>
        <w:rPr>
          <w:rFonts w:cstheme="minorHAnsi"/>
          <w:sz w:val="24"/>
          <w:szCs w:val="24"/>
        </w:rPr>
      </w:pPr>
      <w:r w:rsidRPr="00303E74">
        <w:rPr>
          <w:sz w:val="24"/>
          <w:szCs w:val="24"/>
        </w:rPr>
        <w:t>Explain</w:t>
      </w:r>
      <w:r w:rsidRPr="00244B4F">
        <w:rPr>
          <w:sz w:val="24"/>
          <w:szCs w:val="24"/>
        </w:rPr>
        <w:t xml:space="preserve"> how related prices (e.g., transportation,</w:t>
      </w:r>
      <w:r w:rsidR="5BDB29E2" w:rsidRPr="00244B4F">
        <w:rPr>
          <w:sz w:val="24"/>
          <w:szCs w:val="24"/>
        </w:rPr>
        <w:t xml:space="preserve"> estimated rental market costs,</w:t>
      </w:r>
      <w:r w:rsidRPr="00244B4F">
        <w:rPr>
          <w:sz w:val="24"/>
          <w:szCs w:val="24"/>
        </w:rPr>
        <w:t xml:space="preserve"> labor, construction materials) will be monitored, and discuss how </w:t>
      </w:r>
      <w:r w:rsidR="7B02938C" w:rsidRPr="00244B4F">
        <w:rPr>
          <w:sz w:val="24"/>
          <w:szCs w:val="24"/>
        </w:rPr>
        <w:t>intervention</w:t>
      </w:r>
      <w:r w:rsidRPr="00244B4F">
        <w:rPr>
          <w:sz w:val="24"/>
          <w:szCs w:val="24"/>
        </w:rPr>
        <w:t xml:space="preserve"> approach could be adjusted if high prices </w:t>
      </w:r>
      <w:r w:rsidR="43C1673F" w:rsidRPr="00244B4F">
        <w:rPr>
          <w:sz w:val="24"/>
          <w:szCs w:val="24"/>
        </w:rPr>
        <w:t>or</w:t>
      </w:r>
      <w:r w:rsidR="5BDB29E2" w:rsidRPr="00244B4F">
        <w:rPr>
          <w:sz w:val="24"/>
          <w:szCs w:val="24"/>
        </w:rPr>
        <w:t xml:space="preserve"> prohibitive</w:t>
      </w:r>
      <w:r w:rsidR="43C1673F" w:rsidRPr="00244B4F">
        <w:rPr>
          <w:sz w:val="24"/>
          <w:szCs w:val="24"/>
        </w:rPr>
        <w:t xml:space="preserve"> in-country policies</w:t>
      </w:r>
      <w:r w:rsidR="67B976BA" w:rsidRPr="00244B4F">
        <w:rPr>
          <w:sz w:val="24"/>
          <w:szCs w:val="24"/>
        </w:rPr>
        <w:t xml:space="preserve"> targeting populations of concern</w:t>
      </w:r>
      <w:r w:rsidR="43C1673F" w:rsidRPr="00244B4F">
        <w:rPr>
          <w:sz w:val="24"/>
          <w:szCs w:val="24"/>
        </w:rPr>
        <w:t xml:space="preserve"> </w:t>
      </w:r>
      <w:r w:rsidRPr="00244B4F">
        <w:rPr>
          <w:sz w:val="24"/>
          <w:szCs w:val="24"/>
        </w:rPr>
        <w:t xml:space="preserve">undermine the ability of the recipients to access adequate </w:t>
      </w:r>
      <w:r w:rsidR="43C1673F" w:rsidRPr="00244B4F">
        <w:rPr>
          <w:sz w:val="24"/>
          <w:szCs w:val="24"/>
        </w:rPr>
        <w:t>shelter.</w:t>
      </w:r>
      <w:r w:rsidR="6B38169F" w:rsidRPr="00244B4F">
        <w:rPr>
          <w:sz w:val="24"/>
          <w:szCs w:val="24"/>
        </w:rPr>
        <w:t xml:space="preserve"> In addition, describe how the activity will prevent and mitigate the risk of corruption, fraud, </w:t>
      </w:r>
      <w:r w:rsidR="60E9D2C8" w:rsidRPr="00244B4F">
        <w:rPr>
          <w:sz w:val="24"/>
          <w:szCs w:val="24"/>
        </w:rPr>
        <w:t xml:space="preserve">exploitation, </w:t>
      </w:r>
      <w:r w:rsidR="6B38169F" w:rsidRPr="00244B4F">
        <w:rPr>
          <w:sz w:val="24"/>
          <w:szCs w:val="24"/>
        </w:rPr>
        <w:t>and the diversion of the assistance to other purposes</w:t>
      </w:r>
      <w:r w:rsidR="356A9BBA" w:rsidRPr="00244B4F">
        <w:rPr>
          <w:sz w:val="24"/>
          <w:szCs w:val="24"/>
        </w:rPr>
        <w:t xml:space="preserve"> specifically related to S</w:t>
      </w:r>
      <w:r w:rsidR="35A68BD4" w:rsidRPr="00244B4F">
        <w:rPr>
          <w:sz w:val="24"/>
          <w:szCs w:val="24"/>
        </w:rPr>
        <w:t>&amp;S interventions</w:t>
      </w:r>
      <w:r w:rsidR="6B38169F" w:rsidRPr="00244B4F">
        <w:rPr>
          <w:sz w:val="24"/>
          <w:szCs w:val="24"/>
        </w:rPr>
        <w:t>.</w:t>
      </w:r>
      <w:r w:rsidR="70F874BB" w:rsidRPr="00244B4F">
        <w:rPr>
          <w:sz w:val="24"/>
          <w:szCs w:val="24"/>
        </w:rPr>
        <w:t xml:space="preserve"> </w:t>
      </w:r>
    </w:p>
    <w:p w14:paraId="69017CA5" w14:textId="2631C659" w:rsidR="00E52000" w:rsidRPr="00BC2B39" w:rsidRDefault="6AC7BB24" w:rsidP="009D1D61">
      <w:pPr>
        <w:pStyle w:val="ListParagraph"/>
        <w:numPr>
          <w:ilvl w:val="0"/>
          <w:numId w:val="2"/>
        </w:numPr>
        <w:spacing w:afterLines="100" w:after="240" w:line="312" w:lineRule="auto"/>
        <w:contextualSpacing w:val="0"/>
        <w:rPr>
          <w:rFonts w:cstheme="minorHAnsi"/>
          <w:color w:val="000099"/>
          <w:u w:val="single"/>
        </w:rPr>
      </w:pPr>
      <w:r w:rsidRPr="1B210119">
        <w:rPr>
          <w:sz w:val="24"/>
          <w:szCs w:val="24"/>
        </w:rPr>
        <w:t xml:space="preserve">In addition, partners </w:t>
      </w:r>
      <w:r w:rsidR="162616F7" w:rsidRPr="1B210119">
        <w:rPr>
          <w:sz w:val="24"/>
          <w:szCs w:val="24"/>
        </w:rPr>
        <w:t>should</w:t>
      </w:r>
      <w:r w:rsidRPr="1B210119">
        <w:rPr>
          <w:sz w:val="24"/>
          <w:szCs w:val="24"/>
        </w:rPr>
        <w:t xml:space="preserve"> describe whether other humanitarian actors have provided or plan to provide WASH facilities to the participants of the proposed intervention. If proposing WASH facilities interventions as well, you must </w:t>
      </w:r>
      <w:r w:rsidR="0766284A" w:rsidRPr="1B210119">
        <w:rPr>
          <w:sz w:val="24"/>
          <w:szCs w:val="24"/>
        </w:rPr>
        <w:t xml:space="preserve">include </w:t>
      </w:r>
      <w:r w:rsidRPr="1B210119">
        <w:rPr>
          <w:sz w:val="24"/>
          <w:szCs w:val="24"/>
        </w:rPr>
        <w:t>the additional PRM WASH sector guidance in your application.</w:t>
      </w:r>
    </w:p>
    <w:p w14:paraId="4141B849" w14:textId="503490C8" w:rsidR="009D1D61" w:rsidRPr="00A1272A" w:rsidRDefault="334D7C77" w:rsidP="009D1D61">
      <w:pPr>
        <w:pStyle w:val="ListParagraph"/>
        <w:numPr>
          <w:ilvl w:val="0"/>
          <w:numId w:val="2"/>
        </w:numPr>
        <w:spacing w:afterLines="100" w:after="240" w:line="312" w:lineRule="auto"/>
        <w:contextualSpacing w:val="0"/>
        <w:rPr>
          <w:rStyle w:val="Hyperlink"/>
          <w:rFonts w:asciiTheme="minorHAnsi" w:hAnsiTheme="minorHAnsi" w:cstheme="minorHAnsi"/>
          <w:color w:val="auto"/>
          <w:sz w:val="24"/>
          <w:szCs w:val="24"/>
          <w:u w:val="none"/>
        </w:rPr>
      </w:pPr>
      <w:r w:rsidRPr="00A1272A">
        <w:rPr>
          <w:b/>
          <w:bCs/>
          <w:sz w:val="24"/>
          <w:szCs w:val="24"/>
        </w:rPr>
        <w:t xml:space="preserve">For S&amp;S Specific </w:t>
      </w:r>
      <w:r w:rsidR="03BF535F" w:rsidRPr="00A1272A">
        <w:rPr>
          <w:b/>
          <w:bCs/>
          <w:sz w:val="24"/>
          <w:szCs w:val="24"/>
        </w:rPr>
        <w:t>Non-Food Items</w:t>
      </w:r>
      <w:r w:rsidRPr="00E52000">
        <w:rPr>
          <w:rStyle w:val="Hyperlink"/>
          <w:rFonts w:asciiTheme="minorHAnsi" w:hAnsiTheme="minorHAnsi" w:cstheme="minorBidi"/>
          <w:b/>
          <w:bCs/>
          <w:sz w:val="24"/>
          <w:szCs w:val="24"/>
          <w:u w:val="none"/>
        </w:rPr>
        <w:t xml:space="preserve">: </w:t>
      </w:r>
      <w:r w:rsidRPr="00E52000">
        <w:rPr>
          <w:rStyle w:val="Hyperlink"/>
          <w:rFonts w:asciiTheme="minorHAnsi" w:hAnsiTheme="minorHAnsi" w:cstheme="minorBidi"/>
          <w:sz w:val="24"/>
          <w:szCs w:val="24"/>
          <w:u w:val="none"/>
        </w:rPr>
        <w:t xml:space="preserve"> </w:t>
      </w:r>
      <w:r w:rsidRPr="00E52000">
        <w:rPr>
          <w:rStyle w:val="Hyperlink"/>
          <w:rFonts w:asciiTheme="minorHAnsi" w:hAnsiTheme="minorHAnsi" w:cstheme="minorBidi"/>
          <w:color w:val="auto"/>
          <w:sz w:val="24"/>
          <w:szCs w:val="24"/>
          <w:u w:val="none"/>
        </w:rPr>
        <w:t xml:space="preserve">If the proposed Shelter interventions include direct resource transfers to </w:t>
      </w:r>
      <w:r w:rsidR="2E082DFC" w:rsidRPr="00E52000">
        <w:rPr>
          <w:rStyle w:val="Hyperlink"/>
          <w:rFonts w:asciiTheme="minorHAnsi" w:hAnsiTheme="minorHAnsi" w:cstheme="minorBidi"/>
          <w:color w:val="auto"/>
          <w:sz w:val="24"/>
          <w:szCs w:val="24"/>
          <w:u w:val="none"/>
        </w:rPr>
        <w:t>affected persons and participants</w:t>
      </w:r>
      <w:r w:rsidRPr="00E52000">
        <w:rPr>
          <w:rStyle w:val="Hyperlink"/>
          <w:rFonts w:asciiTheme="minorHAnsi" w:hAnsiTheme="minorHAnsi" w:cstheme="minorBidi"/>
          <w:color w:val="auto"/>
          <w:sz w:val="24"/>
          <w:szCs w:val="24"/>
          <w:u w:val="none"/>
        </w:rPr>
        <w:t xml:space="preserve"> (such as in-kind commodities, cash </w:t>
      </w:r>
      <w:r w:rsidRPr="00A1272A">
        <w:rPr>
          <w:rStyle w:val="Hyperlink"/>
          <w:rFonts w:asciiTheme="minorHAnsi" w:hAnsiTheme="minorHAnsi" w:cstheme="minorBidi"/>
          <w:color w:val="auto"/>
          <w:sz w:val="24"/>
          <w:szCs w:val="24"/>
          <w:u w:val="none"/>
        </w:rPr>
        <w:t>transfers, or voucher modalities), partners should explain how</w:t>
      </w:r>
      <w:r w:rsidR="00E52000" w:rsidRPr="00A1272A">
        <w:rPr>
          <w:rStyle w:val="Hyperlink"/>
          <w:rFonts w:asciiTheme="minorHAnsi" w:hAnsiTheme="minorHAnsi" w:cstheme="minorBidi"/>
          <w:color w:val="auto"/>
          <w:sz w:val="24"/>
          <w:szCs w:val="24"/>
          <w:u w:val="none"/>
        </w:rPr>
        <w:t xml:space="preserve"> they </w:t>
      </w:r>
      <w:r w:rsidR="004332C3" w:rsidRPr="00A1272A">
        <w:rPr>
          <w:rStyle w:val="Hyperlink"/>
          <w:rFonts w:asciiTheme="minorHAnsi" w:hAnsiTheme="minorHAnsi" w:cstheme="minorBidi"/>
          <w:color w:val="auto"/>
          <w:sz w:val="24"/>
          <w:szCs w:val="24"/>
          <w:u w:val="none"/>
        </w:rPr>
        <w:t>will:</w:t>
      </w:r>
    </w:p>
    <w:p w14:paraId="09855530" w14:textId="77777777" w:rsidR="00A1272A" w:rsidRPr="00A1272A" w:rsidRDefault="009D1D61" w:rsidP="009D1D61">
      <w:pPr>
        <w:pStyle w:val="ListParagraph"/>
        <w:numPr>
          <w:ilvl w:val="1"/>
          <w:numId w:val="2"/>
        </w:numPr>
        <w:spacing w:afterLines="100" w:after="240" w:line="312" w:lineRule="auto"/>
        <w:contextualSpacing w:val="0"/>
        <w:rPr>
          <w:sz w:val="24"/>
          <w:szCs w:val="24"/>
        </w:rPr>
      </w:pPr>
      <w:r w:rsidRPr="00A1272A">
        <w:rPr>
          <w:sz w:val="24"/>
          <w:szCs w:val="24"/>
        </w:rPr>
        <w:t>E</w:t>
      </w:r>
      <w:r w:rsidR="009A22C6" w:rsidRPr="00A1272A">
        <w:rPr>
          <w:sz w:val="24"/>
          <w:szCs w:val="24"/>
        </w:rPr>
        <w:t>nsure alignment on</w:t>
      </w:r>
      <w:r w:rsidR="00D0294B" w:rsidRPr="00A1272A">
        <w:rPr>
          <w:sz w:val="24"/>
          <w:szCs w:val="24"/>
        </w:rPr>
        <w:t xml:space="preserve"> S&amp;S</w:t>
      </w:r>
      <w:r w:rsidR="009A22C6" w:rsidRPr="00A1272A">
        <w:rPr>
          <w:sz w:val="24"/>
          <w:szCs w:val="24"/>
        </w:rPr>
        <w:t xml:space="preserve"> NFI’s kit contents, including preferred modalities used, and frequency of distributions.  In addition, to coordinating targeting criteria and public information dissemination messaging strategies to affected populations to prevent overlap with distributions being implemented by other NGOs or relief </w:t>
      </w:r>
      <w:r w:rsidR="007800D1" w:rsidRPr="00A1272A">
        <w:rPr>
          <w:sz w:val="24"/>
          <w:szCs w:val="24"/>
        </w:rPr>
        <w:t>agencies.</w:t>
      </w:r>
      <w:r w:rsidR="00E52000" w:rsidRPr="00A1272A">
        <w:rPr>
          <w:rFonts w:cstheme="minorHAnsi"/>
          <w:sz w:val="24"/>
          <w:szCs w:val="24"/>
        </w:rPr>
        <w:t xml:space="preserve"> </w:t>
      </w:r>
    </w:p>
    <w:p w14:paraId="69EF0E6A" w14:textId="62D110FB" w:rsidR="00F80B31" w:rsidRPr="00A1272A" w:rsidRDefault="0029446E" w:rsidP="009D1D61">
      <w:pPr>
        <w:pStyle w:val="ListParagraph"/>
        <w:numPr>
          <w:ilvl w:val="1"/>
          <w:numId w:val="2"/>
        </w:numPr>
        <w:spacing w:afterLines="100" w:after="240" w:line="312" w:lineRule="auto"/>
        <w:contextualSpacing w:val="0"/>
        <w:rPr>
          <w:sz w:val="24"/>
          <w:szCs w:val="24"/>
        </w:rPr>
      </w:pPr>
      <w:r w:rsidRPr="00A1272A">
        <w:rPr>
          <w:sz w:val="24"/>
          <w:szCs w:val="24"/>
        </w:rPr>
        <w:lastRenderedPageBreak/>
        <w:t>Describe measures taken by implementing partners to ensure that specific commodities that require familiarization/or training on appropriate use, maintenance, and disposal are provided.</w:t>
      </w:r>
    </w:p>
    <w:p w14:paraId="077BDA76" w14:textId="64CCA9E4" w:rsidR="00085FC2" w:rsidRPr="00934F93" w:rsidRDefault="007617D4" w:rsidP="00934F93">
      <w:pPr>
        <w:pStyle w:val="ListParagraph"/>
        <w:numPr>
          <w:ilvl w:val="1"/>
          <w:numId w:val="2"/>
        </w:numPr>
        <w:spacing w:afterLines="100" w:after="240" w:line="312" w:lineRule="auto"/>
        <w:contextualSpacing w:val="0"/>
        <w:rPr>
          <w:rFonts w:cstheme="minorHAnsi"/>
          <w:sz w:val="24"/>
          <w:szCs w:val="24"/>
        </w:rPr>
      </w:pPr>
      <w:r w:rsidRPr="00934F93">
        <w:rPr>
          <w:rFonts w:cstheme="minorHAnsi"/>
          <w:sz w:val="24"/>
          <w:szCs w:val="24"/>
        </w:rPr>
        <w:t>CVA</w:t>
      </w:r>
      <w:r w:rsidR="006A69DD" w:rsidRPr="00934F93">
        <w:rPr>
          <w:rFonts w:cstheme="minorHAnsi"/>
          <w:sz w:val="24"/>
          <w:szCs w:val="24"/>
        </w:rPr>
        <w:t xml:space="preserve"> modalities can be used in many </w:t>
      </w:r>
      <w:r w:rsidR="4A5815C5" w:rsidRPr="00934F93">
        <w:rPr>
          <w:rFonts w:cstheme="minorHAnsi"/>
          <w:sz w:val="24"/>
          <w:szCs w:val="24"/>
        </w:rPr>
        <w:t>S&amp;S</w:t>
      </w:r>
      <w:r w:rsidR="006A69DD" w:rsidRPr="00934F93">
        <w:rPr>
          <w:rFonts w:cstheme="minorHAnsi"/>
          <w:sz w:val="24"/>
          <w:szCs w:val="24"/>
        </w:rPr>
        <w:t xml:space="preserve"> </w:t>
      </w:r>
      <w:r w:rsidR="0005759C" w:rsidRPr="00934F93">
        <w:rPr>
          <w:rFonts w:cstheme="minorHAnsi"/>
          <w:sz w:val="24"/>
          <w:szCs w:val="24"/>
        </w:rPr>
        <w:t>i</w:t>
      </w:r>
      <w:r w:rsidR="006A69DD" w:rsidRPr="00934F93">
        <w:rPr>
          <w:rFonts w:cstheme="minorHAnsi"/>
          <w:sz w:val="24"/>
          <w:szCs w:val="24"/>
        </w:rPr>
        <w:t xml:space="preserve">ntervention activities. </w:t>
      </w:r>
      <w:r w:rsidR="00B52739">
        <w:rPr>
          <w:rFonts w:cstheme="minorHAnsi"/>
          <w:sz w:val="24"/>
          <w:szCs w:val="24"/>
        </w:rPr>
        <w:t xml:space="preserve"> Applicants</w:t>
      </w:r>
      <w:r w:rsidR="00085FC2" w:rsidRPr="00934F93">
        <w:rPr>
          <w:rFonts w:cstheme="minorHAnsi"/>
          <w:sz w:val="24"/>
          <w:szCs w:val="24"/>
        </w:rPr>
        <w:t xml:space="preserve"> should verify that cash supporting shelter repairs, improvements, construction, or shelter related interventions are provided in combination with technical assistance such as</w:t>
      </w:r>
      <w:r w:rsidR="007570AB" w:rsidRPr="00934F93">
        <w:rPr>
          <w:rFonts w:cstheme="minorHAnsi"/>
          <w:sz w:val="24"/>
          <w:szCs w:val="24"/>
        </w:rPr>
        <w:t xml:space="preserve"> training,</w:t>
      </w:r>
      <w:r w:rsidR="00085FC2" w:rsidRPr="00934F93">
        <w:rPr>
          <w:rFonts w:cstheme="minorHAnsi"/>
          <w:sz w:val="24"/>
          <w:szCs w:val="24"/>
        </w:rPr>
        <w:t xml:space="preserve"> skilled labor, supervision, and verification of purchased shelter items. Even if </w:t>
      </w:r>
      <w:r w:rsidR="0052414C" w:rsidRPr="00934F93">
        <w:rPr>
          <w:rFonts w:cstheme="minorHAnsi"/>
          <w:sz w:val="24"/>
          <w:szCs w:val="24"/>
        </w:rPr>
        <w:t xml:space="preserve">organizations </w:t>
      </w:r>
      <w:r w:rsidR="00085FC2" w:rsidRPr="00934F93">
        <w:rPr>
          <w:rFonts w:cstheme="minorHAnsi"/>
          <w:sz w:val="24"/>
          <w:szCs w:val="24"/>
        </w:rPr>
        <w:t xml:space="preserve">transfer money or resources to a </w:t>
      </w:r>
      <w:r w:rsidR="00F95A1D" w:rsidRPr="00934F93">
        <w:rPr>
          <w:rFonts w:cstheme="minorHAnsi"/>
          <w:sz w:val="24"/>
          <w:szCs w:val="24"/>
        </w:rPr>
        <w:t>participant</w:t>
      </w:r>
      <w:r w:rsidR="00085FC2" w:rsidRPr="00934F93">
        <w:rPr>
          <w:rFonts w:cstheme="minorHAnsi"/>
          <w:sz w:val="24"/>
          <w:szCs w:val="24"/>
        </w:rPr>
        <w:t xml:space="preserve">, </w:t>
      </w:r>
      <w:r w:rsidR="00FD0BF6" w:rsidRPr="00934F93">
        <w:rPr>
          <w:rFonts w:cstheme="minorHAnsi"/>
          <w:sz w:val="24"/>
          <w:szCs w:val="24"/>
        </w:rPr>
        <w:t xml:space="preserve">an </w:t>
      </w:r>
      <w:r w:rsidR="00085FC2" w:rsidRPr="00934F93">
        <w:rPr>
          <w:rFonts w:cstheme="minorHAnsi"/>
          <w:sz w:val="24"/>
          <w:szCs w:val="24"/>
        </w:rPr>
        <w:t>organization is still responsible for the overall quality of the product or process</w:t>
      </w:r>
      <w:r w:rsidR="0052414C" w:rsidRPr="00934F93">
        <w:rPr>
          <w:rFonts w:cstheme="minorHAnsi"/>
          <w:sz w:val="24"/>
          <w:szCs w:val="24"/>
        </w:rPr>
        <w:t xml:space="preserve">. </w:t>
      </w:r>
      <w:hyperlink w:anchor="_Cash_and_Voucher" w:tooltip="This is an internal document link" w:history="1">
        <w:r w:rsidR="00386200" w:rsidRPr="00A13E56">
          <w:rPr>
            <w:rStyle w:val="Hyperlink"/>
            <w:rFonts w:asciiTheme="minorHAnsi" w:hAnsiTheme="minorHAnsi" w:cstheme="minorHAnsi"/>
            <w:sz w:val="24"/>
            <w:szCs w:val="24"/>
          </w:rPr>
          <w:t>See also PRM’s CVA Guidance for additional information regarding the use of CVA for NFI’s</w:t>
        </w:r>
      </w:hyperlink>
      <w:r w:rsidR="00386200" w:rsidRPr="00A13E56">
        <w:rPr>
          <w:rFonts w:cstheme="minorHAnsi"/>
          <w:sz w:val="24"/>
          <w:szCs w:val="24"/>
        </w:rPr>
        <w:t>.</w:t>
      </w:r>
    </w:p>
    <w:p w14:paraId="179F1595" w14:textId="2047D7A4" w:rsidR="007C6173" w:rsidRPr="00934F93" w:rsidRDefault="007C6173" w:rsidP="00934F93">
      <w:pPr>
        <w:pStyle w:val="ListParagraph"/>
        <w:numPr>
          <w:ilvl w:val="1"/>
          <w:numId w:val="2"/>
        </w:numPr>
        <w:spacing w:afterLines="100" w:after="240" w:line="312" w:lineRule="auto"/>
        <w:contextualSpacing w:val="0"/>
        <w:rPr>
          <w:rStyle w:val="Hyperlink"/>
          <w:rFonts w:asciiTheme="minorHAnsi" w:hAnsiTheme="minorHAnsi" w:cstheme="minorHAnsi"/>
          <w:color w:val="auto"/>
          <w:sz w:val="24"/>
          <w:szCs w:val="24"/>
          <w:u w:val="none"/>
        </w:rPr>
      </w:pPr>
      <w:r w:rsidRPr="00934F93">
        <w:rPr>
          <w:rStyle w:val="Hyperlink"/>
          <w:rFonts w:asciiTheme="minorHAnsi" w:hAnsiTheme="minorHAnsi" w:cstheme="minorHAnsi"/>
          <w:color w:val="auto"/>
          <w:sz w:val="24"/>
          <w:szCs w:val="24"/>
          <w:u w:val="none"/>
        </w:rPr>
        <w:t xml:space="preserve">Partner should describe how post-distribution monitoring (PDM) will be conducted, to collect data verifying that shelter assistance (through in-kind, CVA modalities) was received, as well as to understand how the Shelter-related NFI(S) were used, whether the support was sufficient in content, quality, quantity; and to identify and respond to any protection concerns. It is highly recommended that PDM is independently conducted by individuals, not directly involved in procurement and distribution activities. </w:t>
      </w:r>
    </w:p>
    <w:p w14:paraId="137F1590" w14:textId="3EEFD9B5" w:rsidR="006A69DD" w:rsidRPr="00934F93" w:rsidRDefault="001A1EAC" w:rsidP="00934F93">
      <w:pPr>
        <w:pStyle w:val="ListParagraph"/>
        <w:numPr>
          <w:ilvl w:val="1"/>
          <w:numId w:val="2"/>
        </w:numPr>
        <w:spacing w:afterLines="100" w:after="240" w:line="312" w:lineRule="auto"/>
        <w:contextualSpacing w:val="0"/>
        <w:rPr>
          <w:rStyle w:val="Hyperlink"/>
          <w:rFonts w:asciiTheme="minorHAnsi" w:hAnsiTheme="minorHAnsi" w:cstheme="minorHAnsi"/>
          <w:sz w:val="24"/>
          <w:szCs w:val="24"/>
        </w:rPr>
      </w:pPr>
      <w:r>
        <w:rPr>
          <w:rFonts w:cstheme="minorHAnsi"/>
          <w:sz w:val="24"/>
          <w:szCs w:val="24"/>
        </w:rPr>
        <w:t>Applicant</w:t>
      </w:r>
      <w:r w:rsidR="009606D3">
        <w:rPr>
          <w:rFonts w:cstheme="minorHAnsi"/>
          <w:sz w:val="24"/>
          <w:szCs w:val="24"/>
        </w:rPr>
        <w:t>s</w:t>
      </w:r>
      <w:r>
        <w:rPr>
          <w:rFonts w:cstheme="minorHAnsi"/>
          <w:sz w:val="24"/>
          <w:szCs w:val="24"/>
        </w:rPr>
        <w:t xml:space="preserve"> w</w:t>
      </w:r>
      <w:r w:rsidR="006A69DD" w:rsidRPr="00934F93">
        <w:rPr>
          <w:rFonts w:cstheme="minorHAnsi"/>
          <w:sz w:val="24"/>
          <w:szCs w:val="24"/>
        </w:rPr>
        <w:t xml:space="preserve">ho choose to incorporate shelter related commodities or services as a part of larger multi-purpose cash transfer, should propose activities instead under the </w:t>
      </w:r>
      <w:r w:rsidR="1DAE2896" w:rsidRPr="00934F93">
        <w:rPr>
          <w:rFonts w:cstheme="minorHAnsi"/>
          <w:sz w:val="24"/>
          <w:szCs w:val="24"/>
        </w:rPr>
        <w:t xml:space="preserve">Cross-Cutting </w:t>
      </w:r>
      <w:r w:rsidR="006A69DD" w:rsidRPr="00934F93">
        <w:rPr>
          <w:rFonts w:cstheme="minorHAnsi"/>
          <w:sz w:val="24"/>
          <w:szCs w:val="24"/>
        </w:rPr>
        <w:t xml:space="preserve">Multipurpose Cash Assistance sector. PRM’s sub-sector guidance for </w:t>
      </w:r>
      <w:hyperlink w:anchor="_A.C.2._Cash_and">
        <w:r w:rsidR="006A69DD" w:rsidRPr="00934F93">
          <w:rPr>
            <w:rStyle w:val="Hyperlink"/>
            <w:rFonts w:asciiTheme="minorHAnsi" w:hAnsiTheme="minorHAnsi" w:cstheme="minorHAnsi"/>
            <w:sz w:val="24"/>
            <w:szCs w:val="24"/>
          </w:rPr>
          <w:t>multi-purpose cash, provides further guidance and resources.</w:t>
        </w:r>
      </w:hyperlink>
      <w:r w:rsidR="00E317E8" w:rsidRPr="00934F93">
        <w:rPr>
          <w:rStyle w:val="Hyperlink"/>
          <w:rFonts w:asciiTheme="minorHAnsi" w:hAnsiTheme="minorHAnsi" w:cstheme="minorHAnsi"/>
          <w:sz w:val="24"/>
          <w:szCs w:val="24"/>
        </w:rPr>
        <w:t xml:space="preserve"> </w:t>
      </w:r>
    </w:p>
    <w:p w14:paraId="0D6AEBB7" w14:textId="5176EC4B" w:rsidR="006A69DD" w:rsidRPr="000652D4" w:rsidRDefault="00F332CF" w:rsidP="00934F93">
      <w:pPr>
        <w:pStyle w:val="Heading3"/>
        <w:spacing w:afterLines="100" w:after="240" w:line="312" w:lineRule="auto"/>
        <w:rPr>
          <w:rFonts w:asciiTheme="minorHAnsi" w:hAnsiTheme="minorHAnsi" w:cstheme="minorHAnsi"/>
          <w:b/>
          <w:bCs/>
          <w:color w:val="000000" w:themeColor="text1"/>
        </w:rPr>
      </w:pPr>
      <w:r w:rsidRPr="000652D4">
        <w:rPr>
          <w:rFonts w:asciiTheme="minorHAnsi" w:hAnsiTheme="minorHAnsi" w:cstheme="minorHAnsi"/>
          <w:b/>
          <w:bCs/>
          <w:color w:val="000000" w:themeColor="text1"/>
        </w:rPr>
        <w:t>Resources</w:t>
      </w:r>
    </w:p>
    <w:p w14:paraId="7A6D58B0" w14:textId="77777777" w:rsidR="00640DBF" w:rsidRPr="00934F93" w:rsidRDefault="00E40EB8" w:rsidP="00934F93">
      <w:pPr>
        <w:pStyle w:val="ListParagraph"/>
        <w:numPr>
          <w:ilvl w:val="0"/>
          <w:numId w:val="89"/>
        </w:numPr>
        <w:spacing w:afterLines="100" w:after="240" w:line="312" w:lineRule="auto"/>
        <w:contextualSpacing w:val="0"/>
        <w:rPr>
          <w:rFonts w:eastAsia="Helvetica" w:cstheme="minorHAnsi"/>
          <w:color w:val="000000" w:themeColor="text1"/>
          <w:sz w:val="24"/>
          <w:szCs w:val="24"/>
        </w:rPr>
      </w:pPr>
      <w:hyperlink r:id="rId156" w:history="1">
        <w:r w:rsidR="00640DBF" w:rsidRPr="00934F93">
          <w:rPr>
            <w:rStyle w:val="Hyperlink"/>
            <w:rFonts w:asciiTheme="minorHAnsi" w:eastAsia="Helvetica" w:hAnsiTheme="minorHAnsi" w:cstheme="minorHAnsi"/>
            <w:sz w:val="24"/>
            <w:szCs w:val="24"/>
          </w:rPr>
          <w:t>Global Shelter Cluster 2018-2022 Strategy</w:t>
        </w:r>
      </w:hyperlink>
      <w:r w:rsidR="00640DBF" w:rsidRPr="00934F93">
        <w:rPr>
          <w:rFonts w:eastAsia="Helvetica" w:cstheme="minorHAnsi"/>
          <w:color w:val="000000" w:themeColor="text1"/>
          <w:sz w:val="24"/>
          <w:szCs w:val="24"/>
        </w:rPr>
        <w:t xml:space="preserve"> </w:t>
      </w:r>
    </w:p>
    <w:p w14:paraId="4FF05597" w14:textId="2B481B07" w:rsidR="00640DBF" w:rsidRPr="00934F93" w:rsidRDefault="00E40EB8" w:rsidP="00934F93">
      <w:pPr>
        <w:pStyle w:val="ListParagraph"/>
        <w:numPr>
          <w:ilvl w:val="0"/>
          <w:numId w:val="89"/>
        </w:numPr>
        <w:spacing w:afterLines="100" w:after="240" w:line="312" w:lineRule="auto"/>
        <w:contextualSpacing w:val="0"/>
        <w:rPr>
          <w:rFonts w:eastAsia="Helvetica" w:cstheme="minorHAnsi"/>
          <w:color w:val="000000" w:themeColor="text1"/>
          <w:sz w:val="24"/>
          <w:szCs w:val="24"/>
        </w:rPr>
      </w:pPr>
      <w:hyperlink r:id="rId157" w:history="1">
        <w:r w:rsidR="00640DBF" w:rsidRPr="00934F93">
          <w:rPr>
            <w:rStyle w:val="Hyperlink"/>
            <w:rFonts w:asciiTheme="minorHAnsi" w:eastAsia="Helvetica" w:hAnsiTheme="minorHAnsi" w:cstheme="minorHAnsi"/>
            <w:sz w:val="24"/>
            <w:szCs w:val="24"/>
          </w:rPr>
          <w:t>Post Distribution Monitoring for Shelter and NFI Programming</w:t>
        </w:r>
      </w:hyperlink>
    </w:p>
    <w:p w14:paraId="52107339" w14:textId="77777777" w:rsidR="00640DBF" w:rsidRPr="00934F93" w:rsidRDefault="00E40EB8" w:rsidP="00934F93">
      <w:pPr>
        <w:pStyle w:val="ListParagraph"/>
        <w:numPr>
          <w:ilvl w:val="0"/>
          <w:numId w:val="89"/>
        </w:numPr>
        <w:spacing w:afterLines="100" w:after="240" w:line="312" w:lineRule="auto"/>
        <w:contextualSpacing w:val="0"/>
        <w:rPr>
          <w:rFonts w:eastAsia="Helvetica" w:cstheme="minorHAnsi"/>
          <w:color w:val="000000" w:themeColor="text1"/>
          <w:sz w:val="24"/>
          <w:szCs w:val="24"/>
        </w:rPr>
      </w:pPr>
      <w:hyperlink r:id="rId158" w:history="1">
        <w:r w:rsidR="00640DBF" w:rsidRPr="00934F93">
          <w:rPr>
            <w:rStyle w:val="Hyperlink"/>
            <w:rFonts w:asciiTheme="minorHAnsi" w:eastAsia="Helvetica" w:hAnsiTheme="minorHAnsi" w:cstheme="minorHAnsi"/>
            <w:sz w:val="24"/>
            <w:szCs w:val="24"/>
          </w:rPr>
          <w:t>Grand Bargain Multipurpose Cash Assistance Outcome Indicators and Guidance</w:t>
        </w:r>
      </w:hyperlink>
    </w:p>
    <w:p w14:paraId="5C2124BA" w14:textId="455BD593" w:rsidR="00640DBF" w:rsidRPr="00934F93" w:rsidRDefault="00E40EB8" w:rsidP="00934F93">
      <w:pPr>
        <w:pStyle w:val="ListParagraph"/>
        <w:numPr>
          <w:ilvl w:val="0"/>
          <w:numId w:val="89"/>
        </w:numPr>
        <w:spacing w:afterLines="100" w:after="240" w:line="312" w:lineRule="auto"/>
        <w:contextualSpacing w:val="0"/>
        <w:rPr>
          <w:rFonts w:eastAsia="Helvetica" w:cstheme="minorHAnsi"/>
          <w:color w:val="000000" w:themeColor="text1"/>
          <w:sz w:val="24"/>
          <w:szCs w:val="24"/>
        </w:rPr>
      </w:pPr>
      <w:hyperlink r:id="rId159" w:tooltip="This is an external webpage" w:history="1">
        <w:r w:rsidR="001068B9" w:rsidRPr="00934F93">
          <w:rPr>
            <w:rStyle w:val="Hyperlink"/>
            <w:rFonts w:asciiTheme="minorHAnsi" w:hAnsiTheme="minorHAnsi" w:cstheme="minorHAnsi"/>
            <w:sz w:val="24"/>
            <w:szCs w:val="24"/>
          </w:rPr>
          <w:t>Urban Shelter Guidelines, Norwegian Refugee Council/Shelter Centre</w:t>
        </w:r>
      </w:hyperlink>
    </w:p>
    <w:p w14:paraId="7E8AD74C" w14:textId="77777777" w:rsidR="00640DBF" w:rsidRPr="00934F93" w:rsidRDefault="00E40EB8" w:rsidP="00934F93">
      <w:pPr>
        <w:pStyle w:val="ListParagraph"/>
        <w:numPr>
          <w:ilvl w:val="0"/>
          <w:numId w:val="89"/>
        </w:numPr>
        <w:spacing w:afterLines="100" w:after="240" w:line="312" w:lineRule="auto"/>
        <w:contextualSpacing w:val="0"/>
        <w:rPr>
          <w:rFonts w:eastAsia="Helvetica" w:cstheme="minorHAnsi"/>
          <w:color w:val="000099"/>
          <w:sz w:val="24"/>
          <w:szCs w:val="24"/>
        </w:rPr>
      </w:pPr>
      <w:hyperlink r:id="rId160" w:tooltip="This is an external webpage" w:history="1">
        <w:r w:rsidR="00640DBF" w:rsidRPr="00934F93">
          <w:rPr>
            <w:rStyle w:val="Hyperlink"/>
            <w:rFonts w:asciiTheme="minorHAnsi" w:hAnsiTheme="minorHAnsi" w:cstheme="minorHAnsi"/>
            <w:sz w:val="24"/>
            <w:szCs w:val="24"/>
          </w:rPr>
          <w:t>The Sphere Handbook: Humanitarian Charter and Minimum Standards in Humanitarian Response</w:t>
        </w:r>
      </w:hyperlink>
    </w:p>
    <w:p w14:paraId="2F7275BF" w14:textId="77777777" w:rsidR="00640DBF" w:rsidRPr="00934F93" w:rsidRDefault="00640DBF" w:rsidP="00934F93">
      <w:pPr>
        <w:pStyle w:val="ListParagraph"/>
        <w:numPr>
          <w:ilvl w:val="0"/>
          <w:numId w:val="89"/>
        </w:numPr>
        <w:spacing w:afterLines="100" w:after="240" w:line="312" w:lineRule="auto"/>
        <w:contextualSpacing w:val="0"/>
        <w:rPr>
          <w:rStyle w:val="Hyperlink"/>
          <w:rFonts w:asciiTheme="minorHAnsi" w:eastAsia="Helvetica" w:hAnsiTheme="minorHAnsi" w:cstheme="minorHAnsi"/>
          <w:sz w:val="24"/>
          <w:szCs w:val="24"/>
        </w:rPr>
      </w:pPr>
      <w:r w:rsidRPr="00934F93">
        <w:rPr>
          <w:rFonts w:cstheme="minorHAnsi"/>
          <w:color w:val="2B579A"/>
          <w:sz w:val="24"/>
          <w:szCs w:val="24"/>
          <w:shd w:val="clear" w:color="auto" w:fill="E6E6E6"/>
        </w:rPr>
        <w:fldChar w:fldCharType="begin"/>
      </w:r>
      <w:r w:rsidRPr="00934F93">
        <w:rPr>
          <w:rFonts w:cstheme="minorHAnsi"/>
          <w:sz w:val="24"/>
          <w:szCs w:val="24"/>
        </w:rPr>
        <w:instrText xml:space="preserve"> HYPERLINK "https://sheltercluster.org/coordination-toolkit/documents/gsc-indicators-guidelines-v2" \o "This is an external webpage" </w:instrText>
      </w:r>
      <w:r w:rsidRPr="00934F93">
        <w:rPr>
          <w:rFonts w:cstheme="minorHAnsi"/>
          <w:color w:val="2B579A"/>
          <w:sz w:val="24"/>
          <w:szCs w:val="24"/>
          <w:shd w:val="clear" w:color="auto" w:fill="E6E6E6"/>
        </w:rPr>
      </w:r>
      <w:r w:rsidRPr="00934F93">
        <w:rPr>
          <w:rFonts w:cstheme="minorHAnsi"/>
          <w:color w:val="2B579A"/>
          <w:sz w:val="24"/>
          <w:szCs w:val="24"/>
          <w:shd w:val="clear" w:color="auto" w:fill="E6E6E6"/>
        </w:rPr>
        <w:fldChar w:fldCharType="separate"/>
      </w:r>
      <w:r w:rsidRPr="00934F93">
        <w:rPr>
          <w:rStyle w:val="Hyperlink"/>
          <w:rFonts w:asciiTheme="minorHAnsi" w:hAnsiTheme="minorHAnsi" w:cstheme="minorHAnsi"/>
          <w:sz w:val="24"/>
          <w:szCs w:val="24"/>
        </w:rPr>
        <w:t>Global Shelter Cluster Indicator Guidelines</w:t>
      </w:r>
    </w:p>
    <w:p w14:paraId="2C476129" w14:textId="599E7D49" w:rsidR="00640DBF" w:rsidRPr="00934F93" w:rsidRDefault="00640DBF" w:rsidP="00934F93">
      <w:pPr>
        <w:pStyle w:val="ListParagraph"/>
        <w:numPr>
          <w:ilvl w:val="0"/>
          <w:numId w:val="89"/>
        </w:numPr>
        <w:spacing w:afterLines="100" w:after="240" w:line="312" w:lineRule="auto"/>
        <w:contextualSpacing w:val="0"/>
        <w:rPr>
          <w:rFonts w:eastAsia="Helvetica" w:cstheme="minorHAnsi"/>
          <w:color w:val="000000" w:themeColor="text1"/>
          <w:sz w:val="24"/>
          <w:szCs w:val="24"/>
        </w:rPr>
      </w:pPr>
      <w:r w:rsidRPr="00934F93">
        <w:rPr>
          <w:rFonts w:cstheme="minorHAnsi"/>
          <w:color w:val="2B579A"/>
          <w:sz w:val="24"/>
          <w:szCs w:val="24"/>
          <w:shd w:val="clear" w:color="auto" w:fill="E6E6E6"/>
        </w:rPr>
        <w:fldChar w:fldCharType="end"/>
      </w:r>
      <w:hyperlink r:id="rId161" w:history="1">
        <w:r w:rsidR="00F21444" w:rsidRPr="00934F93">
          <w:rPr>
            <w:rStyle w:val="Hyperlink"/>
            <w:rFonts w:asciiTheme="minorHAnsi" w:hAnsiTheme="minorHAnsi" w:cstheme="minorHAnsi"/>
            <w:sz w:val="24"/>
            <w:szCs w:val="24"/>
          </w:rPr>
          <w:t>IASC GBV Guidelines for</w:t>
        </w:r>
        <w:r w:rsidR="00E35B9F" w:rsidRPr="00934F93">
          <w:rPr>
            <w:rStyle w:val="Hyperlink"/>
            <w:rFonts w:asciiTheme="minorHAnsi" w:hAnsiTheme="minorHAnsi" w:cstheme="minorHAnsi"/>
            <w:sz w:val="24"/>
            <w:szCs w:val="24"/>
          </w:rPr>
          <w:t>:</w:t>
        </w:r>
        <w:r w:rsidR="00F21444" w:rsidRPr="00934F93">
          <w:rPr>
            <w:rStyle w:val="Hyperlink"/>
            <w:rFonts w:asciiTheme="minorHAnsi" w:hAnsiTheme="minorHAnsi" w:cstheme="minorHAnsi"/>
            <w:sz w:val="24"/>
            <w:szCs w:val="24"/>
          </w:rPr>
          <w:t xml:space="preserve"> Shelter, Settlement, and Recovery</w:t>
        </w:r>
      </w:hyperlink>
      <w:r w:rsidR="00E35B9F" w:rsidRPr="00934F93">
        <w:rPr>
          <w:rFonts w:cstheme="minorHAnsi"/>
          <w:sz w:val="24"/>
          <w:szCs w:val="24"/>
        </w:rPr>
        <w:t xml:space="preserve">, </w:t>
      </w:r>
      <w:hyperlink r:id="rId162" w:history="1">
        <w:r w:rsidR="00E35B9F" w:rsidRPr="00934F93">
          <w:rPr>
            <w:rStyle w:val="Hyperlink"/>
            <w:rFonts w:asciiTheme="minorHAnsi" w:hAnsiTheme="minorHAnsi" w:cstheme="minorHAnsi"/>
            <w:sz w:val="24"/>
            <w:szCs w:val="24"/>
          </w:rPr>
          <w:t>Housing, Land Rights, and Property</w:t>
        </w:r>
      </w:hyperlink>
      <w:r w:rsidR="00E35B9F" w:rsidRPr="00934F93">
        <w:rPr>
          <w:rFonts w:cstheme="minorHAnsi"/>
          <w:sz w:val="24"/>
          <w:szCs w:val="24"/>
        </w:rPr>
        <w:t xml:space="preserve">, </w:t>
      </w:r>
      <w:hyperlink r:id="rId163" w:history="1">
        <w:r w:rsidR="00E35B9F" w:rsidRPr="00934F93">
          <w:rPr>
            <w:rStyle w:val="Hyperlink"/>
            <w:rFonts w:asciiTheme="minorHAnsi" w:hAnsiTheme="minorHAnsi" w:cstheme="minorHAnsi"/>
            <w:sz w:val="24"/>
            <w:szCs w:val="24"/>
          </w:rPr>
          <w:t>Camp Coordination and Camp Management</w:t>
        </w:r>
      </w:hyperlink>
    </w:p>
    <w:p w14:paraId="496720E9" w14:textId="77777777" w:rsidR="00640DBF" w:rsidRPr="00934F93" w:rsidRDefault="00E40EB8" w:rsidP="00934F93">
      <w:pPr>
        <w:pStyle w:val="ListParagraph"/>
        <w:numPr>
          <w:ilvl w:val="0"/>
          <w:numId w:val="89"/>
        </w:numPr>
        <w:spacing w:afterLines="100" w:after="240" w:line="312" w:lineRule="auto"/>
        <w:contextualSpacing w:val="0"/>
        <w:rPr>
          <w:rStyle w:val="Hyperlink"/>
          <w:rFonts w:asciiTheme="minorHAnsi" w:hAnsiTheme="minorHAnsi" w:cstheme="minorHAnsi"/>
          <w:color w:val="000000" w:themeColor="text1"/>
          <w:sz w:val="24"/>
          <w:szCs w:val="24"/>
          <w:u w:val="none"/>
        </w:rPr>
      </w:pPr>
      <w:hyperlink r:id="rId164" w:tooltip="This is an external webpage" w:history="1">
        <w:r w:rsidR="00640DBF" w:rsidRPr="00934F93">
          <w:rPr>
            <w:rStyle w:val="Hyperlink"/>
            <w:rFonts w:asciiTheme="minorHAnsi" w:hAnsiTheme="minorHAnsi" w:cstheme="minorHAnsi"/>
            <w:sz w:val="24"/>
            <w:szCs w:val="24"/>
          </w:rPr>
          <w:t>Practical Guide to the Systematic Use of Standards &amp; Indicators in UNHCR Operations</w:t>
        </w:r>
      </w:hyperlink>
    </w:p>
    <w:p w14:paraId="623AA05C" w14:textId="40D64CDE" w:rsidR="003F44F6" w:rsidRPr="00934F93" w:rsidRDefault="00E40EB8" w:rsidP="00934F93">
      <w:pPr>
        <w:pStyle w:val="ListParagraph"/>
        <w:numPr>
          <w:ilvl w:val="0"/>
          <w:numId w:val="89"/>
        </w:numPr>
        <w:spacing w:afterLines="100" w:after="240" w:line="312" w:lineRule="auto"/>
        <w:contextualSpacing w:val="0"/>
        <w:rPr>
          <w:rFonts w:eastAsia="Helvetica" w:cstheme="minorHAnsi"/>
          <w:color w:val="000000" w:themeColor="text1"/>
          <w:sz w:val="24"/>
          <w:szCs w:val="24"/>
        </w:rPr>
      </w:pPr>
      <w:hyperlink r:id="rId165" w:history="1">
        <w:r w:rsidR="00460F6E" w:rsidRPr="00934F93">
          <w:rPr>
            <w:rStyle w:val="Hyperlink"/>
            <w:rFonts w:asciiTheme="minorHAnsi" w:eastAsia="Helvetica" w:hAnsiTheme="minorHAnsi" w:cstheme="minorHAnsi"/>
            <w:sz w:val="24"/>
            <w:szCs w:val="24"/>
          </w:rPr>
          <w:t xml:space="preserve">All Under One Roof - </w:t>
        </w:r>
        <w:r w:rsidR="003F44F6" w:rsidRPr="00934F93">
          <w:rPr>
            <w:rStyle w:val="Hyperlink"/>
            <w:rFonts w:asciiTheme="minorHAnsi" w:eastAsia="Helvetica" w:hAnsiTheme="minorHAnsi" w:cstheme="minorHAnsi"/>
            <w:sz w:val="24"/>
            <w:szCs w:val="24"/>
          </w:rPr>
          <w:t>Disability Inclusi</w:t>
        </w:r>
        <w:r w:rsidR="00F21444" w:rsidRPr="00934F93">
          <w:rPr>
            <w:rStyle w:val="Hyperlink"/>
            <w:rFonts w:asciiTheme="minorHAnsi" w:eastAsia="Helvetica" w:hAnsiTheme="minorHAnsi" w:cstheme="minorHAnsi"/>
            <w:sz w:val="24"/>
            <w:szCs w:val="24"/>
          </w:rPr>
          <w:t>ve</w:t>
        </w:r>
        <w:r w:rsidR="003F44F6" w:rsidRPr="00934F93">
          <w:rPr>
            <w:rStyle w:val="Hyperlink"/>
            <w:rFonts w:asciiTheme="minorHAnsi" w:eastAsia="Helvetica" w:hAnsiTheme="minorHAnsi" w:cstheme="minorHAnsi"/>
            <w:sz w:val="24"/>
            <w:szCs w:val="24"/>
          </w:rPr>
          <w:t xml:space="preserve"> Shelter</w:t>
        </w:r>
        <w:r w:rsidR="00460F6E" w:rsidRPr="00934F93">
          <w:rPr>
            <w:rStyle w:val="Hyperlink"/>
            <w:rFonts w:asciiTheme="minorHAnsi" w:eastAsia="Helvetica" w:hAnsiTheme="minorHAnsi" w:cstheme="minorHAnsi"/>
            <w:sz w:val="24"/>
            <w:szCs w:val="24"/>
          </w:rPr>
          <w:t xml:space="preserve"> and Settlements</w:t>
        </w:r>
        <w:r w:rsidR="00F21444" w:rsidRPr="00934F93">
          <w:rPr>
            <w:rStyle w:val="Hyperlink"/>
            <w:rFonts w:asciiTheme="minorHAnsi" w:eastAsia="Helvetica" w:hAnsiTheme="minorHAnsi" w:cstheme="minorHAnsi"/>
            <w:sz w:val="24"/>
            <w:szCs w:val="24"/>
          </w:rPr>
          <w:t xml:space="preserve"> in Emergencies</w:t>
        </w:r>
      </w:hyperlink>
    </w:p>
    <w:p w14:paraId="791338B9" w14:textId="0F229DCF" w:rsidR="002636E8" w:rsidRPr="00934F93" w:rsidRDefault="00E40EB8" w:rsidP="00934F93">
      <w:pPr>
        <w:pStyle w:val="ListParagraph"/>
        <w:numPr>
          <w:ilvl w:val="0"/>
          <w:numId w:val="89"/>
        </w:numPr>
        <w:spacing w:afterLines="100" w:after="240" w:line="312" w:lineRule="auto"/>
        <w:contextualSpacing w:val="0"/>
        <w:rPr>
          <w:rFonts w:eastAsia="Helvetica" w:cstheme="minorHAnsi"/>
          <w:color w:val="000099"/>
          <w:sz w:val="24"/>
          <w:szCs w:val="24"/>
        </w:rPr>
      </w:pPr>
      <w:hyperlink r:id="rId166" w:history="1">
        <w:r w:rsidR="002636E8" w:rsidRPr="00934F93">
          <w:rPr>
            <w:rStyle w:val="Hyperlink"/>
            <w:rFonts w:asciiTheme="minorHAnsi" w:eastAsia="Helvetica" w:hAnsiTheme="minorHAnsi" w:cstheme="minorHAnsi"/>
            <w:sz w:val="24"/>
            <w:szCs w:val="24"/>
          </w:rPr>
          <w:t>UNICEF Toolkit on Accessibility</w:t>
        </w:r>
      </w:hyperlink>
      <w:r w:rsidR="002636E8" w:rsidRPr="00934F93">
        <w:rPr>
          <w:rFonts w:eastAsia="Helvetica" w:cstheme="minorHAnsi"/>
          <w:color w:val="000099"/>
          <w:sz w:val="24"/>
          <w:szCs w:val="24"/>
        </w:rPr>
        <w:t xml:space="preserve"> </w:t>
      </w:r>
    </w:p>
    <w:p w14:paraId="123AF6A3" w14:textId="021A1154" w:rsidR="00891440" w:rsidRPr="00934F93" w:rsidRDefault="00E40EB8" w:rsidP="00934F93">
      <w:pPr>
        <w:pStyle w:val="ListParagraph"/>
        <w:numPr>
          <w:ilvl w:val="0"/>
          <w:numId w:val="89"/>
        </w:numPr>
        <w:spacing w:afterLines="100" w:after="240" w:line="312" w:lineRule="auto"/>
        <w:contextualSpacing w:val="0"/>
        <w:rPr>
          <w:rFonts w:eastAsia="Helvetica" w:cstheme="minorHAnsi"/>
          <w:color w:val="000000" w:themeColor="text1"/>
          <w:sz w:val="24"/>
          <w:szCs w:val="24"/>
        </w:rPr>
      </w:pPr>
      <w:hyperlink r:id="rId167" w:history="1">
        <w:r w:rsidR="00101411" w:rsidRPr="00934F93">
          <w:rPr>
            <w:rStyle w:val="Hyperlink"/>
            <w:rFonts w:asciiTheme="minorHAnsi" w:eastAsia="Helvetica" w:hAnsiTheme="minorHAnsi" w:cstheme="minorHAnsi"/>
            <w:sz w:val="24"/>
            <w:szCs w:val="24"/>
          </w:rPr>
          <w:t>CCCM Collective Shelter Guidelines</w:t>
        </w:r>
      </w:hyperlink>
    </w:p>
    <w:p w14:paraId="009283D8" w14:textId="64F2902A" w:rsidR="006A69DD" w:rsidRPr="000A066C" w:rsidRDefault="00640DBF" w:rsidP="00531A2A">
      <w:pPr>
        <w:pStyle w:val="Heading2"/>
        <w:spacing w:afterLines="100" w:after="240" w:line="312" w:lineRule="auto"/>
        <w:rPr>
          <w:rFonts w:asciiTheme="minorHAnsi" w:hAnsiTheme="minorHAnsi" w:cstheme="minorHAnsi"/>
          <w:b/>
          <w:bCs/>
          <w:color w:val="000000" w:themeColor="text1"/>
          <w:sz w:val="32"/>
          <w:szCs w:val="32"/>
        </w:rPr>
      </w:pPr>
      <w:bookmarkStart w:id="14" w:name="_Water,_Sanitation,_and"/>
      <w:bookmarkEnd w:id="14"/>
      <w:r w:rsidRPr="000A066C">
        <w:rPr>
          <w:rFonts w:asciiTheme="minorHAnsi" w:hAnsiTheme="minorHAnsi" w:cstheme="minorHAnsi"/>
          <w:b/>
          <w:bCs/>
          <w:color w:val="000000" w:themeColor="text1"/>
          <w:sz w:val="32"/>
          <w:szCs w:val="32"/>
        </w:rPr>
        <w:t>Water, Sanitation, and Hygiene (WASH)</w:t>
      </w:r>
    </w:p>
    <w:p w14:paraId="14206FE0" w14:textId="762F1E27" w:rsidR="00F56F7F" w:rsidRPr="00A13E56" w:rsidRDefault="00033D1B" w:rsidP="00A13E56">
      <w:pPr>
        <w:spacing w:afterLines="100" w:after="240" w:line="312" w:lineRule="auto"/>
        <w:rPr>
          <w:rFonts w:cstheme="minorHAnsi"/>
          <w:sz w:val="24"/>
          <w:szCs w:val="24"/>
        </w:rPr>
      </w:pPr>
      <w:r w:rsidRPr="00A13E56">
        <w:rPr>
          <w:rFonts w:cstheme="minorHAnsi"/>
          <w:sz w:val="24"/>
          <w:szCs w:val="24"/>
        </w:rPr>
        <w:t>Interventions that aim to reduce morbidity and mortality because of diseases related to water, sanitation, and hygiene</w:t>
      </w:r>
      <w:r w:rsidR="3223C4C6" w:rsidRPr="00A13E56">
        <w:rPr>
          <w:rFonts w:cstheme="minorHAnsi"/>
          <w:sz w:val="24"/>
          <w:szCs w:val="24"/>
        </w:rPr>
        <w:t xml:space="preserve"> at individual</w:t>
      </w:r>
      <w:r w:rsidR="00EF1F60" w:rsidRPr="00A13E56">
        <w:rPr>
          <w:rFonts w:cstheme="minorHAnsi"/>
          <w:sz w:val="24"/>
          <w:szCs w:val="24"/>
        </w:rPr>
        <w:t>/household</w:t>
      </w:r>
      <w:r w:rsidR="3223C4C6" w:rsidRPr="00A13E56">
        <w:rPr>
          <w:rFonts w:cstheme="minorHAnsi"/>
          <w:sz w:val="24"/>
          <w:szCs w:val="24"/>
        </w:rPr>
        <w:t>, communal, and institutional levels in a response.</w:t>
      </w:r>
      <w:r w:rsidR="00015248">
        <w:rPr>
          <w:rFonts w:cstheme="minorHAnsi"/>
          <w:sz w:val="24"/>
          <w:szCs w:val="24"/>
        </w:rPr>
        <w:t xml:space="preserve"> </w:t>
      </w:r>
      <w:r w:rsidR="00F17FF9" w:rsidRPr="00A13E56">
        <w:rPr>
          <w:rFonts w:cstheme="minorHAnsi"/>
          <w:sz w:val="24"/>
          <w:szCs w:val="24"/>
        </w:rPr>
        <w:t xml:space="preserve"> </w:t>
      </w:r>
      <w:r w:rsidR="00D137D5" w:rsidRPr="00A13E56">
        <w:rPr>
          <w:rFonts w:cstheme="minorHAnsi"/>
          <w:sz w:val="24"/>
          <w:szCs w:val="24"/>
        </w:rPr>
        <w:t xml:space="preserve">All WASH interventions should minimize the impact on the local environment. </w:t>
      </w:r>
      <w:r w:rsidR="00F17FF9" w:rsidRPr="00A13E56">
        <w:rPr>
          <w:rFonts w:cstheme="minorHAnsi"/>
          <w:sz w:val="24"/>
          <w:szCs w:val="24"/>
        </w:rPr>
        <w:t>Water-related interventions within the sector refer to water for human consumption, such as drinking, personal hygiene, and cooking in households, communities, and institutions</w:t>
      </w:r>
      <w:r w:rsidR="00D03227" w:rsidRPr="00A13E56">
        <w:rPr>
          <w:rFonts w:cstheme="minorHAnsi"/>
          <w:sz w:val="24"/>
          <w:szCs w:val="24"/>
        </w:rPr>
        <w:t xml:space="preserve">. </w:t>
      </w:r>
      <w:r w:rsidR="00C33862" w:rsidRPr="00A13E56">
        <w:rPr>
          <w:rFonts w:cstheme="minorHAnsi"/>
          <w:sz w:val="24"/>
          <w:szCs w:val="24"/>
        </w:rPr>
        <w:t xml:space="preserve">Sanitation </w:t>
      </w:r>
      <w:r w:rsidR="00137F98" w:rsidRPr="00A13E56">
        <w:rPr>
          <w:rFonts w:cstheme="minorHAnsi"/>
          <w:sz w:val="24"/>
          <w:szCs w:val="24"/>
        </w:rPr>
        <w:t xml:space="preserve">related interventions </w:t>
      </w:r>
      <w:r w:rsidR="00C33862" w:rsidRPr="00A13E56">
        <w:rPr>
          <w:rFonts w:cstheme="minorHAnsi"/>
          <w:sz w:val="24"/>
          <w:szCs w:val="24"/>
        </w:rPr>
        <w:t xml:space="preserve">focuses on infrastructure, as well as operation and maintenance, for the safe disposal of human excreta. </w:t>
      </w:r>
      <w:r w:rsidR="00BD6600" w:rsidRPr="00A13E56">
        <w:rPr>
          <w:rFonts w:cstheme="minorHAnsi"/>
          <w:sz w:val="24"/>
          <w:szCs w:val="24"/>
        </w:rPr>
        <w:t>Hygiene related interventions</w:t>
      </w:r>
      <w:r w:rsidR="00C33862" w:rsidRPr="00A13E56">
        <w:rPr>
          <w:rFonts w:cstheme="minorHAnsi"/>
          <w:sz w:val="24"/>
          <w:szCs w:val="24"/>
        </w:rPr>
        <w:t xml:space="preserve"> also focus on access to other types of infrastructure, such as </w:t>
      </w:r>
      <w:r w:rsidR="007B69D8" w:rsidRPr="00A13E56">
        <w:rPr>
          <w:rFonts w:cstheme="minorHAnsi"/>
          <w:sz w:val="24"/>
          <w:szCs w:val="24"/>
        </w:rPr>
        <w:t>menstrual hygiene management (</w:t>
      </w:r>
      <w:r w:rsidR="00C33862" w:rsidRPr="00A13E56">
        <w:rPr>
          <w:rFonts w:cstheme="minorHAnsi"/>
          <w:sz w:val="24"/>
          <w:szCs w:val="24"/>
        </w:rPr>
        <w:t>MHM</w:t>
      </w:r>
      <w:r w:rsidR="007B69D8" w:rsidRPr="00A13E56">
        <w:rPr>
          <w:rFonts w:cstheme="minorHAnsi"/>
          <w:sz w:val="24"/>
          <w:szCs w:val="24"/>
        </w:rPr>
        <w:t>)</w:t>
      </w:r>
      <w:r w:rsidR="00C33862" w:rsidRPr="00A13E56">
        <w:rPr>
          <w:rFonts w:cstheme="minorHAnsi"/>
          <w:sz w:val="24"/>
          <w:szCs w:val="24"/>
        </w:rPr>
        <w:t xml:space="preserve"> facilities, bathing spaces, and washing slabs</w:t>
      </w:r>
      <w:r w:rsidR="00D137D5" w:rsidRPr="00A13E56">
        <w:rPr>
          <w:rFonts w:cstheme="minorHAnsi"/>
          <w:sz w:val="24"/>
          <w:szCs w:val="24"/>
        </w:rPr>
        <w:t>; in addition to the promotion of healthy behaviors intended to reduce or prevent disease transmission through enabling people to practice key hygiene behaviors (e.g., handwashing, bathing, proper water handling and storage</w:t>
      </w:r>
      <w:r w:rsidR="00C33862" w:rsidRPr="00A13E56">
        <w:rPr>
          <w:rFonts w:cstheme="minorHAnsi"/>
          <w:sz w:val="24"/>
          <w:szCs w:val="24"/>
        </w:rPr>
        <w:t>.</w:t>
      </w:r>
      <w:r w:rsidR="00D137D5" w:rsidRPr="00A13E56">
        <w:rPr>
          <w:rFonts w:cstheme="minorHAnsi"/>
          <w:sz w:val="24"/>
          <w:szCs w:val="24"/>
        </w:rPr>
        <w:t>)</w:t>
      </w:r>
      <w:r w:rsidR="00C33862" w:rsidRPr="00A13E56">
        <w:rPr>
          <w:rFonts w:cstheme="minorHAnsi"/>
          <w:sz w:val="24"/>
          <w:szCs w:val="24"/>
        </w:rPr>
        <w:t xml:space="preserve"> </w:t>
      </w:r>
      <w:r w:rsidR="00701E24" w:rsidRPr="00A13E56">
        <w:rPr>
          <w:rFonts w:cstheme="minorHAnsi"/>
          <w:sz w:val="24"/>
          <w:szCs w:val="24"/>
        </w:rPr>
        <w:t xml:space="preserve">For any goods </w:t>
      </w:r>
      <w:r w:rsidR="00691BD2" w:rsidRPr="00A13E56">
        <w:rPr>
          <w:rFonts w:cstheme="minorHAnsi"/>
          <w:sz w:val="24"/>
          <w:szCs w:val="24"/>
        </w:rPr>
        <w:t xml:space="preserve">that </w:t>
      </w:r>
      <w:r w:rsidR="00E233D1" w:rsidRPr="00A13E56">
        <w:rPr>
          <w:rFonts w:cstheme="minorHAnsi"/>
          <w:sz w:val="24"/>
          <w:szCs w:val="24"/>
        </w:rPr>
        <w:t>enable water, sanitation, or hygiene-related behaviors</w:t>
      </w:r>
      <w:r w:rsidR="00691BD2" w:rsidRPr="00A13E56">
        <w:rPr>
          <w:rFonts w:cstheme="minorHAnsi"/>
          <w:sz w:val="24"/>
          <w:szCs w:val="24"/>
        </w:rPr>
        <w:t>,</w:t>
      </w:r>
      <w:r w:rsidR="00E233D1" w:rsidRPr="00A13E56">
        <w:rPr>
          <w:rFonts w:cstheme="minorHAnsi"/>
          <w:sz w:val="24"/>
          <w:szCs w:val="24"/>
        </w:rPr>
        <w:t xml:space="preserve"> or the provision of cash or vouchers to obtain these items, should fall under the WASH Sector</w:t>
      </w:r>
      <w:r w:rsidR="00691BD2" w:rsidRPr="00A13E56">
        <w:rPr>
          <w:rFonts w:cstheme="minorHAnsi"/>
          <w:sz w:val="24"/>
          <w:szCs w:val="24"/>
        </w:rPr>
        <w:t xml:space="preserve"> as WASH related NFI’s</w:t>
      </w:r>
      <w:r w:rsidR="00E233D1" w:rsidRPr="00A13E56">
        <w:rPr>
          <w:rFonts w:cstheme="minorHAnsi"/>
          <w:sz w:val="24"/>
          <w:szCs w:val="24"/>
        </w:rPr>
        <w:t>. Examples of WASH NFIs include</w:t>
      </w:r>
      <w:r w:rsidR="29EA0307" w:rsidRPr="00A13E56">
        <w:rPr>
          <w:rFonts w:cstheme="minorHAnsi"/>
          <w:sz w:val="24"/>
          <w:szCs w:val="24"/>
        </w:rPr>
        <w:t xml:space="preserve"> but are not limited </w:t>
      </w:r>
      <w:r w:rsidR="00370D22" w:rsidRPr="00A13E56">
        <w:rPr>
          <w:rFonts w:cstheme="minorHAnsi"/>
          <w:sz w:val="24"/>
          <w:szCs w:val="24"/>
        </w:rPr>
        <w:t>to</w:t>
      </w:r>
      <w:r w:rsidR="00C3333E" w:rsidRPr="00A13E56">
        <w:rPr>
          <w:rFonts w:cstheme="minorHAnsi"/>
          <w:sz w:val="24"/>
          <w:szCs w:val="24"/>
        </w:rPr>
        <w:t xml:space="preserve"> hygiene/dignity kits,</w:t>
      </w:r>
      <w:r w:rsidR="00E233D1" w:rsidRPr="00A13E56">
        <w:rPr>
          <w:rFonts w:cstheme="minorHAnsi"/>
          <w:sz w:val="24"/>
          <w:szCs w:val="24"/>
        </w:rPr>
        <w:t xml:space="preserve"> water transport/storage containers, soap, materials for anal cleansing, miscellaneous hygiene items (e.g., shampoo, razors, toothpaste, toothbrushes, nail clippers), </w:t>
      </w:r>
      <w:r w:rsidR="529C520D" w:rsidRPr="00A13E56">
        <w:rPr>
          <w:rFonts w:cstheme="minorHAnsi"/>
          <w:sz w:val="24"/>
          <w:szCs w:val="24"/>
        </w:rPr>
        <w:t>menstrual hygiene management (</w:t>
      </w:r>
      <w:r w:rsidR="00E233D1" w:rsidRPr="00A13E56">
        <w:rPr>
          <w:rFonts w:cstheme="minorHAnsi"/>
          <w:sz w:val="24"/>
          <w:szCs w:val="24"/>
        </w:rPr>
        <w:t>MHM</w:t>
      </w:r>
      <w:r w:rsidR="177AC15F" w:rsidRPr="00A13E56">
        <w:rPr>
          <w:rFonts w:cstheme="minorHAnsi"/>
          <w:sz w:val="24"/>
          <w:szCs w:val="24"/>
        </w:rPr>
        <w:t>)</w:t>
      </w:r>
      <w:r w:rsidR="00E233D1" w:rsidRPr="00A13E56">
        <w:rPr>
          <w:rFonts w:cstheme="minorHAnsi"/>
          <w:sz w:val="24"/>
          <w:szCs w:val="24"/>
        </w:rPr>
        <w:t xml:space="preserve"> materials, diapers (infant and adult), and cleaning materials and products. </w:t>
      </w:r>
      <w:r w:rsidR="00651472" w:rsidRPr="00A13E56">
        <w:rPr>
          <w:rFonts w:cstheme="minorHAnsi"/>
          <w:sz w:val="24"/>
          <w:szCs w:val="24"/>
        </w:rPr>
        <w:t xml:space="preserve">However, </w:t>
      </w:r>
      <w:r w:rsidR="00AD5265">
        <w:rPr>
          <w:rFonts w:cstheme="minorHAnsi"/>
          <w:sz w:val="24"/>
          <w:szCs w:val="24"/>
        </w:rPr>
        <w:t>applicants</w:t>
      </w:r>
      <w:r w:rsidR="00AD5265" w:rsidRPr="00A13E56">
        <w:rPr>
          <w:rFonts w:cstheme="minorHAnsi"/>
          <w:sz w:val="24"/>
          <w:szCs w:val="24"/>
        </w:rPr>
        <w:t xml:space="preserve"> </w:t>
      </w:r>
      <w:r w:rsidR="00651472" w:rsidRPr="00A13E56">
        <w:rPr>
          <w:rFonts w:cstheme="minorHAnsi"/>
          <w:sz w:val="24"/>
          <w:szCs w:val="24"/>
        </w:rPr>
        <w:t xml:space="preserve">who choose to incorporate WASH related commodities or services as a part of larger multi-purpose cash </w:t>
      </w:r>
      <w:r w:rsidR="00651472" w:rsidRPr="00A13E56">
        <w:rPr>
          <w:rFonts w:cstheme="minorHAnsi"/>
          <w:sz w:val="24"/>
          <w:szCs w:val="24"/>
        </w:rPr>
        <w:lastRenderedPageBreak/>
        <w:t xml:space="preserve">transfer, should propose activities instead under the Multipurpose Cash Assistance sector. PRM’s sub-sector guidance for multi-purpose cash, </w:t>
      </w:r>
      <w:hyperlink w:anchor="_A.C.2._Cash_and">
        <w:r w:rsidR="00651472" w:rsidRPr="00A13E56">
          <w:rPr>
            <w:rStyle w:val="Hyperlink"/>
            <w:rFonts w:asciiTheme="minorHAnsi" w:hAnsiTheme="minorHAnsi" w:cstheme="minorHAnsi"/>
            <w:sz w:val="24"/>
            <w:szCs w:val="24"/>
          </w:rPr>
          <w:t>provides further guidance and resources.</w:t>
        </w:r>
      </w:hyperlink>
    </w:p>
    <w:p w14:paraId="3ACF12C2" w14:textId="6E4E6F0C" w:rsidR="00F56F7F" w:rsidRPr="00A13E56" w:rsidRDefault="00F56F7F" w:rsidP="00A13E56">
      <w:pPr>
        <w:spacing w:afterLines="100" w:after="240" w:line="312" w:lineRule="auto"/>
        <w:rPr>
          <w:rFonts w:cstheme="minorHAnsi"/>
          <w:sz w:val="24"/>
          <w:szCs w:val="24"/>
        </w:rPr>
      </w:pPr>
      <w:r w:rsidRPr="00A13E56">
        <w:rPr>
          <w:rFonts w:cstheme="minorHAnsi"/>
          <w:sz w:val="24"/>
          <w:szCs w:val="24"/>
        </w:rPr>
        <w:t xml:space="preserve">For WASH </w:t>
      </w:r>
      <w:r w:rsidR="25CA942D" w:rsidRPr="00A13E56">
        <w:rPr>
          <w:rFonts w:cstheme="minorHAnsi"/>
          <w:sz w:val="24"/>
          <w:szCs w:val="24"/>
        </w:rPr>
        <w:t>i</w:t>
      </w:r>
      <w:r w:rsidRPr="00A13E56">
        <w:rPr>
          <w:rFonts w:cstheme="minorHAnsi"/>
          <w:sz w:val="24"/>
          <w:szCs w:val="24"/>
        </w:rPr>
        <w:t xml:space="preserve">nfrastructure </w:t>
      </w:r>
      <w:r w:rsidR="1D3E148E" w:rsidRPr="00A13E56">
        <w:rPr>
          <w:rFonts w:cstheme="minorHAnsi"/>
          <w:sz w:val="24"/>
          <w:szCs w:val="24"/>
        </w:rPr>
        <w:t>c</w:t>
      </w:r>
      <w:r w:rsidRPr="00A13E56">
        <w:rPr>
          <w:rFonts w:cstheme="minorHAnsi"/>
          <w:sz w:val="24"/>
          <w:szCs w:val="24"/>
        </w:rPr>
        <w:t xml:space="preserve">onstruction or </w:t>
      </w:r>
      <w:r w:rsidR="6FD6A4FC" w:rsidRPr="00A13E56">
        <w:rPr>
          <w:rFonts w:cstheme="minorHAnsi"/>
          <w:sz w:val="24"/>
          <w:szCs w:val="24"/>
        </w:rPr>
        <w:t>r</w:t>
      </w:r>
      <w:r w:rsidRPr="00A13E56">
        <w:rPr>
          <w:rFonts w:cstheme="minorHAnsi"/>
          <w:sz w:val="24"/>
          <w:szCs w:val="24"/>
        </w:rPr>
        <w:t>ehabilitation</w:t>
      </w:r>
      <w:r w:rsidR="009A261E" w:rsidRPr="00A13E56">
        <w:rPr>
          <w:rFonts w:cstheme="minorHAnsi"/>
          <w:sz w:val="24"/>
          <w:szCs w:val="24"/>
        </w:rPr>
        <w:t xml:space="preserve"> activities</w:t>
      </w:r>
      <w:r w:rsidR="008E75F5" w:rsidRPr="00A13E56">
        <w:rPr>
          <w:rFonts w:cstheme="minorHAnsi"/>
          <w:sz w:val="24"/>
          <w:szCs w:val="24"/>
        </w:rPr>
        <w:t xml:space="preserve"> </w:t>
      </w:r>
      <w:r w:rsidRPr="00A13E56">
        <w:rPr>
          <w:rFonts w:cstheme="minorHAnsi"/>
          <w:sz w:val="24"/>
          <w:szCs w:val="24"/>
        </w:rPr>
        <w:t>PRM will not</w:t>
      </w:r>
      <w:r w:rsidR="006840EE" w:rsidRPr="00A13E56">
        <w:rPr>
          <w:rFonts w:cstheme="minorHAnsi"/>
          <w:sz w:val="24"/>
          <w:szCs w:val="24"/>
        </w:rPr>
        <w:t xml:space="preserve"> typically</w:t>
      </w:r>
      <w:r w:rsidRPr="00A13E56">
        <w:rPr>
          <w:rFonts w:cstheme="minorHAnsi"/>
          <w:sz w:val="24"/>
          <w:szCs w:val="24"/>
        </w:rPr>
        <w:t xml:space="preserve"> </w:t>
      </w:r>
      <w:r w:rsidR="00657397" w:rsidRPr="00A13E56">
        <w:rPr>
          <w:rFonts w:cstheme="minorHAnsi"/>
          <w:sz w:val="24"/>
          <w:szCs w:val="24"/>
        </w:rPr>
        <w:t xml:space="preserve">fund </w:t>
      </w:r>
      <w:r w:rsidRPr="00A13E56">
        <w:rPr>
          <w:rFonts w:cstheme="minorHAnsi"/>
          <w:sz w:val="24"/>
          <w:szCs w:val="24"/>
        </w:rPr>
        <w:t xml:space="preserve">infrastructure that requires maintenance parts not available on the local market. The exception to this is when NGOs can provide compelling justification for using such infrastructure in emergency situations or if the NGO can demonstrate that they can establish a supply chain for parts not currently available in the local </w:t>
      </w:r>
      <w:r w:rsidR="00370D22" w:rsidRPr="00A13E56">
        <w:rPr>
          <w:rFonts w:cstheme="minorHAnsi"/>
          <w:sz w:val="24"/>
          <w:szCs w:val="24"/>
        </w:rPr>
        <w:t>market.</w:t>
      </w:r>
      <w:r w:rsidRPr="00A13E56">
        <w:rPr>
          <w:rFonts w:cstheme="minorHAnsi"/>
          <w:sz w:val="24"/>
          <w:szCs w:val="24"/>
        </w:rPr>
        <w:t xml:space="preserve"> </w:t>
      </w:r>
      <w:r w:rsidR="00C006F6" w:rsidRPr="00A13E56">
        <w:rPr>
          <w:rFonts w:cstheme="minorHAnsi"/>
          <w:sz w:val="24"/>
          <w:szCs w:val="24"/>
        </w:rPr>
        <w:t xml:space="preserve">Due to </w:t>
      </w:r>
      <w:r w:rsidR="00EF1F60" w:rsidRPr="00A13E56">
        <w:rPr>
          <w:rFonts w:cstheme="minorHAnsi"/>
          <w:sz w:val="24"/>
          <w:szCs w:val="24"/>
        </w:rPr>
        <w:t>the</w:t>
      </w:r>
      <w:r w:rsidR="007522B6" w:rsidRPr="00A13E56">
        <w:rPr>
          <w:rFonts w:cstheme="minorHAnsi"/>
          <w:sz w:val="24"/>
          <w:szCs w:val="24"/>
        </w:rPr>
        <w:t xml:space="preserve"> emergency</w:t>
      </w:r>
      <w:r w:rsidR="00EF1F60" w:rsidRPr="00A13E56">
        <w:rPr>
          <w:rFonts w:cstheme="minorHAnsi"/>
          <w:sz w:val="24"/>
          <w:szCs w:val="24"/>
        </w:rPr>
        <w:t xml:space="preserve"> </w:t>
      </w:r>
      <w:r w:rsidR="00C006F6" w:rsidRPr="00A13E56">
        <w:rPr>
          <w:rFonts w:cstheme="minorHAnsi"/>
          <w:sz w:val="24"/>
          <w:szCs w:val="24"/>
        </w:rPr>
        <w:t xml:space="preserve">humanitarian nature of </w:t>
      </w:r>
      <w:r w:rsidRPr="00A13E56">
        <w:rPr>
          <w:rFonts w:cstheme="minorHAnsi"/>
          <w:sz w:val="24"/>
          <w:szCs w:val="24"/>
        </w:rPr>
        <w:t>PRM</w:t>
      </w:r>
      <w:r w:rsidR="00EF1F60" w:rsidRPr="00A13E56">
        <w:rPr>
          <w:rFonts w:cstheme="minorHAnsi"/>
          <w:sz w:val="24"/>
          <w:szCs w:val="24"/>
        </w:rPr>
        <w:t>’s supported programming</w:t>
      </w:r>
      <w:r w:rsidR="007522B6" w:rsidRPr="00A13E56">
        <w:rPr>
          <w:rFonts w:cstheme="minorHAnsi"/>
          <w:sz w:val="24"/>
          <w:szCs w:val="24"/>
        </w:rPr>
        <w:t>,</w:t>
      </w:r>
      <w:r w:rsidR="00EF1F60" w:rsidRPr="00A13E56">
        <w:rPr>
          <w:rFonts w:cstheme="minorHAnsi"/>
          <w:sz w:val="24"/>
          <w:szCs w:val="24"/>
        </w:rPr>
        <w:t xml:space="preserve"> PRM</w:t>
      </w:r>
      <w:r w:rsidRPr="00A13E56">
        <w:rPr>
          <w:rFonts w:cstheme="minorHAnsi"/>
          <w:sz w:val="24"/>
          <w:szCs w:val="24"/>
        </w:rPr>
        <w:t xml:space="preserve"> does not </w:t>
      </w:r>
      <w:r w:rsidR="00EF1F60" w:rsidRPr="00A13E56">
        <w:rPr>
          <w:rFonts w:cstheme="minorHAnsi"/>
          <w:sz w:val="24"/>
          <w:szCs w:val="24"/>
        </w:rPr>
        <w:t>fund</w:t>
      </w:r>
      <w:r w:rsidRPr="00A13E56">
        <w:rPr>
          <w:rFonts w:cstheme="minorHAnsi"/>
          <w:sz w:val="24"/>
          <w:szCs w:val="24"/>
        </w:rPr>
        <w:t xml:space="preserve"> </w:t>
      </w:r>
      <w:r w:rsidR="2E901201" w:rsidRPr="00A13E56">
        <w:rPr>
          <w:rFonts w:cstheme="minorHAnsi"/>
          <w:sz w:val="24"/>
          <w:szCs w:val="24"/>
        </w:rPr>
        <w:t>latrine designs</w:t>
      </w:r>
      <w:r w:rsidR="007522B6" w:rsidRPr="00A13E56">
        <w:rPr>
          <w:rFonts w:cstheme="minorHAnsi"/>
          <w:sz w:val="24"/>
          <w:szCs w:val="24"/>
        </w:rPr>
        <w:t xml:space="preserve"> or </w:t>
      </w:r>
      <w:r w:rsidR="0020178E" w:rsidRPr="00A13E56">
        <w:rPr>
          <w:rFonts w:cstheme="minorHAnsi"/>
          <w:sz w:val="24"/>
          <w:szCs w:val="24"/>
        </w:rPr>
        <w:t>activities</w:t>
      </w:r>
      <w:r w:rsidR="2E901201" w:rsidRPr="00A13E56">
        <w:rPr>
          <w:rFonts w:cstheme="minorHAnsi"/>
          <w:sz w:val="24"/>
          <w:szCs w:val="24"/>
        </w:rPr>
        <w:t xml:space="preserve"> th</w:t>
      </w:r>
      <w:r w:rsidR="703466E2" w:rsidRPr="00A13E56">
        <w:rPr>
          <w:rFonts w:cstheme="minorHAnsi"/>
          <w:sz w:val="24"/>
          <w:szCs w:val="24"/>
        </w:rPr>
        <w:t>at</w:t>
      </w:r>
      <w:r w:rsidR="2E901201" w:rsidRPr="00A13E56">
        <w:rPr>
          <w:rFonts w:cstheme="minorHAnsi"/>
          <w:sz w:val="24"/>
          <w:szCs w:val="24"/>
        </w:rPr>
        <w:t xml:space="preserve"> promote </w:t>
      </w:r>
      <w:r w:rsidRPr="00A13E56">
        <w:rPr>
          <w:rFonts w:cstheme="minorHAnsi"/>
          <w:sz w:val="24"/>
          <w:szCs w:val="24"/>
        </w:rPr>
        <w:t xml:space="preserve">the use of </w:t>
      </w:r>
      <w:r w:rsidR="00A923EB" w:rsidRPr="00A13E56">
        <w:rPr>
          <w:rFonts w:cstheme="minorHAnsi"/>
          <w:sz w:val="24"/>
          <w:szCs w:val="24"/>
        </w:rPr>
        <w:t>“</w:t>
      </w:r>
      <w:r w:rsidRPr="00A13E56">
        <w:rPr>
          <w:rFonts w:cstheme="minorHAnsi"/>
          <w:sz w:val="24"/>
          <w:szCs w:val="24"/>
        </w:rPr>
        <w:t>nightsoil</w:t>
      </w:r>
      <w:r w:rsidR="00A923EB" w:rsidRPr="00A13E56">
        <w:rPr>
          <w:rFonts w:cstheme="minorHAnsi"/>
          <w:sz w:val="24"/>
          <w:szCs w:val="24"/>
        </w:rPr>
        <w:t>”</w:t>
      </w:r>
      <w:r w:rsidR="08E3B855" w:rsidRPr="00A13E56">
        <w:rPr>
          <w:rFonts w:cstheme="minorHAnsi"/>
          <w:sz w:val="24"/>
          <w:szCs w:val="24"/>
        </w:rPr>
        <w:t xml:space="preserve"> or any fecal</w:t>
      </w:r>
      <w:r w:rsidR="699827DC" w:rsidRPr="00A13E56">
        <w:rPr>
          <w:rFonts w:cstheme="minorHAnsi"/>
          <w:sz w:val="24"/>
          <w:szCs w:val="24"/>
        </w:rPr>
        <w:t xml:space="preserve"> waste for fertilization</w:t>
      </w:r>
      <w:r w:rsidR="00EF1F60" w:rsidRPr="00A13E56">
        <w:rPr>
          <w:rFonts w:cstheme="minorHAnsi"/>
          <w:sz w:val="24"/>
          <w:szCs w:val="24"/>
        </w:rPr>
        <w:t xml:space="preserve"> </w:t>
      </w:r>
      <w:r w:rsidR="00A923EB" w:rsidRPr="00A13E56">
        <w:rPr>
          <w:rFonts w:cstheme="minorHAnsi"/>
          <w:sz w:val="24"/>
          <w:szCs w:val="24"/>
        </w:rPr>
        <w:t xml:space="preserve">in </w:t>
      </w:r>
      <w:r w:rsidR="00EF1F60" w:rsidRPr="00A13E56">
        <w:rPr>
          <w:rFonts w:cstheme="minorHAnsi"/>
          <w:sz w:val="24"/>
          <w:szCs w:val="24"/>
        </w:rPr>
        <w:t xml:space="preserve">agricultural interventions. </w:t>
      </w:r>
    </w:p>
    <w:p w14:paraId="3A966885" w14:textId="28F3363B" w:rsidR="00691BD2" w:rsidRPr="00A13E56" w:rsidRDefault="00F57F88" w:rsidP="00D9630A">
      <w:pPr>
        <w:spacing w:afterLines="100" w:after="240" w:line="312" w:lineRule="auto"/>
        <w:rPr>
          <w:sz w:val="24"/>
          <w:szCs w:val="24"/>
        </w:rPr>
      </w:pPr>
      <w:r w:rsidRPr="00A13E56">
        <w:rPr>
          <w:sz w:val="24"/>
          <w:szCs w:val="24"/>
        </w:rPr>
        <w:t>While PRM promotes individual</w:t>
      </w:r>
      <w:r w:rsidR="00B50D92" w:rsidRPr="00A13E56">
        <w:rPr>
          <w:sz w:val="24"/>
          <w:szCs w:val="24"/>
        </w:rPr>
        <w:t>/</w:t>
      </w:r>
      <w:r w:rsidRPr="00A13E56">
        <w:rPr>
          <w:sz w:val="24"/>
          <w:szCs w:val="24"/>
        </w:rPr>
        <w:t xml:space="preserve">household level WASH interventions, </w:t>
      </w:r>
      <w:r w:rsidR="00F56F7F" w:rsidRPr="00A13E56">
        <w:rPr>
          <w:sz w:val="24"/>
          <w:szCs w:val="24"/>
        </w:rPr>
        <w:t xml:space="preserve">PRM </w:t>
      </w:r>
      <w:r w:rsidRPr="00A13E56">
        <w:rPr>
          <w:sz w:val="24"/>
          <w:szCs w:val="24"/>
        </w:rPr>
        <w:t xml:space="preserve">also </w:t>
      </w:r>
      <w:r w:rsidR="00F56F7F" w:rsidRPr="00A13E56">
        <w:rPr>
          <w:sz w:val="24"/>
          <w:szCs w:val="24"/>
        </w:rPr>
        <w:t>supports WASH infrastructure construction or rehabilitation within institutional settings (e.g., Health Facilities, Schools, Community Centers, etc.), and community-based WASH infrastructure</w:t>
      </w:r>
      <w:r w:rsidRPr="00A13E56">
        <w:rPr>
          <w:sz w:val="24"/>
          <w:szCs w:val="24"/>
        </w:rPr>
        <w:t xml:space="preserve"> construction/rehabilitation</w:t>
      </w:r>
      <w:r w:rsidR="009B7976" w:rsidRPr="00A13E56">
        <w:rPr>
          <w:sz w:val="24"/>
          <w:szCs w:val="24"/>
        </w:rPr>
        <w:t xml:space="preserve"> interventions</w:t>
      </w:r>
      <w:r w:rsidR="00F56F7F" w:rsidRPr="00A13E56">
        <w:rPr>
          <w:sz w:val="24"/>
          <w:szCs w:val="24"/>
        </w:rPr>
        <w:t xml:space="preserve"> (e.g. shared basic sanitation facilities in</w:t>
      </w:r>
      <w:r w:rsidR="002B0294" w:rsidRPr="00A13E56">
        <w:rPr>
          <w:sz w:val="24"/>
          <w:szCs w:val="24"/>
        </w:rPr>
        <w:t xml:space="preserve"> emergency settings, such as</w:t>
      </w:r>
      <w:r w:rsidR="00F56F7F" w:rsidRPr="00A13E56">
        <w:rPr>
          <w:sz w:val="24"/>
          <w:szCs w:val="24"/>
        </w:rPr>
        <w:t xml:space="preserve"> temporary collective emergency shelters</w:t>
      </w:r>
      <w:r w:rsidRPr="00A13E56">
        <w:rPr>
          <w:sz w:val="24"/>
          <w:szCs w:val="24"/>
        </w:rPr>
        <w:t>,</w:t>
      </w:r>
      <w:r w:rsidR="001772BF" w:rsidRPr="00A13E56">
        <w:rPr>
          <w:sz w:val="24"/>
          <w:szCs w:val="24"/>
        </w:rPr>
        <w:t xml:space="preserve"> </w:t>
      </w:r>
      <w:r w:rsidR="00F56F7F" w:rsidRPr="00A13E56">
        <w:rPr>
          <w:sz w:val="24"/>
          <w:szCs w:val="24"/>
        </w:rPr>
        <w:t>solid waste disposal sites, elimination of persistent standing water sites, etc.). Preference is provided to directly support actors who operate activities at these institutional settings or emergency community-based infrastructure</w:t>
      </w:r>
      <w:r w:rsidR="2AA87BC8" w:rsidRPr="00A13E56">
        <w:rPr>
          <w:sz w:val="24"/>
          <w:szCs w:val="24"/>
        </w:rPr>
        <w:t xml:space="preserve">. Except for acute emergency </w:t>
      </w:r>
      <w:r w:rsidR="72FD6C06" w:rsidRPr="00A13E56">
        <w:rPr>
          <w:sz w:val="24"/>
          <w:szCs w:val="24"/>
        </w:rPr>
        <w:t xml:space="preserve">humanitarian </w:t>
      </w:r>
      <w:r w:rsidR="2AA87BC8" w:rsidRPr="00A13E56">
        <w:rPr>
          <w:sz w:val="24"/>
          <w:szCs w:val="24"/>
        </w:rPr>
        <w:t>environments</w:t>
      </w:r>
      <w:r w:rsidR="000A0F62" w:rsidRPr="00A13E56">
        <w:rPr>
          <w:sz w:val="24"/>
          <w:szCs w:val="24"/>
        </w:rPr>
        <w:t xml:space="preserve"> with strong justification</w:t>
      </w:r>
      <w:r w:rsidR="2AA87BC8" w:rsidRPr="00A13E56">
        <w:rPr>
          <w:sz w:val="24"/>
          <w:szCs w:val="24"/>
        </w:rPr>
        <w:t xml:space="preserve"> – PRM does not fund emergency water </w:t>
      </w:r>
      <w:r w:rsidR="00534B01" w:rsidRPr="00A13E56">
        <w:rPr>
          <w:sz w:val="24"/>
          <w:szCs w:val="24"/>
        </w:rPr>
        <w:t>trucking and</w:t>
      </w:r>
      <w:r w:rsidR="2AA87BC8" w:rsidRPr="00A13E56">
        <w:rPr>
          <w:sz w:val="24"/>
          <w:szCs w:val="24"/>
        </w:rPr>
        <w:t xml:space="preserve"> encourages </w:t>
      </w:r>
      <w:r w:rsidR="00AD5265">
        <w:rPr>
          <w:sz w:val="24"/>
          <w:szCs w:val="24"/>
        </w:rPr>
        <w:t>applicants</w:t>
      </w:r>
      <w:r w:rsidR="00AD5265" w:rsidRPr="00A13E56">
        <w:rPr>
          <w:sz w:val="24"/>
          <w:szCs w:val="24"/>
        </w:rPr>
        <w:t xml:space="preserve"> </w:t>
      </w:r>
      <w:r w:rsidR="2AA87BC8" w:rsidRPr="00A13E56">
        <w:rPr>
          <w:sz w:val="24"/>
          <w:szCs w:val="24"/>
        </w:rPr>
        <w:t xml:space="preserve">to design proposals that invest in </w:t>
      </w:r>
      <w:r w:rsidR="440C3E3F" w:rsidRPr="00A13E56">
        <w:rPr>
          <w:sz w:val="24"/>
          <w:szCs w:val="24"/>
        </w:rPr>
        <w:t>more sustainable</w:t>
      </w:r>
      <w:r w:rsidR="68F63B1B" w:rsidRPr="00A13E56">
        <w:rPr>
          <w:sz w:val="24"/>
          <w:szCs w:val="24"/>
        </w:rPr>
        <w:t xml:space="preserve"> water</w:t>
      </w:r>
      <w:r w:rsidR="440C3E3F" w:rsidRPr="00A13E56">
        <w:rPr>
          <w:sz w:val="24"/>
          <w:szCs w:val="24"/>
        </w:rPr>
        <w:t xml:space="preserve"> interventions. </w:t>
      </w:r>
    </w:p>
    <w:p w14:paraId="66E37903" w14:textId="05C97D9C" w:rsidR="00230104" w:rsidRPr="00A13E56" w:rsidRDefault="00230104" w:rsidP="00D9630A">
      <w:pPr>
        <w:spacing w:afterLines="100" w:after="240" w:line="312" w:lineRule="auto"/>
        <w:rPr>
          <w:rFonts w:cstheme="minorHAnsi"/>
          <w:sz w:val="24"/>
          <w:szCs w:val="24"/>
        </w:rPr>
      </w:pPr>
      <w:r w:rsidRPr="00A13E56">
        <w:rPr>
          <w:rFonts w:cstheme="minorHAnsi"/>
          <w:sz w:val="24"/>
          <w:szCs w:val="24"/>
        </w:rPr>
        <w:t>Proposed WASH programs</w:t>
      </w:r>
      <w:r w:rsidR="00EA36D4" w:rsidRPr="00A13E56">
        <w:rPr>
          <w:rFonts w:cstheme="minorHAnsi"/>
          <w:sz w:val="24"/>
          <w:szCs w:val="24"/>
        </w:rPr>
        <w:t xml:space="preserve"> should</w:t>
      </w:r>
      <w:r w:rsidR="00743617" w:rsidRPr="00743617">
        <w:rPr>
          <w:sz w:val="24"/>
          <w:szCs w:val="24"/>
        </w:rPr>
        <w:t xml:space="preserve"> </w:t>
      </w:r>
      <w:r w:rsidR="00743617" w:rsidRPr="00E40995">
        <w:rPr>
          <w:sz w:val="24"/>
          <w:szCs w:val="24"/>
        </w:rPr>
        <w:t>describe</w:t>
      </w:r>
      <w:r w:rsidR="00743617" w:rsidRPr="00E40995">
        <w:rPr>
          <w:b/>
          <w:bCs/>
          <w:sz w:val="24"/>
          <w:szCs w:val="24"/>
        </w:rPr>
        <w:t xml:space="preserve"> </w:t>
      </w:r>
      <w:r w:rsidR="00743617" w:rsidRPr="00743617">
        <w:rPr>
          <w:rStyle w:val="Hyperlink"/>
          <w:rFonts w:asciiTheme="minorHAnsi" w:hAnsiTheme="minorHAnsi" w:cstheme="minorBidi"/>
          <w:color w:val="auto"/>
          <w:sz w:val="24"/>
          <w:szCs w:val="24"/>
          <w:u w:val="none"/>
        </w:rPr>
        <w:t xml:space="preserve">within their proposal </w:t>
      </w:r>
      <w:r w:rsidR="00CC3B48" w:rsidRPr="00743617">
        <w:rPr>
          <w:rStyle w:val="Hyperlink"/>
          <w:rFonts w:asciiTheme="minorHAnsi" w:hAnsiTheme="minorHAnsi" w:cstheme="minorBidi"/>
          <w:color w:val="auto"/>
          <w:sz w:val="24"/>
          <w:szCs w:val="24"/>
          <w:u w:val="none"/>
        </w:rPr>
        <w:t>narrative:</w:t>
      </w:r>
    </w:p>
    <w:p w14:paraId="3FA65F4D" w14:textId="181C4440" w:rsidR="00230104" w:rsidRPr="00A13E56" w:rsidRDefault="00CC3B48" w:rsidP="00D9630A">
      <w:pPr>
        <w:pStyle w:val="ListParagraph"/>
        <w:numPr>
          <w:ilvl w:val="0"/>
          <w:numId w:val="1"/>
        </w:numPr>
        <w:spacing w:afterLines="100" w:after="240" w:line="312" w:lineRule="auto"/>
        <w:contextualSpacing w:val="0"/>
        <w:rPr>
          <w:rFonts w:cstheme="minorHAnsi"/>
          <w:sz w:val="24"/>
          <w:szCs w:val="24"/>
        </w:rPr>
      </w:pPr>
      <w:r>
        <w:rPr>
          <w:rFonts w:cstheme="minorHAnsi"/>
          <w:sz w:val="24"/>
          <w:szCs w:val="24"/>
        </w:rPr>
        <w:t>I</w:t>
      </w:r>
      <w:r w:rsidR="00230104" w:rsidRPr="00A13E56">
        <w:rPr>
          <w:rFonts w:cstheme="minorHAnsi"/>
          <w:sz w:val="24"/>
          <w:szCs w:val="24"/>
        </w:rPr>
        <w:t>nformation regarding needs assessments activities</w:t>
      </w:r>
      <w:r w:rsidR="00A70181" w:rsidRPr="00A13E56">
        <w:rPr>
          <w:rFonts w:cstheme="minorHAnsi"/>
          <w:sz w:val="24"/>
          <w:szCs w:val="24"/>
        </w:rPr>
        <w:t xml:space="preserve"> including </w:t>
      </w:r>
      <w:r w:rsidR="00230104" w:rsidRPr="00A13E56">
        <w:rPr>
          <w:rFonts w:cstheme="minorHAnsi"/>
          <w:sz w:val="24"/>
          <w:szCs w:val="24"/>
        </w:rPr>
        <w:t>any targeted damage/</w:t>
      </w:r>
      <w:r w:rsidR="001A36B2" w:rsidRPr="00A13E56">
        <w:rPr>
          <w:rFonts w:cstheme="minorHAnsi"/>
          <w:sz w:val="24"/>
          <w:szCs w:val="24"/>
        </w:rPr>
        <w:t>resource mapping</w:t>
      </w:r>
      <w:r w:rsidR="00443CA2" w:rsidRPr="00A13E56">
        <w:rPr>
          <w:rFonts w:cstheme="minorHAnsi"/>
          <w:sz w:val="24"/>
          <w:szCs w:val="24"/>
        </w:rPr>
        <w:t>.</w:t>
      </w:r>
    </w:p>
    <w:p w14:paraId="0C6FA25D" w14:textId="2CCD3DB0" w:rsidR="00E34832" w:rsidRPr="00A13E56" w:rsidDel="003730DB" w:rsidRDefault="00FC200C" w:rsidP="00D9630A">
      <w:pPr>
        <w:pStyle w:val="ListParagraph"/>
        <w:numPr>
          <w:ilvl w:val="0"/>
          <w:numId w:val="1"/>
        </w:numPr>
        <w:spacing w:afterLines="100" w:after="240" w:line="312" w:lineRule="auto"/>
        <w:contextualSpacing w:val="0"/>
      </w:pPr>
      <w:r w:rsidRPr="000652D4">
        <w:rPr>
          <w:bCs/>
          <w:sz w:val="24"/>
          <w:szCs w:val="24"/>
        </w:rPr>
        <w:t>Describe</w:t>
      </w:r>
      <w:r w:rsidRPr="00A13E56">
        <w:rPr>
          <w:bCs/>
          <w:sz w:val="24"/>
          <w:szCs w:val="24"/>
        </w:rPr>
        <w:t xml:space="preserve"> c</w:t>
      </w:r>
      <w:r w:rsidRPr="00A13E56">
        <w:rPr>
          <w:sz w:val="24"/>
          <w:szCs w:val="24"/>
        </w:rPr>
        <w:t xml:space="preserve">omprehensive activities </w:t>
      </w:r>
      <w:r w:rsidR="00995EB7" w:rsidRPr="00A13E56">
        <w:rPr>
          <w:sz w:val="24"/>
          <w:szCs w:val="24"/>
        </w:rPr>
        <w:t>that</w:t>
      </w:r>
      <w:r w:rsidRPr="00A13E56">
        <w:rPr>
          <w:sz w:val="24"/>
          <w:szCs w:val="24"/>
        </w:rPr>
        <w:t xml:space="preserve"> addres</w:t>
      </w:r>
      <w:r w:rsidR="00995EB7" w:rsidRPr="00A13E56">
        <w:rPr>
          <w:sz w:val="24"/>
          <w:szCs w:val="24"/>
        </w:rPr>
        <w:t>s</w:t>
      </w:r>
      <w:r w:rsidRPr="00A13E56">
        <w:rPr>
          <w:sz w:val="24"/>
          <w:szCs w:val="24"/>
        </w:rPr>
        <w:t xml:space="preserve"> water, sanitation, and hygiene</w:t>
      </w:r>
      <w:r w:rsidR="00995EB7" w:rsidRPr="00A13E56">
        <w:rPr>
          <w:sz w:val="24"/>
          <w:szCs w:val="24"/>
        </w:rPr>
        <w:t xml:space="preserve"> collectively</w:t>
      </w:r>
      <w:r w:rsidRPr="00A13E56">
        <w:rPr>
          <w:sz w:val="24"/>
          <w:szCs w:val="24"/>
        </w:rPr>
        <w:t xml:space="preserve">. </w:t>
      </w:r>
      <w:r w:rsidRPr="00A13E56" w:rsidDel="001D1787">
        <w:rPr>
          <w:sz w:val="24"/>
          <w:szCs w:val="24"/>
        </w:rPr>
        <w:t xml:space="preserve">Any proposal that excludes one or more </w:t>
      </w:r>
      <w:r w:rsidR="52ECECEA" w:rsidRPr="00A13E56">
        <w:rPr>
          <w:sz w:val="24"/>
          <w:szCs w:val="24"/>
        </w:rPr>
        <w:t>area</w:t>
      </w:r>
      <w:r w:rsidRPr="00A13E56" w:rsidDel="001D1787">
        <w:rPr>
          <w:sz w:val="24"/>
          <w:szCs w:val="24"/>
        </w:rPr>
        <w:t xml:space="preserve"> of water, sanitation, or hygiene activities should provide a detailed justification of why the project does not i</w:t>
      </w:r>
      <w:r w:rsidR="003730DB" w:rsidRPr="00A13E56">
        <w:rPr>
          <w:sz w:val="24"/>
          <w:szCs w:val="24"/>
        </w:rPr>
        <w:t>ncorporate</w:t>
      </w:r>
      <w:r w:rsidRPr="00A13E56" w:rsidDel="001D1787">
        <w:rPr>
          <w:sz w:val="24"/>
          <w:szCs w:val="24"/>
        </w:rPr>
        <w:t xml:space="preserve"> a comprehensive WASH approach.  </w:t>
      </w:r>
    </w:p>
    <w:p w14:paraId="7640E3C9" w14:textId="1E8CA0F0" w:rsidR="001D50CD" w:rsidRPr="00A13E56" w:rsidRDefault="004332C3" w:rsidP="00D9630A">
      <w:pPr>
        <w:pStyle w:val="ListParagraph"/>
        <w:numPr>
          <w:ilvl w:val="0"/>
          <w:numId w:val="1"/>
        </w:numPr>
        <w:spacing w:afterLines="100" w:after="240" w:line="312" w:lineRule="auto"/>
        <w:contextualSpacing w:val="0"/>
        <w:rPr>
          <w:sz w:val="24"/>
          <w:szCs w:val="24"/>
        </w:rPr>
      </w:pPr>
      <w:r w:rsidRPr="00A76AB0">
        <w:rPr>
          <w:sz w:val="24"/>
          <w:szCs w:val="24"/>
        </w:rPr>
        <w:t>I</w:t>
      </w:r>
      <w:r w:rsidRPr="040A4EB2">
        <w:rPr>
          <w:sz w:val="24"/>
          <w:szCs w:val="24"/>
        </w:rPr>
        <w:t>ncorporate,</w:t>
      </w:r>
      <w:r w:rsidR="6A04215C" w:rsidRPr="040A4EB2">
        <w:rPr>
          <w:sz w:val="24"/>
          <w:szCs w:val="24"/>
        </w:rPr>
        <w:t xml:space="preserve"> hazard mitigation and disaster risk reduction principles and approaches within WASH activities, listing potential factors (e.g., insecurity, pollution, weather variations) and outline efforts to reduce the risks of hazards </w:t>
      </w:r>
      <w:r w:rsidR="6915E0B8" w:rsidRPr="326ED825">
        <w:rPr>
          <w:sz w:val="24"/>
          <w:szCs w:val="24"/>
        </w:rPr>
        <w:t>and environmental impacts of the interventions</w:t>
      </w:r>
      <w:r w:rsidR="3D598641" w:rsidRPr="326ED825">
        <w:rPr>
          <w:sz w:val="24"/>
          <w:szCs w:val="24"/>
        </w:rPr>
        <w:t xml:space="preserve"> (</w:t>
      </w:r>
      <w:r w:rsidR="00996F47" w:rsidRPr="326ED825">
        <w:rPr>
          <w:sz w:val="24"/>
          <w:szCs w:val="24"/>
        </w:rPr>
        <w:t>e.g.,</w:t>
      </w:r>
      <w:r w:rsidR="3D598641" w:rsidRPr="326ED825">
        <w:rPr>
          <w:sz w:val="24"/>
          <w:szCs w:val="24"/>
        </w:rPr>
        <w:t xml:space="preserve"> exacerbation of aquifer depletion, over usage of scarce water </w:t>
      </w:r>
      <w:r w:rsidR="00996F47" w:rsidRPr="326ED825">
        <w:rPr>
          <w:sz w:val="24"/>
          <w:szCs w:val="24"/>
        </w:rPr>
        <w:lastRenderedPageBreak/>
        <w:t>supplies) among</w:t>
      </w:r>
      <w:r w:rsidR="6A04215C" w:rsidRPr="326ED825">
        <w:rPr>
          <w:sz w:val="24"/>
          <w:szCs w:val="24"/>
        </w:rPr>
        <w:t xml:space="preserve"> populations of concern</w:t>
      </w:r>
      <w:r w:rsidR="49FA7BA7" w:rsidRPr="326ED825">
        <w:rPr>
          <w:sz w:val="24"/>
          <w:szCs w:val="24"/>
        </w:rPr>
        <w:t>, host community,</w:t>
      </w:r>
      <w:r w:rsidR="6A04215C" w:rsidRPr="326ED825">
        <w:rPr>
          <w:sz w:val="24"/>
          <w:szCs w:val="24"/>
        </w:rPr>
        <w:t xml:space="preserve"> and build community resilience</w:t>
      </w:r>
      <w:r w:rsidR="6A04215C" w:rsidRPr="040A4EB2">
        <w:rPr>
          <w:sz w:val="24"/>
          <w:szCs w:val="24"/>
        </w:rPr>
        <w:t xml:space="preserve">. </w:t>
      </w:r>
    </w:p>
    <w:p w14:paraId="4431DA79" w14:textId="5E848EBD" w:rsidR="000B73B8" w:rsidRPr="00A13E56" w:rsidRDefault="000B73B8" w:rsidP="00D9630A">
      <w:pPr>
        <w:pStyle w:val="ListParagraph"/>
        <w:numPr>
          <w:ilvl w:val="0"/>
          <w:numId w:val="1"/>
        </w:numPr>
        <w:spacing w:afterLines="100" w:after="240" w:line="312" w:lineRule="auto"/>
        <w:contextualSpacing w:val="0"/>
        <w:rPr>
          <w:rFonts w:cstheme="minorHAnsi"/>
          <w:sz w:val="24"/>
          <w:szCs w:val="24"/>
        </w:rPr>
      </w:pPr>
      <w:r w:rsidRPr="0093628A">
        <w:rPr>
          <w:rFonts w:cstheme="minorHAnsi"/>
          <w:sz w:val="24"/>
          <w:szCs w:val="24"/>
        </w:rPr>
        <w:t>Explain</w:t>
      </w:r>
      <w:r w:rsidRPr="00A13E56">
        <w:rPr>
          <w:rFonts w:cstheme="minorHAnsi"/>
          <w:sz w:val="24"/>
          <w:szCs w:val="24"/>
        </w:rPr>
        <w:t xml:space="preserve"> how related prices (e.g., transportation, estimated market costs, labor, construction materials) will be monitored, and discuss how intervention approach could be adjusted if high prices or prohibitive in-country policies targeting populations of concern undermine the ability of the recipients to access adequate WASH essential services. In addition, describe how the activity will prevent and mitigate the risk of corruption, fraud, exploitation, and the diversion of the assistance to other purposes specifically related to WASH interventions. </w:t>
      </w:r>
    </w:p>
    <w:p w14:paraId="5AA84082" w14:textId="415122AE" w:rsidR="0087060A" w:rsidRPr="00A13E56" w:rsidRDefault="0087060A" w:rsidP="00D9630A">
      <w:pPr>
        <w:pStyle w:val="ListParagraph"/>
        <w:numPr>
          <w:ilvl w:val="0"/>
          <w:numId w:val="1"/>
        </w:numPr>
        <w:spacing w:afterLines="100" w:after="240" w:line="312" w:lineRule="auto"/>
        <w:contextualSpacing w:val="0"/>
        <w:rPr>
          <w:rFonts w:eastAsia="Calibri"/>
          <w:sz w:val="24"/>
          <w:szCs w:val="24"/>
        </w:rPr>
      </w:pPr>
      <w:r w:rsidRPr="040A4EB2">
        <w:rPr>
          <w:b/>
          <w:bCs/>
          <w:sz w:val="24"/>
          <w:szCs w:val="24"/>
        </w:rPr>
        <w:t>For WASH Behavior Change and Communication (BCC):</w:t>
      </w:r>
      <w:r w:rsidRPr="040A4EB2">
        <w:rPr>
          <w:sz w:val="24"/>
          <w:szCs w:val="24"/>
        </w:rPr>
        <w:t xml:space="preserve"> activities proposed should describe how formative assessments are conducted to develop </w:t>
      </w:r>
      <w:r w:rsidR="00775E70" w:rsidRPr="040A4EB2">
        <w:rPr>
          <w:sz w:val="24"/>
          <w:szCs w:val="24"/>
        </w:rPr>
        <w:t>effective</w:t>
      </w:r>
      <w:r w:rsidR="002F7BF3" w:rsidRPr="040A4EB2">
        <w:rPr>
          <w:sz w:val="24"/>
          <w:szCs w:val="24"/>
        </w:rPr>
        <w:t>,</w:t>
      </w:r>
      <w:r w:rsidR="00775E70" w:rsidRPr="040A4EB2">
        <w:rPr>
          <w:sz w:val="24"/>
          <w:szCs w:val="24"/>
        </w:rPr>
        <w:t xml:space="preserve"> </w:t>
      </w:r>
      <w:r w:rsidRPr="040A4EB2">
        <w:rPr>
          <w:sz w:val="24"/>
          <w:szCs w:val="24"/>
        </w:rPr>
        <w:t>accurate, culturally relevant, and targeted BCC messages for the context</w:t>
      </w:r>
      <w:r w:rsidR="2B8DDB23" w:rsidRPr="326ED825">
        <w:rPr>
          <w:sz w:val="24"/>
          <w:szCs w:val="24"/>
        </w:rPr>
        <w:t>,</w:t>
      </w:r>
      <w:r w:rsidR="6A32C054" w:rsidRPr="326ED825">
        <w:rPr>
          <w:sz w:val="24"/>
          <w:szCs w:val="24"/>
        </w:rPr>
        <w:t xml:space="preserve"> and/or adaptation, and piloting of information, education, and communication (IEC) materials prior to widespread dis</w:t>
      </w:r>
      <w:r w:rsidR="0AE04DBC" w:rsidRPr="326ED825">
        <w:rPr>
          <w:sz w:val="24"/>
          <w:szCs w:val="24"/>
        </w:rPr>
        <w:t>tribution</w:t>
      </w:r>
      <w:r w:rsidRPr="326ED825">
        <w:rPr>
          <w:rFonts w:eastAsia="Calibri"/>
          <w:sz w:val="24"/>
          <w:szCs w:val="24"/>
        </w:rPr>
        <w:t>.</w:t>
      </w:r>
      <w:r w:rsidRPr="040A4EB2">
        <w:rPr>
          <w:rFonts w:eastAsia="Calibri"/>
          <w:sz w:val="24"/>
          <w:szCs w:val="24"/>
        </w:rPr>
        <w:t xml:space="preserve">  </w:t>
      </w:r>
      <w:r w:rsidR="008A74EA" w:rsidRPr="040A4EB2">
        <w:rPr>
          <w:rFonts w:eastAsia="Calibri"/>
          <w:sz w:val="24"/>
          <w:szCs w:val="24"/>
        </w:rPr>
        <w:t>Additionally, proposed interventions</w:t>
      </w:r>
      <w:r w:rsidR="008A74EA" w:rsidRPr="326ED825">
        <w:rPr>
          <w:rFonts w:eastAsia="Calibri"/>
          <w:sz w:val="24"/>
          <w:szCs w:val="24"/>
        </w:rPr>
        <w:t xml:space="preserve"> </w:t>
      </w:r>
      <w:r w:rsidR="43079A05" w:rsidRPr="326ED825">
        <w:rPr>
          <w:rFonts w:eastAsia="Calibri"/>
          <w:sz w:val="24"/>
          <w:szCs w:val="24"/>
        </w:rPr>
        <w:t>should</w:t>
      </w:r>
      <w:r w:rsidR="008A74EA" w:rsidRPr="040A4EB2">
        <w:rPr>
          <w:rFonts w:eastAsia="Calibri"/>
          <w:sz w:val="24"/>
          <w:szCs w:val="24"/>
        </w:rPr>
        <w:t xml:space="preserve"> o be sure to describe who will deliver the BCC intervention. If community volunteers will be engaged, explain the volunteer selection criteria, their roles/responsibilities, the </w:t>
      </w:r>
      <w:r w:rsidR="00E575AB" w:rsidRPr="040A4EB2">
        <w:rPr>
          <w:rFonts w:eastAsia="Calibri"/>
          <w:sz w:val="24"/>
          <w:szCs w:val="24"/>
        </w:rPr>
        <w:t>number,</w:t>
      </w:r>
      <w:r w:rsidR="008A74EA" w:rsidRPr="040A4EB2">
        <w:rPr>
          <w:rFonts w:eastAsia="Calibri"/>
          <w:sz w:val="24"/>
          <w:szCs w:val="24"/>
        </w:rPr>
        <w:t xml:space="preserve"> and ratio of volunteers to people/households, the training, and materials they will receive, and incentives (if applicable). </w:t>
      </w:r>
      <w:r w:rsidR="00AD5265" w:rsidRPr="040A4EB2">
        <w:rPr>
          <w:rFonts w:eastAsia="Calibri"/>
          <w:sz w:val="24"/>
          <w:szCs w:val="24"/>
        </w:rPr>
        <w:t xml:space="preserve">Applicants </w:t>
      </w:r>
      <w:r w:rsidRPr="040A4EB2">
        <w:rPr>
          <w:rFonts w:eastAsia="Calibri"/>
          <w:sz w:val="24"/>
          <w:szCs w:val="24"/>
        </w:rPr>
        <w:t>should also incorporate assessment of the effectiveness of</w:t>
      </w:r>
      <w:r w:rsidR="05A39F5C" w:rsidRPr="040A4EB2">
        <w:rPr>
          <w:rFonts w:eastAsia="Calibri"/>
          <w:sz w:val="24"/>
          <w:szCs w:val="24"/>
        </w:rPr>
        <w:t xml:space="preserve"> </w:t>
      </w:r>
      <w:r w:rsidR="788B058C" w:rsidRPr="040A4EB2">
        <w:rPr>
          <w:rFonts w:eastAsia="Calibri"/>
          <w:sz w:val="24"/>
          <w:szCs w:val="24"/>
        </w:rPr>
        <w:t>(</w:t>
      </w:r>
      <w:r w:rsidRPr="040A4EB2">
        <w:rPr>
          <w:rFonts w:eastAsia="Calibri"/>
          <w:sz w:val="24"/>
          <w:szCs w:val="24"/>
        </w:rPr>
        <w:t>IEC</w:t>
      </w:r>
      <w:r w:rsidR="0B57270F" w:rsidRPr="040A4EB2">
        <w:rPr>
          <w:rFonts w:eastAsia="Calibri"/>
          <w:sz w:val="24"/>
          <w:szCs w:val="24"/>
        </w:rPr>
        <w:t>)</w:t>
      </w:r>
      <w:r w:rsidRPr="040A4EB2">
        <w:rPr>
          <w:rFonts w:eastAsia="Calibri"/>
          <w:sz w:val="24"/>
          <w:szCs w:val="24"/>
        </w:rPr>
        <w:t xml:space="preserve"> materials in their project design.</w:t>
      </w:r>
      <w:r w:rsidR="00683651" w:rsidRPr="040A4EB2">
        <w:rPr>
          <w:rFonts w:eastAsia="Calibri"/>
          <w:sz w:val="24"/>
          <w:szCs w:val="24"/>
        </w:rPr>
        <w:t xml:space="preserve"> For any </w:t>
      </w:r>
      <w:r w:rsidR="00AF21A6" w:rsidRPr="040A4EB2">
        <w:rPr>
          <w:rFonts w:eastAsia="Calibri"/>
          <w:sz w:val="24"/>
          <w:szCs w:val="24"/>
        </w:rPr>
        <w:t>WASH BCC in</w:t>
      </w:r>
      <w:r w:rsidR="0072674E" w:rsidRPr="040A4EB2">
        <w:rPr>
          <w:rFonts w:eastAsia="Calibri"/>
          <w:sz w:val="24"/>
          <w:szCs w:val="24"/>
        </w:rPr>
        <w:t xml:space="preserve"> formal</w:t>
      </w:r>
      <w:r w:rsidR="00AF21A6" w:rsidRPr="040A4EB2">
        <w:rPr>
          <w:rFonts w:eastAsia="Calibri"/>
          <w:sz w:val="24"/>
          <w:szCs w:val="24"/>
        </w:rPr>
        <w:t xml:space="preserve"> school</w:t>
      </w:r>
      <w:r w:rsidR="0072674E" w:rsidRPr="040A4EB2">
        <w:rPr>
          <w:rFonts w:eastAsia="Calibri"/>
          <w:sz w:val="24"/>
          <w:szCs w:val="24"/>
        </w:rPr>
        <w:t xml:space="preserve"> </w:t>
      </w:r>
      <w:r w:rsidR="00AF21A6" w:rsidRPr="040A4EB2">
        <w:rPr>
          <w:rFonts w:eastAsia="Calibri"/>
          <w:sz w:val="24"/>
          <w:szCs w:val="24"/>
        </w:rPr>
        <w:t>s</w:t>
      </w:r>
      <w:r w:rsidR="0072674E" w:rsidRPr="040A4EB2">
        <w:rPr>
          <w:rFonts w:eastAsia="Calibri"/>
          <w:sz w:val="24"/>
          <w:szCs w:val="24"/>
        </w:rPr>
        <w:t>ettings</w:t>
      </w:r>
      <w:r w:rsidR="00AF21A6" w:rsidRPr="040A4EB2">
        <w:rPr>
          <w:rFonts w:eastAsia="Calibri"/>
          <w:sz w:val="24"/>
          <w:szCs w:val="24"/>
        </w:rPr>
        <w:t xml:space="preserve">, </w:t>
      </w:r>
      <w:r w:rsidR="00AD5265" w:rsidRPr="040A4EB2">
        <w:rPr>
          <w:rFonts w:eastAsia="Calibri"/>
          <w:sz w:val="24"/>
          <w:szCs w:val="24"/>
        </w:rPr>
        <w:t xml:space="preserve">applicants </w:t>
      </w:r>
      <w:r w:rsidR="00AF21A6" w:rsidRPr="040A4EB2">
        <w:rPr>
          <w:rFonts w:eastAsia="Calibri"/>
          <w:sz w:val="24"/>
          <w:szCs w:val="24"/>
        </w:rPr>
        <w:t xml:space="preserve">should </w:t>
      </w:r>
      <w:r w:rsidR="00723A6C" w:rsidRPr="040A4EB2">
        <w:rPr>
          <w:sz w:val="24"/>
          <w:szCs w:val="24"/>
        </w:rPr>
        <w:t xml:space="preserve">propose these activities instead under the </w:t>
      </w:r>
      <w:hyperlink w:anchor="_Education" w:history="1">
        <w:r w:rsidR="00723A6C" w:rsidRPr="00B6754D">
          <w:rPr>
            <w:rStyle w:val="Hyperlink"/>
            <w:rFonts w:asciiTheme="minorHAnsi" w:hAnsiTheme="minorHAnsi" w:cstheme="minorBidi"/>
            <w:sz w:val="24"/>
            <w:szCs w:val="24"/>
          </w:rPr>
          <w:t>Education Sector.</w:t>
        </w:r>
      </w:hyperlink>
      <w:r w:rsidR="00723A6C" w:rsidRPr="040A4EB2">
        <w:rPr>
          <w:sz w:val="24"/>
          <w:szCs w:val="24"/>
        </w:rPr>
        <w:t xml:space="preserve"> </w:t>
      </w:r>
    </w:p>
    <w:p w14:paraId="29BB0F1F" w14:textId="26CA25E6" w:rsidR="008F12FE" w:rsidRPr="00A13E56" w:rsidRDefault="0087060A" w:rsidP="00D9630A">
      <w:pPr>
        <w:pStyle w:val="ListParagraph"/>
        <w:numPr>
          <w:ilvl w:val="0"/>
          <w:numId w:val="1"/>
        </w:numPr>
        <w:spacing w:afterLines="100" w:after="240" w:line="312" w:lineRule="auto"/>
        <w:contextualSpacing w:val="0"/>
        <w:rPr>
          <w:i/>
          <w:sz w:val="24"/>
          <w:szCs w:val="24"/>
        </w:rPr>
      </w:pPr>
      <w:r w:rsidRPr="326ED825">
        <w:rPr>
          <w:b/>
          <w:sz w:val="24"/>
          <w:szCs w:val="24"/>
        </w:rPr>
        <w:t>For</w:t>
      </w:r>
      <w:r w:rsidR="005D2E4B" w:rsidRPr="326ED825">
        <w:rPr>
          <w:b/>
          <w:sz w:val="24"/>
          <w:szCs w:val="24"/>
        </w:rPr>
        <w:t xml:space="preserve"> WASH infrastructure construction or rehabilitation activities</w:t>
      </w:r>
      <w:r w:rsidR="000A786C" w:rsidRPr="326ED825">
        <w:rPr>
          <w:i/>
          <w:sz w:val="24"/>
          <w:szCs w:val="24"/>
        </w:rPr>
        <w:t>:</w:t>
      </w:r>
      <w:r w:rsidR="00B43F1F" w:rsidRPr="326ED825">
        <w:rPr>
          <w:i/>
          <w:sz w:val="24"/>
          <w:szCs w:val="24"/>
        </w:rPr>
        <w:t xml:space="preserve"> </w:t>
      </w:r>
      <w:r w:rsidR="008F12FE" w:rsidRPr="326ED825">
        <w:rPr>
          <w:sz w:val="24"/>
          <w:szCs w:val="24"/>
        </w:rPr>
        <w:t>A summary of the rehabilitation or construction process</w:t>
      </w:r>
      <w:r w:rsidR="000A786C" w:rsidRPr="326ED825">
        <w:rPr>
          <w:sz w:val="24"/>
          <w:szCs w:val="24"/>
        </w:rPr>
        <w:t xml:space="preserve"> </w:t>
      </w:r>
      <w:r w:rsidR="00AF2294" w:rsidRPr="326ED825">
        <w:rPr>
          <w:sz w:val="24"/>
          <w:szCs w:val="24"/>
        </w:rPr>
        <w:t>for WASH infrastructure (</w:t>
      </w:r>
      <w:r w:rsidR="00370D22" w:rsidRPr="326ED825">
        <w:rPr>
          <w:sz w:val="24"/>
          <w:szCs w:val="24"/>
        </w:rPr>
        <w:t>e.g.,</w:t>
      </w:r>
      <w:r w:rsidR="00AF2294" w:rsidRPr="326ED825">
        <w:rPr>
          <w:sz w:val="24"/>
          <w:szCs w:val="24"/>
        </w:rPr>
        <w:t xml:space="preserve"> water points, waste management, sanitation &amp; hygiene facilities)</w:t>
      </w:r>
      <w:r w:rsidR="00622DBE" w:rsidRPr="326ED825">
        <w:rPr>
          <w:sz w:val="24"/>
          <w:szCs w:val="24"/>
        </w:rPr>
        <w:t>, including site selection justification</w:t>
      </w:r>
      <w:r w:rsidR="00D34A88" w:rsidRPr="326ED825">
        <w:rPr>
          <w:sz w:val="24"/>
          <w:szCs w:val="24"/>
        </w:rPr>
        <w:t xml:space="preserve"> should be described.</w:t>
      </w:r>
      <w:r w:rsidR="008F12FE" w:rsidRPr="0093628A">
        <w:rPr>
          <w:sz w:val="24"/>
          <w:szCs w:val="24"/>
        </w:rPr>
        <w:t xml:space="preserve"> </w:t>
      </w:r>
      <w:r w:rsidR="150732C9" w:rsidRPr="0093628A">
        <w:rPr>
          <w:sz w:val="24"/>
          <w:szCs w:val="24"/>
        </w:rPr>
        <w:t>In addition</w:t>
      </w:r>
      <w:r w:rsidR="56624D97" w:rsidRPr="326ED825">
        <w:rPr>
          <w:sz w:val="24"/>
          <w:szCs w:val="24"/>
        </w:rPr>
        <w:t>,</w:t>
      </w:r>
      <w:r w:rsidR="150732C9" w:rsidRPr="00173014">
        <w:rPr>
          <w:sz w:val="24"/>
          <w:szCs w:val="24"/>
        </w:rPr>
        <w:t xml:space="preserve"> to describing any applicable permitting and approval requirements from authorities in the emergency response that may impact project timelines.</w:t>
      </w:r>
    </w:p>
    <w:p w14:paraId="6F03947D" w14:textId="21403562" w:rsidR="00114F59" w:rsidRPr="00A13E56" w:rsidRDefault="007E5503" w:rsidP="00D9630A">
      <w:pPr>
        <w:pStyle w:val="ListParagraph"/>
        <w:numPr>
          <w:ilvl w:val="1"/>
          <w:numId w:val="1"/>
        </w:numPr>
        <w:spacing w:afterLines="100" w:after="240" w:line="312" w:lineRule="auto"/>
        <w:contextualSpacing w:val="0"/>
        <w:rPr>
          <w:sz w:val="24"/>
          <w:szCs w:val="24"/>
        </w:rPr>
      </w:pPr>
      <w:r w:rsidRPr="00A13E56">
        <w:rPr>
          <w:sz w:val="24"/>
          <w:szCs w:val="24"/>
        </w:rPr>
        <w:t xml:space="preserve">Proposals should also include discussion on the quality, availability, and accessibility of the inputs (e.g., skilled labor, </w:t>
      </w:r>
      <w:r w:rsidR="00AB06B7" w:rsidRPr="00A13E56">
        <w:rPr>
          <w:sz w:val="24"/>
          <w:szCs w:val="24"/>
        </w:rPr>
        <w:t xml:space="preserve">local </w:t>
      </w:r>
      <w:r w:rsidR="009800B6" w:rsidRPr="00A13E56">
        <w:rPr>
          <w:sz w:val="24"/>
          <w:szCs w:val="24"/>
        </w:rPr>
        <w:t xml:space="preserve">market </w:t>
      </w:r>
      <w:r w:rsidR="00E803B0" w:rsidRPr="00A13E56">
        <w:rPr>
          <w:sz w:val="24"/>
          <w:szCs w:val="24"/>
        </w:rPr>
        <w:t>availability o</w:t>
      </w:r>
      <w:r w:rsidR="00AB06B7" w:rsidRPr="00A13E56">
        <w:rPr>
          <w:sz w:val="24"/>
          <w:szCs w:val="24"/>
        </w:rPr>
        <w:t>f materials</w:t>
      </w:r>
      <w:r w:rsidR="009800B6" w:rsidRPr="00A13E56">
        <w:rPr>
          <w:sz w:val="24"/>
          <w:szCs w:val="24"/>
        </w:rPr>
        <w:t xml:space="preserve">, </w:t>
      </w:r>
      <w:r w:rsidR="00B608D1" w:rsidRPr="00A13E56">
        <w:rPr>
          <w:sz w:val="24"/>
          <w:szCs w:val="24"/>
        </w:rPr>
        <w:t>water supply, sanitation</w:t>
      </w:r>
      <w:r w:rsidR="009800B6" w:rsidRPr="00A13E56">
        <w:rPr>
          <w:sz w:val="24"/>
          <w:szCs w:val="24"/>
        </w:rPr>
        <w:t xml:space="preserve"> value</w:t>
      </w:r>
      <w:r w:rsidR="00B608D1" w:rsidRPr="00A13E56">
        <w:rPr>
          <w:sz w:val="24"/>
          <w:szCs w:val="24"/>
        </w:rPr>
        <w:t xml:space="preserve"> chain</w:t>
      </w:r>
      <w:r w:rsidRPr="00A13E56">
        <w:rPr>
          <w:sz w:val="24"/>
          <w:szCs w:val="24"/>
        </w:rPr>
        <w:t>) required for proposed activities</w:t>
      </w:r>
      <w:r w:rsidR="00F346DC" w:rsidRPr="00A13E56">
        <w:rPr>
          <w:sz w:val="24"/>
          <w:szCs w:val="24"/>
        </w:rPr>
        <w:t xml:space="preserve">. </w:t>
      </w:r>
      <w:r w:rsidR="00F346DC" w:rsidRPr="326ED825">
        <w:rPr>
          <w:sz w:val="24"/>
          <w:szCs w:val="24"/>
        </w:rPr>
        <w:t xml:space="preserve"> </w:t>
      </w:r>
    </w:p>
    <w:p w14:paraId="3476E4BA" w14:textId="7370567E" w:rsidR="009800B6" w:rsidRPr="00A13E56" w:rsidRDefault="00114F59" w:rsidP="00D9630A">
      <w:pPr>
        <w:pStyle w:val="ListParagraph"/>
        <w:numPr>
          <w:ilvl w:val="1"/>
          <w:numId w:val="1"/>
        </w:numPr>
        <w:spacing w:afterLines="100" w:after="240" w:line="312" w:lineRule="auto"/>
        <w:contextualSpacing w:val="0"/>
        <w:rPr>
          <w:sz w:val="24"/>
          <w:szCs w:val="24"/>
        </w:rPr>
      </w:pPr>
      <w:r w:rsidRPr="00A13E56">
        <w:rPr>
          <w:sz w:val="24"/>
          <w:szCs w:val="24"/>
        </w:rPr>
        <w:t xml:space="preserve">Applicants </w:t>
      </w:r>
      <w:r w:rsidR="007E5503" w:rsidRPr="00A13E56">
        <w:rPr>
          <w:sz w:val="24"/>
          <w:szCs w:val="24"/>
        </w:rPr>
        <w:t>are encouraged to submit with their proposal as applicable:</w:t>
      </w:r>
    </w:p>
    <w:p w14:paraId="503183D1" w14:textId="77777777" w:rsidR="009800B6" w:rsidRPr="00A13E56" w:rsidRDefault="009800B6" w:rsidP="00D9630A">
      <w:pPr>
        <w:pStyle w:val="ListParagraph"/>
        <w:numPr>
          <w:ilvl w:val="2"/>
          <w:numId w:val="1"/>
        </w:numPr>
        <w:spacing w:afterLines="100" w:after="240" w:line="312" w:lineRule="auto"/>
        <w:contextualSpacing w:val="0"/>
        <w:rPr>
          <w:sz w:val="24"/>
          <w:szCs w:val="24"/>
        </w:rPr>
      </w:pPr>
      <w:r w:rsidRPr="00A13E56">
        <w:rPr>
          <w:sz w:val="24"/>
          <w:szCs w:val="24"/>
        </w:rPr>
        <w:lastRenderedPageBreak/>
        <w:t>A demonstrative bill of quantities (BoQ)</w:t>
      </w:r>
    </w:p>
    <w:p w14:paraId="2460EE91" w14:textId="35ED5E45" w:rsidR="00114F59" w:rsidRPr="00173014" w:rsidRDefault="009800B6" w:rsidP="00D9630A">
      <w:pPr>
        <w:pStyle w:val="ListParagraph"/>
        <w:numPr>
          <w:ilvl w:val="2"/>
          <w:numId w:val="1"/>
        </w:numPr>
        <w:spacing w:afterLines="100" w:after="240" w:line="312" w:lineRule="auto"/>
        <w:contextualSpacing w:val="0"/>
        <w:rPr>
          <w:sz w:val="24"/>
          <w:szCs w:val="24"/>
        </w:rPr>
      </w:pPr>
      <w:r w:rsidRPr="00A13E56">
        <w:rPr>
          <w:sz w:val="24"/>
          <w:szCs w:val="24"/>
        </w:rPr>
        <w:t>Field diagrams/sketches (with dimensions noted)</w:t>
      </w:r>
    </w:p>
    <w:p w14:paraId="302B1DEA" w14:textId="11167867" w:rsidR="00D85FAB" w:rsidRPr="00A76AB0" w:rsidRDefault="009800B6" w:rsidP="00D9630A">
      <w:pPr>
        <w:pStyle w:val="ListParagraph"/>
        <w:numPr>
          <w:ilvl w:val="2"/>
          <w:numId w:val="1"/>
        </w:numPr>
        <w:spacing w:afterLines="100" w:after="240" w:line="312" w:lineRule="auto"/>
        <w:contextualSpacing w:val="0"/>
        <w:rPr>
          <w:sz w:val="24"/>
          <w:szCs w:val="24"/>
        </w:rPr>
      </w:pPr>
      <w:r w:rsidRPr="00173014">
        <w:rPr>
          <w:sz w:val="24"/>
          <w:szCs w:val="24"/>
        </w:rPr>
        <w:t>Assumptions and calculations made to estimate the value of the assistance package if the plan is to repair, rehabilitate, retrofit, or construct WASH infrastructure.</w:t>
      </w:r>
      <w:r w:rsidR="00D85FAB" w:rsidRPr="00A13E56">
        <w:rPr>
          <w:sz w:val="24"/>
          <w:szCs w:val="24"/>
        </w:rPr>
        <w:t xml:space="preserve"> </w:t>
      </w:r>
    </w:p>
    <w:p w14:paraId="6497BA79" w14:textId="5B18C0E4" w:rsidR="007D6827" w:rsidRPr="00A13E56" w:rsidRDefault="00D85FAB" w:rsidP="00D9630A">
      <w:pPr>
        <w:pStyle w:val="ListParagraph"/>
        <w:numPr>
          <w:ilvl w:val="1"/>
          <w:numId w:val="1"/>
        </w:numPr>
        <w:spacing w:afterLines="100" w:after="240" w:line="312" w:lineRule="auto"/>
        <w:contextualSpacing w:val="0"/>
        <w:rPr>
          <w:rFonts w:cstheme="minorHAnsi"/>
          <w:sz w:val="24"/>
          <w:szCs w:val="24"/>
        </w:rPr>
      </w:pPr>
      <w:r w:rsidRPr="00A13E56">
        <w:rPr>
          <w:rFonts w:cstheme="minorHAnsi"/>
          <w:sz w:val="24"/>
          <w:szCs w:val="24"/>
        </w:rPr>
        <w:t xml:space="preserve">Applicants </w:t>
      </w:r>
      <w:r w:rsidR="007D6827" w:rsidRPr="00A13E56">
        <w:rPr>
          <w:rFonts w:cstheme="minorHAnsi"/>
          <w:sz w:val="24"/>
          <w:szCs w:val="24"/>
        </w:rPr>
        <w:t>should address how menstrual hygiene management (MHM)</w:t>
      </w:r>
      <w:r w:rsidR="00F7213A" w:rsidRPr="00A13E56">
        <w:rPr>
          <w:rFonts w:cstheme="minorHAnsi"/>
          <w:sz w:val="24"/>
          <w:szCs w:val="24"/>
        </w:rPr>
        <w:t>/accessibility needs</w:t>
      </w:r>
      <w:r w:rsidR="007D6827" w:rsidRPr="00A13E56">
        <w:rPr>
          <w:rFonts w:cstheme="minorHAnsi"/>
          <w:sz w:val="24"/>
          <w:szCs w:val="24"/>
        </w:rPr>
        <w:t xml:space="preserve"> </w:t>
      </w:r>
      <w:r w:rsidR="00F7213A" w:rsidRPr="00A13E56">
        <w:rPr>
          <w:rFonts w:cstheme="minorHAnsi"/>
          <w:sz w:val="24"/>
          <w:szCs w:val="24"/>
        </w:rPr>
        <w:t>for</w:t>
      </w:r>
      <w:r w:rsidR="00A13E56" w:rsidRPr="00A13E56">
        <w:rPr>
          <w:rFonts w:cstheme="minorHAnsi"/>
          <w:sz w:val="24"/>
          <w:szCs w:val="24"/>
        </w:rPr>
        <w:t xml:space="preserve"> persons living with disabilities </w:t>
      </w:r>
      <w:r w:rsidR="007D6827" w:rsidRPr="00A13E56">
        <w:rPr>
          <w:rFonts w:cstheme="minorHAnsi"/>
          <w:sz w:val="24"/>
          <w:szCs w:val="24"/>
        </w:rPr>
        <w:t xml:space="preserve">will be integrated into latrine, bathing space, washing slabs, or other infrastructure </w:t>
      </w:r>
      <w:r w:rsidR="000E5AAF" w:rsidRPr="00A13E56">
        <w:rPr>
          <w:rFonts w:cstheme="minorHAnsi"/>
          <w:sz w:val="24"/>
          <w:szCs w:val="24"/>
        </w:rPr>
        <w:t>designs.</w:t>
      </w:r>
    </w:p>
    <w:p w14:paraId="068CB893" w14:textId="793626A9" w:rsidR="00E55499" w:rsidRPr="00A13E56" w:rsidRDefault="00D85FAB" w:rsidP="00D9630A">
      <w:pPr>
        <w:pStyle w:val="ListParagraph"/>
        <w:numPr>
          <w:ilvl w:val="1"/>
          <w:numId w:val="1"/>
        </w:numPr>
        <w:spacing w:afterLines="100" w:after="240" w:line="312" w:lineRule="auto"/>
        <w:contextualSpacing w:val="0"/>
        <w:rPr>
          <w:rFonts w:cstheme="minorHAnsi"/>
          <w:sz w:val="24"/>
          <w:szCs w:val="24"/>
        </w:rPr>
      </w:pPr>
      <w:r w:rsidRPr="00A13E56">
        <w:rPr>
          <w:rFonts w:cstheme="minorHAnsi"/>
          <w:sz w:val="24"/>
          <w:szCs w:val="24"/>
        </w:rPr>
        <w:t xml:space="preserve">Applicants </w:t>
      </w:r>
      <w:r w:rsidR="005D2E4B" w:rsidRPr="00A13E56">
        <w:rPr>
          <w:rFonts w:cstheme="minorHAnsi"/>
          <w:sz w:val="24"/>
          <w:szCs w:val="24"/>
        </w:rPr>
        <w:t>should also provide information regarding the plan for management and maintenance of these facilities</w:t>
      </w:r>
      <w:r w:rsidR="00643982" w:rsidRPr="00A13E56">
        <w:rPr>
          <w:rFonts w:cstheme="minorHAnsi"/>
          <w:sz w:val="24"/>
          <w:szCs w:val="24"/>
        </w:rPr>
        <w:t xml:space="preserve"> (including</w:t>
      </w:r>
      <w:r w:rsidR="00032A04" w:rsidRPr="00A13E56">
        <w:rPr>
          <w:rFonts w:cstheme="minorHAnsi"/>
          <w:sz w:val="24"/>
          <w:szCs w:val="24"/>
        </w:rPr>
        <w:t xml:space="preserve"> how service providers will have sustained access to spare parts and other consumables)</w:t>
      </w:r>
      <w:r w:rsidR="005D2E4B" w:rsidRPr="00A13E56">
        <w:rPr>
          <w:rFonts w:cstheme="minorHAnsi"/>
          <w:sz w:val="24"/>
          <w:szCs w:val="24"/>
        </w:rPr>
        <w:t>, and specific capacity building and training inputs integrate within project designs to ensure handover of these activities at the end of project completion.</w:t>
      </w:r>
    </w:p>
    <w:p w14:paraId="6EE4B802" w14:textId="64A790F4" w:rsidR="005D2E4B" w:rsidRPr="00A13E56" w:rsidRDefault="005D2E4B" w:rsidP="00D9630A">
      <w:pPr>
        <w:pStyle w:val="ListParagraph"/>
        <w:numPr>
          <w:ilvl w:val="1"/>
          <w:numId w:val="1"/>
        </w:numPr>
        <w:spacing w:afterLines="100" w:after="240" w:line="312" w:lineRule="auto"/>
        <w:contextualSpacing w:val="0"/>
        <w:rPr>
          <w:rFonts w:cstheme="minorHAnsi"/>
          <w:sz w:val="24"/>
          <w:szCs w:val="24"/>
        </w:rPr>
      </w:pPr>
      <w:r w:rsidRPr="00A13E56">
        <w:rPr>
          <w:rFonts w:cstheme="minorHAnsi"/>
          <w:sz w:val="24"/>
          <w:szCs w:val="24"/>
        </w:rPr>
        <w:t>If implementing infrastructure improvements within institutional or emergency collective shelter settings, if the organization is not working directly in these settings</w:t>
      </w:r>
      <w:r w:rsidR="00AD5265">
        <w:rPr>
          <w:rFonts w:cstheme="minorHAnsi"/>
          <w:sz w:val="24"/>
          <w:szCs w:val="24"/>
        </w:rPr>
        <w:t>,</w:t>
      </w:r>
      <w:r w:rsidRPr="00A13E56">
        <w:rPr>
          <w:rFonts w:cstheme="minorHAnsi"/>
          <w:sz w:val="24"/>
          <w:szCs w:val="24"/>
        </w:rPr>
        <w:t xml:space="preserve"> </w:t>
      </w:r>
      <w:r w:rsidR="00AD5265">
        <w:rPr>
          <w:rFonts w:cstheme="minorHAnsi"/>
          <w:sz w:val="24"/>
          <w:szCs w:val="24"/>
        </w:rPr>
        <w:t>applicants</w:t>
      </w:r>
      <w:r w:rsidR="00A25DBC">
        <w:rPr>
          <w:rFonts w:cstheme="minorHAnsi"/>
          <w:sz w:val="24"/>
          <w:szCs w:val="24"/>
        </w:rPr>
        <w:t xml:space="preserve"> should j</w:t>
      </w:r>
      <w:r w:rsidRPr="00A13E56">
        <w:rPr>
          <w:rFonts w:cstheme="minorHAnsi"/>
          <w:sz w:val="24"/>
          <w:szCs w:val="24"/>
        </w:rPr>
        <w:t>ustify why proposed WASH infrastructure interventions are required and describe coordination efforts with actors who directly implement activities in such facilities</w:t>
      </w:r>
      <w:r w:rsidR="00866A1A" w:rsidRPr="00A13E56">
        <w:rPr>
          <w:rFonts w:cstheme="minorHAnsi"/>
          <w:sz w:val="24"/>
          <w:szCs w:val="24"/>
        </w:rPr>
        <w:t>.</w:t>
      </w:r>
    </w:p>
    <w:p w14:paraId="1521990B" w14:textId="2765E8FF" w:rsidR="00866A1A" w:rsidRPr="00A13E56" w:rsidRDefault="00866A1A" w:rsidP="00A13E56">
      <w:pPr>
        <w:pStyle w:val="ListParagraph"/>
        <w:numPr>
          <w:ilvl w:val="1"/>
          <w:numId w:val="1"/>
        </w:numPr>
        <w:spacing w:afterLines="100" w:after="240" w:line="312" w:lineRule="auto"/>
        <w:contextualSpacing w:val="0"/>
        <w:rPr>
          <w:rFonts w:cstheme="minorHAnsi"/>
          <w:sz w:val="24"/>
          <w:szCs w:val="24"/>
        </w:rPr>
      </w:pPr>
      <w:r w:rsidRPr="00A13E56">
        <w:rPr>
          <w:rFonts w:cstheme="minorHAnsi"/>
          <w:b/>
          <w:bCs/>
          <w:sz w:val="24"/>
          <w:szCs w:val="24"/>
        </w:rPr>
        <w:t>For all Water</w:t>
      </w:r>
      <w:r w:rsidR="00B72088" w:rsidRPr="00A13E56">
        <w:rPr>
          <w:rFonts w:cstheme="minorHAnsi"/>
          <w:b/>
          <w:bCs/>
          <w:sz w:val="24"/>
          <w:szCs w:val="24"/>
        </w:rPr>
        <w:t xml:space="preserve"> specific</w:t>
      </w:r>
      <w:r w:rsidRPr="00A13E56">
        <w:rPr>
          <w:rFonts w:cstheme="minorHAnsi"/>
          <w:b/>
          <w:bCs/>
          <w:sz w:val="24"/>
          <w:szCs w:val="24"/>
        </w:rPr>
        <w:t xml:space="preserve"> infrastructure interventions:</w:t>
      </w:r>
      <w:r w:rsidRPr="00A13E56">
        <w:rPr>
          <w:rFonts w:cstheme="minorHAnsi"/>
          <w:sz w:val="24"/>
          <w:szCs w:val="24"/>
        </w:rPr>
        <w:t xml:space="preserve">  </w:t>
      </w:r>
      <w:r w:rsidR="00D85FAB" w:rsidRPr="00A13E56">
        <w:rPr>
          <w:rFonts w:cstheme="minorHAnsi"/>
          <w:sz w:val="24"/>
          <w:szCs w:val="24"/>
        </w:rPr>
        <w:t>Applicants</w:t>
      </w:r>
      <w:r w:rsidR="00B146B9" w:rsidRPr="00A13E56">
        <w:rPr>
          <w:rFonts w:cstheme="minorHAnsi"/>
          <w:sz w:val="24"/>
          <w:szCs w:val="24"/>
        </w:rPr>
        <w:t xml:space="preserve"> </w:t>
      </w:r>
      <w:r w:rsidR="004670D3" w:rsidRPr="00A13E56">
        <w:rPr>
          <w:rFonts w:cstheme="minorHAnsi"/>
          <w:sz w:val="24"/>
          <w:szCs w:val="24"/>
        </w:rPr>
        <w:t xml:space="preserve">should </w:t>
      </w:r>
      <w:r w:rsidR="00FB1F79" w:rsidRPr="00A13E56">
        <w:rPr>
          <w:rFonts w:cstheme="minorHAnsi"/>
          <w:sz w:val="24"/>
          <w:szCs w:val="24"/>
        </w:rPr>
        <w:t>describe the</w:t>
      </w:r>
      <w:r w:rsidRPr="00A13E56">
        <w:rPr>
          <w:rFonts w:cstheme="minorHAnsi"/>
          <w:sz w:val="24"/>
          <w:szCs w:val="24"/>
        </w:rPr>
        <w:t xml:space="preserve"> </w:t>
      </w:r>
      <w:r w:rsidR="00FB1F79" w:rsidRPr="00A13E56">
        <w:rPr>
          <w:rFonts w:cstheme="minorHAnsi"/>
          <w:sz w:val="24"/>
          <w:szCs w:val="24"/>
        </w:rPr>
        <w:t xml:space="preserve">water quality surveillance plan on </w:t>
      </w:r>
      <w:r w:rsidRPr="00A13E56">
        <w:rPr>
          <w:rFonts w:cstheme="minorHAnsi"/>
          <w:sz w:val="24"/>
          <w:szCs w:val="24"/>
        </w:rPr>
        <w:t>how programs will maintain water supply and quality testing procedures</w:t>
      </w:r>
      <w:r w:rsidR="00CE4615" w:rsidRPr="00A13E56">
        <w:rPr>
          <w:rFonts w:cstheme="minorHAnsi"/>
          <w:sz w:val="24"/>
          <w:szCs w:val="24"/>
        </w:rPr>
        <w:t>. This</w:t>
      </w:r>
      <w:r w:rsidRPr="00A13E56">
        <w:rPr>
          <w:rFonts w:cstheme="minorHAnsi"/>
          <w:sz w:val="24"/>
          <w:szCs w:val="24"/>
        </w:rPr>
        <w:t xml:space="preserve"> includ</w:t>
      </w:r>
      <w:r w:rsidR="00CE4615" w:rsidRPr="00A13E56">
        <w:rPr>
          <w:rFonts w:cstheme="minorHAnsi"/>
          <w:sz w:val="24"/>
          <w:szCs w:val="24"/>
        </w:rPr>
        <w:t xml:space="preserve">es </w:t>
      </w:r>
      <w:r w:rsidR="004F5449" w:rsidRPr="00A13E56">
        <w:rPr>
          <w:rFonts w:cstheme="minorHAnsi"/>
          <w:sz w:val="24"/>
          <w:szCs w:val="24"/>
        </w:rPr>
        <w:t>describing</w:t>
      </w:r>
      <w:r w:rsidR="000D5D56" w:rsidRPr="00A13E56">
        <w:rPr>
          <w:rFonts w:cstheme="minorHAnsi"/>
          <w:sz w:val="24"/>
          <w:szCs w:val="24"/>
        </w:rPr>
        <w:t xml:space="preserve"> the target volume per person per day,</w:t>
      </w:r>
      <w:r w:rsidR="004F5449" w:rsidRPr="00A13E56">
        <w:rPr>
          <w:rFonts w:cstheme="minorHAnsi"/>
          <w:sz w:val="24"/>
          <w:szCs w:val="24"/>
        </w:rPr>
        <w:t xml:space="preserve"> what w</w:t>
      </w:r>
      <w:r w:rsidR="000A004E" w:rsidRPr="00A13E56">
        <w:rPr>
          <w:rFonts w:cstheme="minorHAnsi"/>
          <w:sz w:val="24"/>
          <w:szCs w:val="24"/>
        </w:rPr>
        <w:t>ater quality parameters</w:t>
      </w:r>
      <w:r w:rsidR="009B1172" w:rsidRPr="00A13E56">
        <w:rPr>
          <w:rFonts w:cstheme="minorHAnsi"/>
          <w:sz w:val="24"/>
          <w:szCs w:val="24"/>
        </w:rPr>
        <w:t xml:space="preserve"> will be monitored</w:t>
      </w:r>
      <w:r w:rsidR="000A004E" w:rsidRPr="00A13E56">
        <w:rPr>
          <w:rFonts w:cstheme="minorHAnsi"/>
          <w:sz w:val="24"/>
          <w:szCs w:val="24"/>
        </w:rPr>
        <w:t xml:space="preserve">, </w:t>
      </w:r>
      <w:r w:rsidRPr="00A13E56">
        <w:rPr>
          <w:rFonts w:cstheme="minorHAnsi"/>
          <w:sz w:val="24"/>
          <w:szCs w:val="24"/>
        </w:rPr>
        <w:t xml:space="preserve">the timing of </w:t>
      </w:r>
      <w:r w:rsidR="009802CA" w:rsidRPr="00A13E56">
        <w:rPr>
          <w:rFonts w:cstheme="minorHAnsi"/>
          <w:sz w:val="24"/>
          <w:szCs w:val="24"/>
        </w:rPr>
        <w:t xml:space="preserve">and frequency of </w:t>
      </w:r>
      <w:r w:rsidRPr="00A13E56">
        <w:rPr>
          <w:rFonts w:cstheme="minorHAnsi"/>
          <w:sz w:val="24"/>
          <w:szCs w:val="24"/>
        </w:rPr>
        <w:t>testing</w:t>
      </w:r>
      <w:r w:rsidR="00493F2B" w:rsidRPr="00A13E56">
        <w:rPr>
          <w:rFonts w:cstheme="minorHAnsi"/>
          <w:sz w:val="24"/>
          <w:szCs w:val="24"/>
        </w:rPr>
        <w:t xml:space="preserve"> throughout the program cycle</w:t>
      </w:r>
      <w:r w:rsidR="004C7687" w:rsidRPr="00A13E56">
        <w:rPr>
          <w:rFonts w:cstheme="minorHAnsi"/>
          <w:sz w:val="24"/>
          <w:szCs w:val="24"/>
        </w:rPr>
        <w:t>, identif</w:t>
      </w:r>
      <w:r w:rsidR="003B0CAC" w:rsidRPr="00A13E56">
        <w:rPr>
          <w:rFonts w:cstheme="minorHAnsi"/>
          <w:sz w:val="24"/>
          <w:szCs w:val="24"/>
        </w:rPr>
        <w:t>ying</w:t>
      </w:r>
      <w:r w:rsidR="004C7687" w:rsidRPr="00A13E56">
        <w:rPr>
          <w:rFonts w:cstheme="minorHAnsi"/>
          <w:sz w:val="24"/>
          <w:szCs w:val="24"/>
        </w:rPr>
        <w:t xml:space="preserve"> each critical control point (e.g., source, storage tank, tanker truck, health facility, household) in the water supply chain where water quality will be monitored</w:t>
      </w:r>
      <w:r w:rsidR="002917A0" w:rsidRPr="00A13E56">
        <w:rPr>
          <w:rFonts w:cstheme="minorHAnsi"/>
          <w:sz w:val="24"/>
          <w:szCs w:val="24"/>
        </w:rPr>
        <w:t xml:space="preserve">, who </w:t>
      </w:r>
      <w:r w:rsidR="005C5870" w:rsidRPr="00A13E56">
        <w:rPr>
          <w:rFonts w:cstheme="minorHAnsi"/>
          <w:sz w:val="24"/>
          <w:szCs w:val="24"/>
        </w:rPr>
        <w:t>will be monitoring,</w:t>
      </w:r>
      <w:r w:rsidR="00675268" w:rsidRPr="00A13E56">
        <w:rPr>
          <w:rFonts w:cstheme="minorHAnsi"/>
          <w:sz w:val="24"/>
          <w:szCs w:val="24"/>
        </w:rPr>
        <w:t xml:space="preserve"> </w:t>
      </w:r>
      <w:r w:rsidR="0018703C" w:rsidRPr="00A13E56">
        <w:rPr>
          <w:rFonts w:cstheme="minorHAnsi"/>
          <w:sz w:val="24"/>
          <w:szCs w:val="24"/>
        </w:rPr>
        <w:t>t</w:t>
      </w:r>
      <w:r w:rsidR="00675268" w:rsidRPr="00A13E56">
        <w:rPr>
          <w:rFonts w:cstheme="minorHAnsi"/>
          <w:sz w:val="24"/>
          <w:szCs w:val="24"/>
        </w:rPr>
        <w:t>he reporting protocol</w:t>
      </w:r>
      <w:r w:rsidR="00F6220D" w:rsidRPr="00A13E56">
        <w:rPr>
          <w:rFonts w:cstheme="minorHAnsi"/>
          <w:sz w:val="24"/>
          <w:szCs w:val="24"/>
        </w:rPr>
        <w:t>s, and remedial action plan should the parameter be outside acceptable limits</w:t>
      </w:r>
      <w:r w:rsidR="0018703C" w:rsidRPr="00A13E56">
        <w:rPr>
          <w:rFonts w:cstheme="minorHAnsi"/>
          <w:sz w:val="24"/>
          <w:szCs w:val="24"/>
        </w:rPr>
        <w:t>.</w:t>
      </w:r>
    </w:p>
    <w:p w14:paraId="50CB1D62" w14:textId="4EABD4BF" w:rsidR="00E050C6" w:rsidRPr="00A13E56" w:rsidRDefault="00442AF1" w:rsidP="00A13E56">
      <w:pPr>
        <w:pStyle w:val="ListParagraph"/>
        <w:numPr>
          <w:ilvl w:val="1"/>
          <w:numId w:val="1"/>
        </w:numPr>
        <w:spacing w:afterLines="100" w:after="240" w:line="312" w:lineRule="auto"/>
        <w:contextualSpacing w:val="0"/>
        <w:rPr>
          <w:rFonts w:cstheme="minorHAnsi"/>
          <w:sz w:val="24"/>
          <w:szCs w:val="24"/>
        </w:rPr>
      </w:pPr>
      <w:r w:rsidRPr="00173014">
        <w:rPr>
          <w:rFonts w:cstheme="minorHAnsi"/>
          <w:b/>
          <w:bCs/>
          <w:sz w:val="24"/>
          <w:szCs w:val="24"/>
        </w:rPr>
        <w:t>For all Sanitation Specific infrastructure interventions</w:t>
      </w:r>
      <w:r w:rsidRPr="00A13E56">
        <w:rPr>
          <w:rFonts w:cstheme="minorHAnsi"/>
          <w:b/>
          <w:bCs/>
          <w:sz w:val="24"/>
          <w:szCs w:val="24"/>
        </w:rPr>
        <w:t>:</w:t>
      </w:r>
      <w:r w:rsidRPr="00A13E56">
        <w:rPr>
          <w:rFonts w:cstheme="minorHAnsi"/>
          <w:sz w:val="24"/>
          <w:szCs w:val="24"/>
        </w:rPr>
        <w:t xml:space="preserve"> </w:t>
      </w:r>
      <w:r w:rsidR="00C6058B">
        <w:rPr>
          <w:rFonts w:cstheme="minorHAnsi"/>
          <w:sz w:val="24"/>
          <w:szCs w:val="24"/>
        </w:rPr>
        <w:t>Applicants</w:t>
      </w:r>
      <w:r w:rsidR="00C6058B" w:rsidRPr="00A13E56">
        <w:rPr>
          <w:rFonts w:cstheme="minorHAnsi"/>
          <w:sz w:val="24"/>
          <w:szCs w:val="24"/>
        </w:rPr>
        <w:t xml:space="preserve"> </w:t>
      </w:r>
      <w:r w:rsidR="00726F93" w:rsidRPr="00A13E56">
        <w:rPr>
          <w:rFonts w:cstheme="minorHAnsi"/>
          <w:sz w:val="24"/>
          <w:szCs w:val="24"/>
        </w:rPr>
        <w:t xml:space="preserve">should discuss how they will mitigate potential contamination of the environment or of drinking </w:t>
      </w:r>
      <w:r w:rsidR="00726F93" w:rsidRPr="00A13E56">
        <w:rPr>
          <w:rFonts w:cstheme="minorHAnsi"/>
          <w:sz w:val="24"/>
          <w:szCs w:val="24"/>
        </w:rPr>
        <w:lastRenderedPageBreak/>
        <w:t xml:space="preserve">water sources by proposed sanitation interventions. They </w:t>
      </w:r>
      <w:r w:rsidR="0097160C" w:rsidRPr="00A13E56">
        <w:rPr>
          <w:rFonts w:cstheme="minorHAnsi"/>
          <w:sz w:val="24"/>
          <w:szCs w:val="24"/>
        </w:rPr>
        <w:t xml:space="preserve">should </w:t>
      </w:r>
      <w:r w:rsidRPr="00A13E56">
        <w:rPr>
          <w:rFonts w:cstheme="minorHAnsi"/>
          <w:sz w:val="24"/>
          <w:szCs w:val="24"/>
        </w:rPr>
        <w:t>provide</w:t>
      </w:r>
      <w:r w:rsidR="00770754" w:rsidRPr="00A13E56">
        <w:rPr>
          <w:rFonts w:cstheme="minorHAnsi"/>
          <w:sz w:val="24"/>
          <w:szCs w:val="24"/>
        </w:rPr>
        <w:t xml:space="preserve"> if applicable</w:t>
      </w:r>
      <w:r w:rsidRPr="00A13E56">
        <w:rPr>
          <w:rFonts w:cstheme="minorHAnsi"/>
          <w:sz w:val="24"/>
          <w:szCs w:val="24"/>
        </w:rPr>
        <w:t xml:space="preserve"> information on</w:t>
      </w:r>
      <w:r w:rsidR="00E050C6" w:rsidRPr="00A13E56">
        <w:rPr>
          <w:rFonts w:cstheme="minorHAnsi"/>
          <w:sz w:val="24"/>
          <w:szCs w:val="24"/>
        </w:rPr>
        <w:t xml:space="preserve">: </w:t>
      </w:r>
    </w:p>
    <w:p w14:paraId="58A90604" w14:textId="769F5E5B" w:rsidR="00A84E0A" w:rsidRPr="00A13E56" w:rsidRDefault="00E050C6" w:rsidP="00A13E56">
      <w:pPr>
        <w:pStyle w:val="ListParagraph"/>
        <w:numPr>
          <w:ilvl w:val="2"/>
          <w:numId w:val="1"/>
        </w:numPr>
        <w:spacing w:afterLines="100" w:after="240" w:line="312" w:lineRule="auto"/>
        <w:contextualSpacing w:val="0"/>
        <w:rPr>
          <w:rFonts w:cstheme="minorHAnsi"/>
          <w:sz w:val="24"/>
          <w:szCs w:val="24"/>
        </w:rPr>
      </w:pPr>
      <w:r w:rsidRPr="00A13E56">
        <w:rPr>
          <w:rFonts w:cstheme="minorHAnsi"/>
          <w:b/>
          <w:bCs/>
          <w:sz w:val="24"/>
          <w:szCs w:val="24"/>
        </w:rPr>
        <w:t>S</w:t>
      </w:r>
      <w:r w:rsidR="00A84E0A" w:rsidRPr="00A13E56">
        <w:rPr>
          <w:rFonts w:cstheme="minorHAnsi"/>
          <w:b/>
          <w:bCs/>
          <w:sz w:val="24"/>
          <w:szCs w:val="24"/>
        </w:rPr>
        <w:t xml:space="preserve">ludge disposal (e.g., desludging) or sludge </w:t>
      </w:r>
      <w:r w:rsidR="0020425B" w:rsidRPr="00A13E56">
        <w:rPr>
          <w:rFonts w:cstheme="minorHAnsi"/>
          <w:b/>
          <w:bCs/>
          <w:sz w:val="24"/>
          <w:szCs w:val="24"/>
        </w:rPr>
        <w:t>management</w:t>
      </w:r>
      <w:r w:rsidR="0020425B" w:rsidRPr="00BC2B39">
        <w:rPr>
          <w:rFonts w:cstheme="minorHAnsi"/>
          <w:sz w:val="24"/>
          <w:szCs w:val="24"/>
        </w:rPr>
        <w:t xml:space="preserve">: </w:t>
      </w:r>
      <w:r w:rsidR="00A84E0A" w:rsidRPr="00BC2B39">
        <w:rPr>
          <w:rFonts w:cstheme="minorHAnsi"/>
          <w:sz w:val="24"/>
          <w:szCs w:val="24"/>
        </w:rPr>
        <w:t>(</w:t>
      </w:r>
      <w:r w:rsidR="00A84E0A" w:rsidRPr="00C6058B">
        <w:rPr>
          <w:rFonts w:cstheme="minorHAnsi"/>
          <w:sz w:val="24"/>
          <w:szCs w:val="24"/>
        </w:rPr>
        <w:t>e</w:t>
      </w:r>
      <w:r w:rsidR="00A84E0A" w:rsidRPr="00A13E56">
        <w:rPr>
          <w:rFonts w:cstheme="minorHAnsi"/>
          <w:sz w:val="24"/>
          <w:szCs w:val="24"/>
        </w:rPr>
        <w:t>.g., septic tank construction, wastewater treatment sites)</w:t>
      </w:r>
      <w:r w:rsidR="00B26D8F" w:rsidRPr="00A13E56">
        <w:rPr>
          <w:rFonts w:cstheme="minorHAnsi"/>
          <w:sz w:val="24"/>
          <w:szCs w:val="24"/>
        </w:rPr>
        <w:t>:</w:t>
      </w:r>
      <w:r w:rsidR="00A84E0A" w:rsidRPr="00A13E56">
        <w:rPr>
          <w:rFonts w:cstheme="minorHAnsi"/>
          <w:sz w:val="24"/>
          <w:szCs w:val="24"/>
        </w:rPr>
        <w:t xml:space="preserve"> describe the disposal/management process and the monitoring system to ensure proper disposal/management of sludge or effluent, including water quality testing as relevant. Ensure the entire process is described through final disposal.</w:t>
      </w:r>
    </w:p>
    <w:p w14:paraId="7797437D" w14:textId="0001628C" w:rsidR="00E050C6" w:rsidRPr="00A13E56" w:rsidRDefault="00AD1817" w:rsidP="00A13E56">
      <w:pPr>
        <w:pStyle w:val="ListParagraph"/>
        <w:numPr>
          <w:ilvl w:val="2"/>
          <w:numId w:val="1"/>
        </w:numPr>
        <w:spacing w:afterLines="100" w:after="240" w:line="312" w:lineRule="auto"/>
        <w:contextualSpacing w:val="0"/>
        <w:rPr>
          <w:rFonts w:cstheme="minorHAnsi"/>
          <w:sz w:val="24"/>
          <w:szCs w:val="24"/>
        </w:rPr>
      </w:pPr>
      <w:r w:rsidRPr="00A13E56">
        <w:rPr>
          <w:rFonts w:cstheme="minorHAnsi"/>
          <w:b/>
          <w:bCs/>
          <w:sz w:val="24"/>
          <w:szCs w:val="24"/>
        </w:rPr>
        <w:t>Sewer network maintenance or rehabilitation</w:t>
      </w:r>
      <w:r w:rsidR="00B26D8F" w:rsidRPr="00A13E56">
        <w:rPr>
          <w:rFonts w:cstheme="minorHAnsi"/>
          <w:b/>
          <w:bCs/>
          <w:sz w:val="24"/>
          <w:szCs w:val="24"/>
        </w:rPr>
        <w:t xml:space="preserve">: </w:t>
      </w:r>
      <w:r w:rsidRPr="00A13E56">
        <w:rPr>
          <w:rFonts w:cstheme="minorHAnsi"/>
          <w:sz w:val="24"/>
          <w:szCs w:val="24"/>
        </w:rPr>
        <w:t>explain how locations were selected</w:t>
      </w:r>
      <w:r w:rsidR="004A7C2E">
        <w:rPr>
          <w:rFonts w:cstheme="minorHAnsi"/>
          <w:sz w:val="24"/>
          <w:szCs w:val="24"/>
        </w:rPr>
        <w:t xml:space="preserve"> and coordinated with other </w:t>
      </w:r>
      <w:r w:rsidR="004332C3">
        <w:rPr>
          <w:rFonts w:cstheme="minorHAnsi"/>
          <w:sz w:val="24"/>
          <w:szCs w:val="24"/>
        </w:rPr>
        <w:t>actors and</w:t>
      </w:r>
      <w:r w:rsidRPr="00A13E56">
        <w:rPr>
          <w:rFonts w:cstheme="minorHAnsi"/>
          <w:sz w:val="24"/>
          <w:szCs w:val="24"/>
        </w:rPr>
        <w:t xml:space="preserve"> include an analysis of how the proposed work will impact the rest of the system, including disposal of effluent.</w:t>
      </w:r>
    </w:p>
    <w:p w14:paraId="6DC82A9D" w14:textId="090EFDCE" w:rsidR="00C41067" w:rsidRPr="00A13E56" w:rsidRDefault="00C41067" w:rsidP="00A13E56">
      <w:pPr>
        <w:pStyle w:val="ListParagraph"/>
        <w:numPr>
          <w:ilvl w:val="0"/>
          <w:numId w:val="127"/>
        </w:numPr>
        <w:spacing w:afterLines="100" w:after="240" w:line="312" w:lineRule="auto"/>
        <w:contextualSpacing w:val="0"/>
        <w:rPr>
          <w:rFonts w:cstheme="minorHAnsi"/>
          <w:sz w:val="24"/>
          <w:szCs w:val="24"/>
        </w:rPr>
      </w:pPr>
      <w:r w:rsidRPr="00A13E56">
        <w:rPr>
          <w:rFonts w:cstheme="minorHAnsi"/>
          <w:b/>
          <w:bCs/>
          <w:sz w:val="24"/>
          <w:szCs w:val="24"/>
        </w:rPr>
        <w:t>For WASH Training and Capacity Building:</w:t>
      </w:r>
      <w:r w:rsidRPr="00A13E56">
        <w:rPr>
          <w:rFonts w:cstheme="minorHAnsi"/>
          <w:sz w:val="24"/>
          <w:szCs w:val="24"/>
        </w:rPr>
        <w:t xml:space="preserve"> Interventions that include training and capacity building should describe how they plan to develop (if applicable) or adapt, and pilot resource materials for the specific context. In addition, </w:t>
      </w:r>
      <w:r w:rsidR="00A25DBC">
        <w:rPr>
          <w:rFonts w:cstheme="minorHAnsi"/>
          <w:sz w:val="24"/>
          <w:szCs w:val="24"/>
        </w:rPr>
        <w:t>applicants</w:t>
      </w:r>
      <w:r w:rsidR="00A25DBC" w:rsidRPr="00A13E56">
        <w:rPr>
          <w:rFonts w:cstheme="minorHAnsi"/>
          <w:sz w:val="24"/>
          <w:szCs w:val="24"/>
        </w:rPr>
        <w:t xml:space="preserve"> </w:t>
      </w:r>
      <w:r w:rsidRPr="00A13E56">
        <w:rPr>
          <w:rFonts w:cstheme="minorHAnsi"/>
          <w:sz w:val="24"/>
          <w:szCs w:val="24"/>
        </w:rPr>
        <w:t>should describe how they plan to measure the effectiveness of these training/capacity building activities, and plan accordingly for the appropriate amount time and resources to complete such activities. If adapting already existing specific training materials, references to the specific materials should be included in the proposal, along with descriptions of how these materials and tools have been used in other contexts, along with justification for the applicability of their use within the proposed project</w:t>
      </w:r>
      <w:r w:rsidRPr="00A13E56">
        <w:rPr>
          <w:rFonts w:eastAsia="Calibri" w:cstheme="minorHAnsi"/>
          <w:sz w:val="24"/>
          <w:szCs w:val="24"/>
        </w:rPr>
        <w:t>.</w:t>
      </w:r>
    </w:p>
    <w:p w14:paraId="195BFCD5" w14:textId="1B38B8BD" w:rsidR="00727572" w:rsidRPr="00A13E56" w:rsidRDefault="28237FE2" w:rsidP="00BD1180">
      <w:pPr>
        <w:pStyle w:val="ListParagraph"/>
        <w:numPr>
          <w:ilvl w:val="0"/>
          <w:numId w:val="127"/>
        </w:numPr>
        <w:spacing w:afterLines="100" w:after="240" w:line="312" w:lineRule="auto"/>
        <w:contextualSpacing w:val="0"/>
        <w:rPr>
          <w:rStyle w:val="Hyperlink"/>
          <w:rFonts w:asciiTheme="minorHAnsi" w:hAnsiTheme="minorHAnsi" w:cstheme="minorBidi"/>
          <w:color w:val="auto"/>
          <w:sz w:val="24"/>
          <w:szCs w:val="24"/>
          <w:u w:val="none"/>
        </w:rPr>
      </w:pPr>
      <w:r w:rsidRPr="326ED825">
        <w:rPr>
          <w:b/>
          <w:sz w:val="24"/>
          <w:szCs w:val="24"/>
        </w:rPr>
        <w:t xml:space="preserve">WASH </w:t>
      </w:r>
      <w:r w:rsidR="006B3DF0" w:rsidRPr="326ED825">
        <w:rPr>
          <w:b/>
          <w:sz w:val="24"/>
          <w:szCs w:val="24"/>
        </w:rPr>
        <w:t xml:space="preserve">Specific </w:t>
      </w:r>
      <w:r w:rsidR="00370D22" w:rsidRPr="326ED825">
        <w:rPr>
          <w:b/>
          <w:sz w:val="24"/>
          <w:szCs w:val="24"/>
        </w:rPr>
        <w:t>in</w:t>
      </w:r>
      <w:r w:rsidR="006B3DF0" w:rsidRPr="326ED825">
        <w:rPr>
          <w:b/>
          <w:sz w:val="24"/>
          <w:szCs w:val="24"/>
        </w:rPr>
        <w:t xml:space="preserve"> Kind, </w:t>
      </w:r>
      <w:r w:rsidR="00033D1B" w:rsidRPr="326ED825">
        <w:rPr>
          <w:b/>
          <w:sz w:val="24"/>
          <w:szCs w:val="24"/>
        </w:rPr>
        <w:t xml:space="preserve">Cash </w:t>
      </w:r>
      <w:r w:rsidR="006B3DF0" w:rsidRPr="326ED825">
        <w:rPr>
          <w:b/>
          <w:sz w:val="24"/>
          <w:szCs w:val="24"/>
        </w:rPr>
        <w:t xml:space="preserve">and Voucher </w:t>
      </w:r>
      <w:r w:rsidR="00ED3C74" w:rsidRPr="326ED825">
        <w:rPr>
          <w:b/>
          <w:sz w:val="24"/>
          <w:szCs w:val="24"/>
        </w:rPr>
        <w:t>Assistance:</w:t>
      </w:r>
      <w:r w:rsidR="00033D1B" w:rsidRPr="326ED825">
        <w:rPr>
          <w:sz w:val="24"/>
          <w:szCs w:val="24"/>
        </w:rPr>
        <w:t xml:space="preserve"> </w:t>
      </w:r>
      <w:r w:rsidR="00A56C94" w:rsidRPr="326ED825">
        <w:rPr>
          <w:rStyle w:val="Hyperlink"/>
          <w:rFonts w:asciiTheme="minorHAnsi" w:hAnsiTheme="minorHAnsi" w:cstheme="minorBidi"/>
          <w:color w:val="auto"/>
          <w:sz w:val="24"/>
          <w:szCs w:val="24"/>
          <w:u w:val="none"/>
        </w:rPr>
        <w:t xml:space="preserve">If the proposed WASH interventions include direct resource transfers to </w:t>
      </w:r>
      <w:r w:rsidR="00196088" w:rsidRPr="326ED825">
        <w:rPr>
          <w:rStyle w:val="Hyperlink"/>
          <w:rFonts w:asciiTheme="minorHAnsi" w:hAnsiTheme="minorHAnsi" w:cstheme="minorBidi"/>
          <w:color w:val="auto"/>
          <w:sz w:val="24"/>
          <w:szCs w:val="24"/>
          <w:u w:val="none"/>
        </w:rPr>
        <w:t xml:space="preserve">participants </w:t>
      </w:r>
      <w:r w:rsidR="00A56C94" w:rsidRPr="326ED825">
        <w:rPr>
          <w:rStyle w:val="Hyperlink"/>
          <w:rFonts w:asciiTheme="minorHAnsi" w:hAnsiTheme="minorHAnsi" w:cstheme="minorBidi"/>
          <w:color w:val="auto"/>
          <w:sz w:val="24"/>
          <w:szCs w:val="24"/>
          <w:u w:val="none"/>
        </w:rPr>
        <w:t xml:space="preserve">(such as in-kind commodities, cash transfers, or voucher modalities), </w:t>
      </w:r>
      <w:r w:rsidR="00A25DBC" w:rsidRPr="326ED825">
        <w:rPr>
          <w:rStyle w:val="Heading2Char"/>
          <w:rFonts w:asciiTheme="minorHAnsi" w:hAnsiTheme="minorHAnsi" w:cstheme="minorBidi"/>
          <w:color w:val="auto"/>
          <w:sz w:val="24"/>
          <w:szCs w:val="24"/>
        </w:rPr>
        <w:t xml:space="preserve">applicants </w:t>
      </w:r>
      <w:r w:rsidR="001E0D1E" w:rsidRPr="326ED825">
        <w:rPr>
          <w:rStyle w:val="Heading2Char"/>
          <w:rFonts w:asciiTheme="minorHAnsi" w:hAnsiTheme="minorHAnsi" w:cstheme="minorBidi"/>
          <w:color w:val="auto"/>
          <w:sz w:val="24"/>
          <w:szCs w:val="24"/>
        </w:rPr>
        <w:t xml:space="preserve">should explain how the </w:t>
      </w:r>
      <w:r w:rsidR="0099069C" w:rsidRPr="326ED825">
        <w:rPr>
          <w:rStyle w:val="Heading2Char"/>
          <w:rFonts w:asciiTheme="minorHAnsi" w:hAnsiTheme="minorHAnsi" w:cstheme="minorBidi"/>
          <w:color w:val="auto"/>
          <w:sz w:val="24"/>
          <w:szCs w:val="24"/>
        </w:rPr>
        <w:t xml:space="preserve">selected </w:t>
      </w:r>
      <w:r w:rsidR="001E0D1E" w:rsidRPr="326ED825">
        <w:rPr>
          <w:rStyle w:val="Heading2Char"/>
          <w:rFonts w:asciiTheme="minorHAnsi" w:hAnsiTheme="minorHAnsi" w:cstheme="minorBidi"/>
          <w:color w:val="auto"/>
          <w:sz w:val="24"/>
          <w:szCs w:val="24"/>
        </w:rPr>
        <w:t>proposed interventions and modalities were based on the population’s humanitarian needs</w:t>
      </w:r>
      <w:r w:rsidR="00D358D9" w:rsidRPr="326ED825">
        <w:rPr>
          <w:rStyle w:val="Hyperlink"/>
          <w:rFonts w:asciiTheme="minorHAnsi" w:hAnsiTheme="minorHAnsi" w:cstheme="minorBidi"/>
          <w:color w:val="auto"/>
          <w:sz w:val="24"/>
          <w:szCs w:val="24"/>
          <w:u w:val="none"/>
        </w:rPr>
        <w:t xml:space="preserve">. Organizations providing </w:t>
      </w:r>
      <w:r w:rsidR="00727572" w:rsidRPr="326ED825">
        <w:rPr>
          <w:rStyle w:val="Hyperlink"/>
          <w:rFonts w:asciiTheme="minorHAnsi" w:hAnsiTheme="minorHAnsi" w:cstheme="minorBidi"/>
          <w:color w:val="auto"/>
          <w:sz w:val="24"/>
          <w:szCs w:val="24"/>
          <w:u w:val="none"/>
        </w:rPr>
        <w:t>WASH NFI’s should:</w:t>
      </w:r>
      <w:r w:rsidR="00D73D1C" w:rsidRPr="326ED825">
        <w:rPr>
          <w:rStyle w:val="Hyperlink"/>
          <w:rFonts w:asciiTheme="minorHAnsi" w:hAnsiTheme="minorHAnsi" w:cstheme="minorBidi"/>
          <w:color w:val="auto"/>
          <w:sz w:val="24"/>
          <w:szCs w:val="24"/>
          <w:u w:val="none"/>
        </w:rPr>
        <w:t xml:space="preserve"> </w:t>
      </w:r>
    </w:p>
    <w:p w14:paraId="2726B5E6" w14:textId="73C15786" w:rsidR="0085246C" w:rsidRPr="00A13E56" w:rsidDel="0099069C" w:rsidRDefault="285BB32F" w:rsidP="00BD1180">
      <w:pPr>
        <w:pStyle w:val="ListParagraph"/>
        <w:numPr>
          <w:ilvl w:val="1"/>
          <w:numId w:val="127"/>
        </w:numPr>
        <w:spacing w:afterLines="100" w:after="240" w:line="312" w:lineRule="auto"/>
        <w:contextualSpacing w:val="0"/>
        <w:rPr>
          <w:sz w:val="24"/>
          <w:szCs w:val="24"/>
        </w:rPr>
      </w:pPr>
      <w:r w:rsidRPr="326ED825">
        <w:rPr>
          <w:rStyle w:val="Hyperlink"/>
          <w:rFonts w:asciiTheme="minorHAnsi" w:hAnsiTheme="minorHAnsi" w:cstheme="minorBidi"/>
          <w:color w:val="auto"/>
          <w:sz w:val="24"/>
          <w:szCs w:val="24"/>
          <w:u w:val="none"/>
        </w:rPr>
        <w:t>E</w:t>
      </w:r>
      <w:r w:rsidR="0085246C" w:rsidRPr="326ED825" w:rsidDel="0099069C">
        <w:rPr>
          <w:rStyle w:val="Hyperlink"/>
          <w:rFonts w:asciiTheme="minorHAnsi" w:hAnsiTheme="minorHAnsi" w:cstheme="minorBidi"/>
          <w:color w:val="auto"/>
          <w:sz w:val="24"/>
          <w:szCs w:val="24"/>
          <w:u w:val="none"/>
        </w:rPr>
        <w:t xml:space="preserve">nsure alignment on WASH NFI’s kit contents, including preferred modalities used, and frequency of distributions.  </w:t>
      </w:r>
      <w:r w:rsidR="0085246C" w:rsidRPr="326ED825" w:rsidDel="0099069C">
        <w:rPr>
          <w:sz w:val="24"/>
          <w:szCs w:val="24"/>
        </w:rPr>
        <w:t>In addition, to coordinating targeting criteria and public information dissemination messaging strategies to affected populations</w:t>
      </w:r>
      <w:r w:rsidR="008D171F" w:rsidRPr="326ED825" w:rsidDel="0099069C">
        <w:rPr>
          <w:sz w:val="24"/>
          <w:szCs w:val="24"/>
          <w:u w:val="single"/>
        </w:rPr>
        <w:t xml:space="preserve"> </w:t>
      </w:r>
      <w:r w:rsidR="0085246C" w:rsidRPr="326ED825" w:rsidDel="0099069C">
        <w:rPr>
          <w:sz w:val="24"/>
          <w:szCs w:val="24"/>
        </w:rPr>
        <w:t>to prevent overlap with distributions being implemented by other NGOs or relief agencies.</w:t>
      </w:r>
      <w:r w:rsidR="00F13E57" w:rsidRPr="326ED825" w:rsidDel="0099069C">
        <w:rPr>
          <w:sz w:val="24"/>
          <w:szCs w:val="24"/>
        </w:rPr>
        <w:t xml:space="preserve"> </w:t>
      </w:r>
    </w:p>
    <w:p w14:paraId="26BA03E8" w14:textId="3D69749B" w:rsidR="007B5E0A" w:rsidRPr="00A13E56" w:rsidRDefault="00C41067" w:rsidP="00BD1180">
      <w:pPr>
        <w:pStyle w:val="ListParagraph"/>
        <w:numPr>
          <w:ilvl w:val="1"/>
          <w:numId w:val="127"/>
        </w:numPr>
        <w:spacing w:afterLines="100" w:after="240" w:line="312" w:lineRule="auto"/>
        <w:contextualSpacing w:val="0"/>
        <w:rPr>
          <w:sz w:val="24"/>
          <w:szCs w:val="24"/>
        </w:rPr>
      </w:pPr>
      <w:r w:rsidRPr="326ED825">
        <w:rPr>
          <w:sz w:val="24"/>
          <w:szCs w:val="24"/>
        </w:rPr>
        <w:lastRenderedPageBreak/>
        <w:t>M</w:t>
      </w:r>
      <w:r w:rsidR="000E3B49" w:rsidRPr="326ED825">
        <w:rPr>
          <w:sz w:val="24"/>
          <w:szCs w:val="24"/>
        </w:rPr>
        <w:t>easures taken</w:t>
      </w:r>
      <w:r w:rsidR="000E3B49" w:rsidRPr="326ED825" w:rsidDel="004A7C2E">
        <w:rPr>
          <w:sz w:val="24"/>
          <w:szCs w:val="24"/>
        </w:rPr>
        <w:t xml:space="preserve"> by implementing partners</w:t>
      </w:r>
      <w:r w:rsidR="000E3B49" w:rsidRPr="326ED825">
        <w:rPr>
          <w:sz w:val="24"/>
          <w:szCs w:val="24"/>
        </w:rPr>
        <w:t xml:space="preserve"> to ensure that specific commodities that require familiarization/or training on appropriate use, maintenance, and disposal are provide</w:t>
      </w:r>
      <w:r w:rsidR="000C6B8E" w:rsidRPr="326ED825">
        <w:rPr>
          <w:sz w:val="24"/>
          <w:szCs w:val="24"/>
        </w:rPr>
        <w:t>d</w:t>
      </w:r>
      <w:r w:rsidRPr="326ED825">
        <w:rPr>
          <w:sz w:val="24"/>
          <w:szCs w:val="24"/>
        </w:rPr>
        <w:t>.</w:t>
      </w:r>
    </w:p>
    <w:p w14:paraId="37EA541A" w14:textId="7A669667" w:rsidR="007B5E0A" w:rsidRPr="00A13E56" w:rsidRDefault="007B5E0A" w:rsidP="00BD1180">
      <w:pPr>
        <w:pStyle w:val="ListParagraph"/>
        <w:numPr>
          <w:ilvl w:val="1"/>
          <w:numId w:val="127"/>
        </w:numPr>
        <w:spacing w:afterLines="100" w:after="240" w:line="312" w:lineRule="auto"/>
        <w:contextualSpacing w:val="0"/>
        <w:rPr>
          <w:rStyle w:val="Hyperlink"/>
          <w:rFonts w:asciiTheme="minorHAnsi" w:hAnsiTheme="minorHAnsi" w:cstheme="minorHAnsi"/>
          <w:color w:val="auto"/>
          <w:sz w:val="24"/>
          <w:szCs w:val="24"/>
          <w:u w:val="none"/>
        </w:rPr>
      </w:pPr>
      <w:r w:rsidRPr="00A13E56">
        <w:rPr>
          <w:rFonts w:cstheme="minorHAnsi"/>
          <w:sz w:val="24"/>
          <w:szCs w:val="24"/>
        </w:rPr>
        <w:t xml:space="preserve">CVA modalities can be used in many WASH intervention activities. Organization providing cash assistance for WASH, are required to monitor the overall quality of the process, products purchased, and whether the WASH needs of the target population are being met. </w:t>
      </w:r>
      <w:r w:rsidR="00A25DBC">
        <w:rPr>
          <w:rFonts w:cstheme="minorHAnsi"/>
          <w:sz w:val="24"/>
          <w:szCs w:val="24"/>
        </w:rPr>
        <w:t>Applicants</w:t>
      </w:r>
      <w:r w:rsidR="00A25DBC" w:rsidRPr="00A13E56">
        <w:rPr>
          <w:rFonts w:cstheme="minorHAnsi"/>
          <w:sz w:val="24"/>
          <w:szCs w:val="24"/>
        </w:rPr>
        <w:t xml:space="preserve"> </w:t>
      </w:r>
      <w:r w:rsidRPr="00A13E56">
        <w:rPr>
          <w:rFonts w:cstheme="minorHAnsi"/>
          <w:sz w:val="24"/>
          <w:szCs w:val="24"/>
        </w:rPr>
        <w:t xml:space="preserve">should verify that cash supporting WASH repairs, improvements, construction, or WASH related interventions are provided in combination with technical assistance such as training, skilled labor, supervision, and verification of purchased WASH items. Even if organizations transfer money or resources to a participant, an organization is still responsible for the overall quality of the product or process. </w:t>
      </w:r>
      <w:hyperlink w:anchor="_Cash_and_Voucher" w:tooltip="This is an internal document link" w:history="1">
        <w:r w:rsidR="00386200" w:rsidRPr="00A13E56">
          <w:rPr>
            <w:rStyle w:val="Hyperlink"/>
            <w:rFonts w:asciiTheme="minorHAnsi" w:hAnsiTheme="minorHAnsi" w:cstheme="minorHAnsi"/>
            <w:sz w:val="24"/>
            <w:szCs w:val="24"/>
          </w:rPr>
          <w:t>See also PRM’s CVA Guidance for additional information regarding the use of CVA for NFI’s</w:t>
        </w:r>
      </w:hyperlink>
      <w:r w:rsidR="00386200" w:rsidRPr="00A13E56">
        <w:rPr>
          <w:rFonts w:cstheme="minorHAnsi"/>
          <w:sz w:val="24"/>
          <w:szCs w:val="24"/>
        </w:rPr>
        <w:t xml:space="preserve">. </w:t>
      </w:r>
    </w:p>
    <w:p w14:paraId="4257704B" w14:textId="6925323E" w:rsidR="00F13E57" w:rsidRPr="00A13E56" w:rsidRDefault="00A25DBC" w:rsidP="00BD1180">
      <w:pPr>
        <w:pStyle w:val="ListParagraph"/>
        <w:numPr>
          <w:ilvl w:val="1"/>
          <w:numId w:val="127"/>
        </w:numPr>
        <w:spacing w:afterLines="100" w:after="240" w:line="312" w:lineRule="auto"/>
        <w:contextualSpacing w:val="0"/>
        <w:rPr>
          <w:rFonts w:cstheme="minorHAnsi"/>
          <w:sz w:val="24"/>
          <w:szCs w:val="24"/>
        </w:rPr>
      </w:pPr>
      <w:r>
        <w:rPr>
          <w:rFonts w:cstheme="minorHAnsi"/>
          <w:sz w:val="24"/>
          <w:szCs w:val="24"/>
        </w:rPr>
        <w:t>Applicants</w:t>
      </w:r>
      <w:r w:rsidRPr="00A13E56">
        <w:rPr>
          <w:rFonts w:cstheme="minorHAnsi"/>
          <w:sz w:val="24"/>
          <w:szCs w:val="24"/>
        </w:rPr>
        <w:t xml:space="preserve"> </w:t>
      </w:r>
      <w:r w:rsidR="000E070F" w:rsidRPr="00A13E56">
        <w:rPr>
          <w:rStyle w:val="Hyperlink"/>
          <w:rFonts w:asciiTheme="minorHAnsi" w:hAnsiTheme="minorHAnsi" w:cstheme="minorHAnsi"/>
          <w:color w:val="auto"/>
          <w:sz w:val="24"/>
          <w:szCs w:val="24"/>
          <w:u w:val="none"/>
        </w:rPr>
        <w:t>should describe h</w:t>
      </w:r>
      <w:r w:rsidR="00F13E57" w:rsidRPr="00A13E56">
        <w:rPr>
          <w:rStyle w:val="Hyperlink"/>
          <w:rFonts w:asciiTheme="minorHAnsi" w:hAnsiTheme="minorHAnsi" w:cstheme="minorHAnsi"/>
          <w:color w:val="auto"/>
          <w:sz w:val="24"/>
          <w:szCs w:val="24"/>
          <w:u w:val="none"/>
        </w:rPr>
        <w:t xml:space="preserve">ow </w:t>
      </w:r>
      <w:r w:rsidR="00F13E57" w:rsidRPr="00A13E56">
        <w:rPr>
          <w:rFonts w:cstheme="minorHAnsi"/>
          <w:sz w:val="24"/>
          <w:szCs w:val="24"/>
        </w:rPr>
        <w:t xml:space="preserve">WASH-NFI post-distribution monitoring (PDM) will be conducted, to collect data verifying that the NFI assistance (through in-kind, CVA modalities) was received, as well as to understand how the NFI was used, whether the support was sufficient in content, quality, quantity; and to identify and respond to any protection concerns. It is highly recommended that PDM is independently conducted by individuals, not directly involved in procurement and distribution activities. </w:t>
      </w:r>
      <w:r>
        <w:rPr>
          <w:rFonts w:cstheme="minorHAnsi"/>
          <w:sz w:val="24"/>
          <w:szCs w:val="24"/>
        </w:rPr>
        <w:t>Applicants</w:t>
      </w:r>
      <w:r w:rsidRPr="00A13E56">
        <w:rPr>
          <w:rFonts w:cstheme="minorHAnsi"/>
          <w:sz w:val="24"/>
          <w:szCs w:val="24"/>
        </w:rPr>
        <w:t xml:space="preserve"> </w:t>
      </w:r>
      <w:r w:rsidR="00F13E57" w:rsidRPr="00A13E56">
        <w:rPr>
          <w:rStyle w:val="Hyperlink"/>
          <w:rFonts w:asciiTheme="minorHAnsi" w:hAnsiTheme="minorHAnsi" w:cstheme="minorHAnsi"/>
          <w:color w:val="auto"/>
          <w:sz w:val="24"/>
          <w:szCs w:val="24"/>
          <w:u w:val="none"/>
        </w:rPr>
        <w:t xml:space="preserve">distributing WASH NFI’s should also clearly message to recipients how they can access technical support, such as through a helpline or contact, should the recipient experience challenges accessing their WASH Specific NFI assistance or encounter heightened protection risks due to receiving assistance. </w:t>
      </w:r>
    </w:p>
    <w:p w14:paraId="682AC957" w14:textId="1EEDB7BC" w:rsidR="00DE5C5D" w:rsidRPr="00A13E56" w:rsidRDefault="00A25DBC" w:rsidP="00BD1180">
      <w:pPr>
        <w:pStyle w:val="ListParagraph"/>
        <w:numPr>
          <w:ilvl w:val="1"/>
          <w:numId w:val="127"/>
        </w:numPr>
        <w:spacing w:afterLines="100" w:after="240" w:line="312" w:lineRule="auto"/>
        <w:contextualSpacing w:val="0"/>
        <w:rPr>
          <w:rFonts w:cstheme="minorHAnsi"/>
          <w:color w:val="000099"/>
          <w:sz w:val="24"/>
          <w:szCs w:val="24"/>
          <w:u w:val="single"/>
        </w:rPr>
      </w:pPr>
      <w:r>
        <w:rPr>
          <w:rFonts w:cstheme="minorHAnsi"/>
          <w:sz w:val="24"/>
          <w:szCs w:val="24"/>
        </w:rPr>
        <w:t>Applicants</w:t>
      </w:r>
      <w:r w:rsidRPr="00A13E56">
        <w:rPr>
          <w:rFonts w:cstheme="minorHAnsi"/>
          <w:sz w:val="24"/>
          <w:szCs w:val="24"/>
        </w:rPr>
        <w:t xml:space="preserve"> </w:t>
      </w:r>
      <w:r w:rsidR="00DE5C5D" w:rsidRPr="00A13E56">
        <w:rPr>
          <w:rFonts w:cstheme="minorHAnsi"/>
          <w:sz w:val="24"/>
          <w:szCs w:val="24"/>
        </w:rPr>
        <w:t xml:space="preserve">proposing cash/voucher assistance for WASH must also describe coordination with other with other actors providing cash-based responses. However, </w:t>
      </w:r>
      <w:r>
        <w:rPr>
          <w:rFonts w:cstheme="minorHAnsi"/>
          <w:sz w:val="24"/>
          <w:szCs w:val="24"/>
        </w:rPr>
        <w:t>applicants</w:t>
      </w:r>
      <w:r w:rsidRPr="00A13E56">
        <w:rPr>
          <w:rFonts w:cstheme="minorHAnsi"/>
          <w:sz w:val="24"/>
          <w:szCs w:val="24"/>
        </w:rPr>
        <w:t xml:space="preserve"> </w:t>
      </w:r>
      <w:r w:rsidR="00DE5C5D" w:rsidRPr="00A13E56">
        <w:rPr>
          <w:rFonts w:cstheme="minorHAnsi"/>
          <w:sz w:val="24"/>
          <w:szCs w:val="24"/>
        </w:rPr>
        <w:t xml:space="preserve">who choose to incorporate </w:t>
      </w:r>
      <w:r w:rsidR="004A7C2E">
        <w:rPr>
          <w:rFonts w:cstheme="minorHAnsi"/>
          <w:sz w:val="24"/>
          <w:szCs w:val="24"/>
        </w:rPr>
        <w:t>WASH</w:t>
      </w:r>
      <w:r w:rsidR="004A7C2E" w:rsidRPr="00A13E56">
        <w:rPr>
          <w:rFonts w:cstheme="minorHAnsi"/>
          <w:sz w:val="24"/>
          <w:szCs w:val="24"/>
        </w:rPr>
        <w:t xml:space="preserve"> </w:t>
      </w:r>
      <w:r w:rsidR="00DE5C5D" w:rsidRPr="00A13E56">
        <w:rPr>
          <w:rFonts w:cstheme="minorHAnsi"/>
          <w:sz w:val="24"/>
          <w:szCs w:val="24"/>
        </w:rPr>
        <w:t xml:space="preserve">related commodities or services as a part of larger multi-purpose cash transfer, should propose activities instead under the Cross-Cutting Multipurpose Cash Assistance sector. PRM’s sub-sector guidance for </w:t>
      </w:r>
      <w:hyperlink w:anchor="_A.C.2._Cash_and">
        <w:r w:rsidR="00DE5C5D" w:rsidRPr="00A13E56">
          <w:rPr>
            <w:rStyle w:val="Hyperlink"/>
            <w:rFonts w:asciiTheme="minorHAnsi" w:hAnsiTheme="minorHAnsi" w:cstheme="minorHAnsi"/>
            <w:sz w:val="24"/>
            <w:szCs w:val="24"/>
          </w:rPr>
          <w:t>multi-purpose cash, provides further guidance and resources.</w:t>
        </w:r>
      </w:hyperlink>
      <w:r w:rsidR="00DE5C5D" w:rsidRPr="00A13E56">
        <w:rPr>
          <w:rStyle w:val="Hyperlink"/>
          <w:rFonts w:asciiTheme="minorHAnsi" w:hAnsiTheme="minorHAnsi" w:cstheme="minorHAnsi"/>
          <w:sz w:val="24"/>
          <w:szCs w:val="24"/>
        </w:rPr>
        <w:t xml:space="preserve"> </w:t>
      </w:r>
    </w:p>
    <w:p w14:paraId="63491B8E" w14:textId="77777777" w:rsidR="00F332CF" w:rsidRPr="007317A2" w:rsidRDefault="00F332CF" w:rsidP="00531A2A">
      <w:pPr>
        <w:pStyle w:val="Heading3"/>
        <w:spacing w:afterLines="100" w:after="240" w:line="312" w:lineRule="auto"/>
        <w:rPr>
          <w:rFonts w:asciiTheme="minorHAnsi" w:hAnsiTheme="minorHAnsi" w:cstheme="minorHAnsi"/>
          <w:b/>
          <w:bCs/>
          <w:color w:val="000000" w:themeColor="text1"/>
        </w:rPr>
      </w:pPr>
      <w:r w:rsidRPr="007317A2">
        <w:rPr>
          <w:rFonts w:asciiTheme="minorHAnsi" w:hAnsiTheme="minorHAnsi" w:cstheme="minorHAnsi"/>
          <w:b/>
          <w:bCs/>
          <w:color w:val="000000" w:themeColor="text1"/>
        </w:rPr>
        <w:lastRenderedPageBreak/>
        <w:t>Resources</w:t>
      </w:r>
    </w:p>
    <w:p w14:paraId="1800BE82" w14:textId="1411DF0E" w:rsidR="00F44EA6" w:rsidRPr="0040699E" w:rsidRDefault="00D43F39" w:rsidP="00531A2A">
      <w:pPr>
        <w:pStyle w:val="ListParagraph"/>
        <w:numPr>
          <w:ilvl w:val="0"/>
          <w:numId w:val="90"/>
        </w:numPr>
        <w:spacing w:afterLines="100" w:after="240" w:line="312" w:lineRule="auto"/>
        <w:contextualSpacing w:val="0"/>
        <w:rPr>
          <w:rStyle w:val="Hyperlink"/>
          <w:rFonts w:asciiTheme="minorHAnsi" w:hAnsiTheme="minorHAnsi" w:cstheme="minorHAnsi"/>
          <w:sz w:val="24"/>
          <w:szCs w:val="24"/>
        </w:rPr>
      </w:pPr>
      <w:r w:rsidRPr="0040699E">
        <w:rPr>
          <w:rFonts w:cstheme="minorHAnsi"/>
          <w:sz w:val="24"/>
          <w:szCs w:val="24"/>
        </w:rPr>
        <w:fldChar w:fldCharType="begin"/>
      </w:r>
      <w:r w:rsidRPr="0040699E">
        <w:rPr>
          <w:rFonts w:cstheme="minorHAnsi"/>
          <w:sz w:val="24"/>
          <w:szCs w:val="24"/>
        </w:rPr>
        <w:instrText>HYPERLINK "https://www.washcluster.net/sites/gwc.com/files/inline-files/Global_WASH_Cluster_Strategic%20Plan_2022_2025_FINAL_lowres.pdf"</w:instrText>
      </w:r>
      <w:r w:rsidRPr="0040699E">
        <w:rPr>
          <w:rFonts w:cstheme="minorHAnsi"/>
          <w:sz w:val="24"/>
          <w:szCs w:val="24"/>
        </w:rPr>
      </w:r>
      <w:r w:rsidRPr="0040699E">
        <w:rPr>
          <w:rFonts w:cstheme="minorHAnsi"/>
          <w:sz w:val="24"/>
          <w:szCs w:val="24"/>
        </w:rPr>
        <w:fldChar w:fldCharType="separate"/>
      </w:r>
      <w:r w:rsidR="00F44EA6" w:rsidRPr="0040699E">
        <w:rPr>
          <w:rStyle w:val="Hyperlink"/>
          <w:rFonts w:asciiTheme="minorHAnsi" w:hAnsiTheme="minorHAnsi" w:cstheme="minorHAnsi"/>
          <w:sz w:val="24"/>
          <w:szCs w:val="24"/>
        </w:rPr>
        <w:t>Global WASH Cluster Strategic Plan 20</w:t>
      </w:r>
      <w:r w:rsidR="00860199" w:rsidRPr="0040699E">
        <w:rPr>
          <w:rStyle w:val="Hyperlink"/>
          <w:rFonts w:asciiTheme="minorHAnsi" w:hAnsiTheme="minorHAnsi" w:cstheme="minorHAnsi"/>
          <w:sz w:val="24"/>
          <w:szCs w:val="24"/>
        </w:rPr>
        <w:t>2022-2025</w:t>
      </w:r>
    </w:p>
    <w:p w14:paraId="6F993BE5" w14:textId="102A88A8" w:rsidR="00F44EA6" w:rsidRPr="0040699E" w:rsidRDefault="00D43F39" w:rsidP="00531A2A">
      <w:pPr>
        <w:pStyle w:val="ListParagraph"/>
        <w:numPr>
          <w:ilvl w:val="0"/>
          <w:numId w:val="90"/>
        </w:numPr>
        <w:spacing w:afterLines="100" w:after="240" w:line="312" w:lineRule="auto"/>
        <w:contextualSpacing w:val="0"/>
        <w:rPr>
          <w:rFonts w:eastAsia="Helvetica" w:cstheme="minorHAnsi"/>
          <w:color w:val="000000" w:themeColor="text1"/>
          <w:sz w:val="24"/>
          <w:szCs w:val="24"/>
        </w:rPr>
      </w:pPr>
      <w:r w:rsidRPr="0040699E">
        <w:rPr>
          <w:rFonts w:cstheme="minorHAnsi"/>
          <w:sz w:val="24"/>
          <w:szCs w:val="24"/>
        </w:rPr>
        <w:fldChar w:fldCharType="end"/>
      </w:r>
      <w:hyperlink r:id="rId168" w:history="1">
        <w:r w:rsidR="00F44EA6" w:rsidRPr="0040699E">
          <w:rPr>
            <w:rStyle w:val="Hyperlink"/>
            <w:rFonts w:asciiTheme="minorHAnsi" w:hAnsiTheme="minorHAnsi" w:cstheme="minorHAnsi"/>
            <w:sz w:val="24"/>
            <w:szCs w:val="24"/>
          </w:rPr>
          <w:t>IASC Guidelines for Integrating Gender-Based Violence Interventions in Humanitarian Settings for Water, Sanitation, and Hygiene</w:t>
        </w:r>
      </w:hyperlink>
    </w:p>
    <w:p w14:paraId="05E01EB8" w14:textId="47289799" w:rsidR="00C64A5C" w:rsidRPr="007317A2" w:rsidRDefault="00E40EB8" w:rsidP="00531A2A">
      <w:pPr>
        <w:pStyle w:val="ListParagraph"/>
        <w:numPr>
          <w:ilvl w:val="0"/>
          <w:numId w:val="90"/>
        </w:numPr>
        <w:spacing w:afterLines="100" w:after="240" w:line="312" w:lineRule="auto"/>
        <w:contextualSpacing w:val="0"/>
        <w:rPr>
          <w:rStyle w:val="Hyperlink"/>
          <w:rFonts w:asciiTheme="minorHAnsi" w:hAnsiTheme="minorHAnsi" w:cstheme="minorHAnsi"/>
          <w:color w:val="2B579A"/>
          <w:sz w:val="24"/>
          <w:szCs w:val="24"/>
          <w:u w:val="none"/>
        </w:rPr>
      </w:pPr>
      <w:hyperlink r:id="rId169" w:tooltip="This is an external webpage" w:history="1">
        <w:r w:rsidR="00C64A5C" w:rsidRPr="0040699E">
          <w:rPr>
            <w:rStyle w:val="Hyperlink"/>
            <w:rFonts w:asciiTheme="minorHAnsi" w:hAnsiTheme="minorHAnsi" w:cstheme="minorHAnsi"/>
            <w:sz w:val="24"/>
            <w:szCs w:val="24"/>
          </w:rPr>
          <w:t>The Sphere Handbook: Humanitarian Charter and Minimum Standards in Humanitarian Response</w:t>
        </w:r>
      </w:hyperlink>
      <w:r w:rsidR="00F44EA6" w:rsidRPr="0040699E">
        <w:rPr>
          <w:rStyle w:val="Hyperlink"/>
          <w:rFonts w:asciiTheme="minorHAnsi" w:hAnsiTheme="minorHAnsi" w:cstheme="minorHAnsi"/>
          <w:sz w:val="24"/>
          <w:szCs w:val="24"/>
        </w:rPr>
        <w:t xml:space="preserve"> </w:t>
      </w:r>
    </w:p>
    <w:p w14:paraId="649BA2A5" w14:textId="60ED2CE4" w:rsidR="00F44EA6" w:rsidRPr="00281730" w:rsidRDefault="00E40EB8" w:rsidP="00531A2A">
      <w:pPr>
        <w:pStyle w:val="ListParagraph"/>
        <w:numPr>
          <w:ilvl w:val="0"/>
          <w:numId w:val="90"/>
        </w:numPr>
        <w:spacing w:afterLines="100" w:after="240" w:line="312" w:lineRule="auto"/>
        <w:contextualSpacing w:val="0"/>
        <w:rPr>
          <w:rStyle w:val="Hyperlink"/>
          <w:rFonts w:asciiTheme="minorHAnsi" w:hAnsiTheme="minorHAnsi" w:cstheme="minorHAnsi"/>
          <w:sz w:val="24"/>
          <w:szCs w:val="24"/>
        </w:rPr>
      </w:pPr>
      <w:hyperlink r:id="rId170">
        <w:r w:rsidR="0D849549" w:rsidRPr="0040699E">
          <w:rPr>
            <w:rStyle w:val="Hyperlink"/>
            <w:rFonts w:asciiTheme="minorHAnsi" w:hAnsiTheme="minorHAnsi" w:cstheme="minorHAnsi"/>
            <w:sz w:val="24"/>
            <w:szCs w:val="24"/>
          </w:rPr>
          <w:t>Market-Based Programming in WASH Technical Guidance for Humanitarian Practitioners</w:t>
        </w:r>
      </w:hyperlink>
    </w:p>
    <w:p w14:paraId="03D9C786" w14:textId="29F2999C" w:rsidR="007F77D3" w:rsidRPr="00281730" w:rsidRDefault="00E40EB8" w:rsidP="00531A2A">
      <w:pPr>
        <w:pStyle w:val="ListParagraph"/>
        <w:numPr>
          <w:ilvl w:val="0"/>
          <w:numId w:val="90"/>
        </w:numPr>
        <w:spacing w:afterLines="100" w:after="240" w:line="312" w:lineRule="auto"/>
        <w:contextualSpacing w:val="0"/>
        <w:rPr>
          <w:rFonts w:eastAsia="Helvetica" w:cstheme="minorHAnsi"/>
          <w:color w:val="000099"/>
          <w:sz w:val="24"/>
          <w:szCs w:val="24"/>
        </w:rPr>
      </w:pPr>
      <w:hyperlink r:id="rId171" w:history="1">
        <w:r w:rsidR="007F77D3" w:rsidRPr="0040699E">
          <w:rPr>
            <w:rStyle w:val="Hyperlink"/>
            <w:rFonts w:asciiTheme="minorHAnsi" w:eastAsia="Helvetica" w:hAnsiTheme="minorHAnsi" w:cstheme="minorHAnsi"/>
            <w:sz w:val="24"/>
            <w:szCs w:val="24"/>
          </w:rPr>
          <w:t xml:space="preserve">UNHCR Emergency </w:t>
        </w:r>
        <w:r w:rsidR="001868CA" w:rsidRPr="0040699E">
          <w:rPr>
            <w:rStyle w:val="Hyperlink"/>
            <w:rFonts w:asciiTheme="minorHAnsi" w:eastAsia="Helvetica" w:hAnsiTheme="minorHAnsi" w:cstheme="minorHAnsi"/>
            <w:sz w:val="24"/>
            <w:szCs w:val="24"/>
          </w:rPr>
          <w:t>Handbook</w:t>
        </w:r>
        <w:r w:rsidR="007F77D3" w:rsidRPr="0040699E">
          <w:rPr>
            <w:rStyle w:val="Hyperlink"/>
            <w:rFonts w:asciiTheme="minorHAnsi" w:eastAsia="Helvetica" w:hAnsiTheme="minorHAnsi" w:cstheme="minorHAnsi"/>
            <w:sz w:val="24"/>
            <w:szCs w:val="24"/>
          </w:rPr>
          <w:t xml:space="preserve"> for Water, Sanitation, and </w:t>
        </w:r>
        <w:r w:rsidR="001868CA" w:rsidRPr="0040699E">
          <w:rPr>
            <w:rStyle w:val="Hyperlink"/>
            <w:rFonts w:asciiTheme="minorHAnsi" w:eastAsia="Helvetica" w:hAnsiTheme="minorHAnsi" w:cstheme="minorHAnsi"/>
            <w:sz w:val="24"/>
            <w:szCs w:val="24"/>
          </w:rPr>
          <w:t>Energy</w:t>
        </w:r>
      </w:hyperlink>
    </w:p>
    <w:p w14:paraId="2DE31612" w14:textId="324107EC" w:rsidR="004F6A49" w:rsidRPr="007317A2" w:rsidRDefault="00E40EB8" w:rsidP="00531A2A">
      <w:pPr>
        <w:pStyle w:val="ListParagraph"/>
        <w:numPr>
          <w:ilvl w:val="0"/>
          <w:numId w:val="90"/>
        </w:numPr>
        <w:spacing w:afterLines="100" w:after="240" w:line="312" w:lineRule="auto"/>
        <w:contextualSpacing w:val="0"/>
        <w:rPr>
          <w:rFonts w:eastAsia="Helvetica" w:cstheme="minorHAnsi"/>
          <w:color w:val="000099"/>
          <w:sz w:val="24"/>
          <w:szCs w:val="24"/>
        </w:rPr>
      </w:pPr>
      <w:hyperlink r:id="rId172">
        <w:r w:rsidR="00F44EA6" w:rsidRPr="0040699E">
          <w:rPr>
            <w:rStyle w:val="Hyperlink"/>
            <w:rFonts w:asciiTheme="minorHAnsi" w:hAnsiTheme="minorHAnsi" w:cstheme="minorHAnsi"/>
            <w:sz w:val="24"/>
            <w:szCs w:val="24"/>
          </w:rPr>
          <w:t>Practical Guide to the Systematic Use of Standards &amp; Indicators in UNCHR Operations</w:t>
        </w:r>
      </w:hyperlink>
      <w:r w:rsidR="00F44EA6" w:rsidRPr="0040699E">
        <w:rPr>
          <w:rStyle w:val="Hyperlink"/>
          <w:rFonts w:asciiTheme="minorHAnsi" w:hAnsiTheme="minorHAnsi" w:cstheme="minorHAnsi"/>
          <w:sz w:val="24"/>
          <w:szCs w:val="24"/>
        </w:rPr>
        <w:t xml:space="preserve">, </w:t>
      </w:r>
      <w:r w:rsidR="00F44EA6" w:rsidRPr="0040699E">
        <w:rPr>
          <w:rFonts w:cstheme="minorHAnsi"/>
          <w:color w:val="000000" w:themeColor="text1"/>
          <w:sz w:val="24"/>
          <w:szCs w:val="24"/>
        </w:rPr>
        <w:t>2006 (pg.  25, 160-169).</w:t>
      </w:r>
      <w:r w:rsidR="00F44EA6" w:rsidRPr="0040699E">
        <w:rPr>
          <w:rFonts w:cstheme="minorHAnsi"/>
          <w:b/>
          <w:bCs/>
          <w:sz w:val="24"/>
          <w:szCs w:val="24"/>
        </w:rPr>
        <w:t xml:space="preserve"> </w:t>
      </w:r>
    </w:p>
    <w:p w14:paraId="15765908" w14:textId="16CF685B" w:rsidR="00F44EA6" w:rsidRPr="0040699E" w:rsidRDefault="00E40EB8" w:rsidP="00531A2A">
      <w:pPr>
        <w:pStyle w:val="ListParagraph"/>
        <w:numPr>
          <w:ilvl w:val="0"/>
          <w:numId w:val="90"/>
        </w:numPr>
        <w:spacing w:afterLines="100" w:after="240" w:line="312" w:lineRule="auto"/>
        <w:contextualSpacing w:val="0"/>
        <w:rPr>
          <w:rFonts w:eastAsia="Helvetica" w:cstheme="minorHAnsi"/>
          <w:color w:val="000099"/>
          <w:sz w:val="24"/>
          <w:szCs w:val="24"/>
        </w:rPr>
      </w:pPr>
      <w:hyperlink r:id="rId173">
        <w:r w:rsidR="00F44EA6" w:rsidRPr="0040699E">
          <w:rPr>
            <w:rStyle w:val="Hyperlink"/>
            <w:rFonts w:asciiTheme="minorHAnsi" w:eastAsia="Helvetica" w:hAnsiTheme="minorHAnsi" w:cstheme="minorHAnsi"/>
            <w:sz w:val="24"/>
            <w:szCs w:val="24"/>
          </w:rPr>
          <w:t>WHO/UNICEF Joint Monitoring Programme for Water Supply, Sanitation and Hygiene (JMP</w:t>
        </w:r>
      </w:hyperlink>
      <w:r w:rsidR="00F44EA6" w:rsidRPr="0040699E">
        <w:rPr>
          <w:rFonts w:eastAsia="Helvetica" w:cstheme="minorHAnsi"/>
          <w:color w:val="000099"/>
          <w:sz w:val="24"/>
          <w:szCs w:val="24"/>
        </w:rPr>
        <w:t>)</w:t>
      </w:r>
    </w:p>
    <w:p w14:paraId="3DF1B5DD" w14:textId="3DF7B2C8" w:rsidR="00CE2211" w:rsidRPr="0040699E" w:rsidRDefault="00E40EB8" w:rsidP="00531A2A">
      <w:pPr>
        <w:pStyle w:val="ListParagraph"/>
        <w:numPr>
          <w:ilvl w:val="0"/>
          <w:numId w:val="90"/>
        </w:numPr>
        <w:spacing w:afterLines="100" w:after="240" w:line="312" w:lineRule="auto"/>
        <w:contextualSpacing w:val="0"/>
        <w:rPr>
          <w:rFonts w:eastAsia="Helvetica" w:cstheme="minorHAnsi"/>
          <w:color w:val="000099"/>
          <w:sz w:val="24"/>
          <w:szCs w:val="24"/>
        </w:rPr>
      </w:pPr>
      <w:hyperlink r:id="rId174" w:history="1">
        <w:r w:rsidR="00CE2211" w:rsidRPr="0040699E">
          <w:rPr>
            <w:rStyle w:val="Hyperlink"/>
            <w:rFonts w:asciiTheme="minorHAnsi" w:eastAsia="Helvetica" w:hAnsiTheme="minorHAnsi" w:cstheme="minorHAnsi"/>
            <w:sz w:val="24"/>
            <w:szCs w:val="24"/>
          </w:rPr>
          <w:t>Menstrual Hygiene Management in Emergencies</w:t>
        </w:r>
      </w:hyperlink>
    </w:p>
    <w:p w14:paraId="46F2C784" w14:textId="5148F8ED" w:rsidR="00935A77" w:rsidRPr="0040699E" w:rsidRDefault="00E40EB8" w:rsidP="00531A2A">
      <w:pPr>
        <w:pStyle w:val="ListParagraph"/>
        <w:numPr>
          <w:ilvl w:val="0"/>
          <w:numId w:val="90"/>
        </w:numPr>
        <w:spacing w:afterLines="100" w:after="240" w:line="312" w:lineRule="auto"/>
        <w:contextualSpacing w:val="0"/>
        <w:rPr>
          <w:rFonts w:eastAsia="Helvetica" w:cstheme="minorHAnsi"/>
          <w:color w:val="000099"/>
          <w:sz w:val="24"/>
          <w:szCs w:val="24"/>
        </w:rPr>
      </w:pPr>
      <w:hyperlink r:id="rId175" w:history="1">
        <w:r w:rsidR="007E5DB7" w:rsidRPr="0040699E">
          <w:rPr>
            <w:rStyle w:val="Hyperlink"/>
            <w:rFonts w:asciiTheme="minorHAnsi" w:eastAsia="Helvetica" w:hAnsiTheme="minorHAnsi" w:cstheme="minorHAnsi"/>
            <w:sz w:val="24"/>
            <w:szCs w:val="24"/>
          </w:rPr>
          <w:t xml:space="preserve">UNICEF </w:t>
        </w:r>
        <w:r w:rsidR="00C6703F" w:rsidRPr="0040699E">
          <w:rPr>
            <w:rStyle w:val="Hyperlink"/>
            <w:rFonts w:asciiTheme="minorHAnsi" w:eastAsia="Helvetica" w:hAnsiTheme="minorHAnsi" w:cstheme="minorHAnsi"/>
            <w:sz w:val="24"/>
            <w:szCs w:val="24"/>
          </w:rPr>
          <w:t xml:space="preserve">Toolkit on </w:t>
        </w:r>
        <w:r w:rsidR="00B55AF3" w:rsidRPr="0040699E">
          <w:rPr>
            <w:rStyle w:val="Hyperlink"/>
            <w:rFonts w:asciiTheme="minorHAnsi" w:eastAsia="Helvetica" w:hAnsiTheme="minorHAnsi" w:cstheme="minorHAnsi"/>
            <w:sz w:val="24"/>
            <w:szCs w:val="24"/>
          </w:rPr>
          <w:t>Accessibility</w:t>
        </w:r>
      </w:hyperlink>
      <w:r w:rsidR="00B55AF3" w:rsidRPr="0040699E">
        <w:rPr>
          <w:rFonts w:eastAsia="Helvetica" w:cstheme="minorHAnsi"/>
          <w:color w:val="000099"/>
          <w:sz w:val="24"/>
          <w:szCs w:val="24"/>
        </w:rPr>
        <w:t xml:space="preserve"> </w:t>
      </w:r>
    </w:p>
    <w:p w14:paraId="3357EFD9" w14:textId="685B7FF9" w:rsidR="00891440" w:rsidRPr="00281730" w:rsidRDefault="00E40EB8" w:rsidP="00531A2A">
      <w:pPr>
        <w:pStyle w:val="ListParagraph"/>
        <w:numPr>
          <w:ilvl w:val="0"/>
          <w:numId w:val="90"/>
        </w:numPr>
        <w:spacing w:afterLines="100" w:after="240" w:line="312" w:lineRule="auto"/>
        <w:contextualSpacing w:val="0"/>
        <w:rPr>
          <w:rFonts w:eastAsia="Helvetica" w:cstheme="minorHAnsi"/>
          <w:color w:val="000000" w:themeColor="text1"/>
          <w:sz w:val="24"/>
          <w:szCs w:val="24"/>
        </w:rPr>
      </w:pPr>
      <w:hyperlink r:id="rId176" w:history="1">
        <w:r w:rsidR="00891440" w:rsidRPr="0040699E">
          <w:rPr>
            <w:rStyle w:val="Hyperlink"/>
            <w:rFonts w:asciiTheme="minorHAnsi" w:eastAsia="Helvetica" w:hAnsiTheme="minorHAnsi" w:cstheme="minorHAnsi"/>
            <w:sz w:val="24"/>
            <w:szCs w:val="24"/>
          </w:rPr>
          <w:t>WASH Cluster – HygieneHub Summary report: The process for designing effective behaviour change programmes</w:t>
        </w:r>
      </w:hyperlink>
    </w:p>
    <w:p w14:paraId="5E16693E" w14:textId="7F06C83C" w:rsidR="00033D1B" w:rsidRPr="007317A2" w:rsidRDefault="007C3474" w:rsidP="007B10A4">
      <w:pPr>
        <w:pStyle w:val="Heading1"/>
        <w:spacing w:afterLines="100" w:after="240" w:line="312" w:lineRule="auto"/>
        <w:rPr>
          <w:rFonts w:ascii="Calibri" w:hAnsi="Calibri" w:cs="Calibri"/>
          <w:b/>
          <w:bCs/>
          <w:color w:val="000000" w:themeColor="text1"/>
          <w:sz w:val="40"/>
          <w:szCs w:val="40"/>
        </w:rPr>
      </w:pPr>
      <w:bookmarkStart w:id="15" w:name="_APPENDIX_D:_LIST"/>
      <w:bookmarkEnd w:id="15"/>
      <w:r w:rsidRPr="007317A2">
        <w:rPr>
          <w:rFonts w:ascii="Calibri" w:hAnsi="Calibri" w:cs="Calibri"/>
          <w:b/>
          <w:bCs/>
          <w:color w:val="000000" w:themeColor="text1"/>
          <w:sz w:val="40"/>
          <w:szCs w:val="40"/>
        </w:rPr>
        <w:t xml:space="preserve">APPENDIX D: </w:t>
      </w:r>
      <w:r w:rsidR="00904246" w:rsidRPr="007317A2">
        <w:rPr>
          <w:rFonts w:ascii="Calibri" w:hAnsi="Calibri" w:cs="Calibri"/>
          <w:b/>
          <w:bCs/>
          <w:color w:val="000000" w:themeColor="text1"/>
          <w:sz w:val="40"/>
          <w:szCs w:val="40"/>
        </w:rPr>
        <w:t xml:space="preserve">LIST OF </w:t>
      </w:r>
      <w:r w:rsidRPr="007317A2">
        <w:rPr>
          <w:rFonts w:ascii="Calibri" w:hAnsi="Calibri" w:cs="Calibri"/>
          <w:b/>
          <w:bCs/>
          <w:color w:val="000000" w:themeColor="text1"/>
          <w:sz w:val="40"/>
          <w:szCs w:val="40"/>
        </w:rPr>
        <w:t>PRM STANDARDIZED INDICATORS</w:t>
      </w:r>
    </w:p>
    <w:p w14:paraId="1F693A8E" w14:textId="2C3FCF48" w:rsidR="005F3480" w:rsidRPr="0083489D" w:rsidRDefault="004E587F" w:rsidP="007B10A4">
      <w:pPr>
        <w:spacing w:afterLines="100" w:after="240" w:line="312" w:lineRule="auto"/>
        <w:rPr>
          <w:rStyle w:val="normaltextrun"/>
          <w:rFonts w:ascii="Calibri" w:hAnsi="Calibri" w:cs="Calibri"/>
          <w:sz w:val="24"/>
          <w:szCs w:val="24"/>
        </w:rPr>
      </w:pPr>
      <w:r w:rsidRPr="0083489D">
        <w:rPr>
          <w:sz w:val="24"/>
          <w:szCs w:val="24"/>
        </w:rPr>
        <w:t xml:space="preserve">See </w:t>
      </w:r>
      <w:r w:rsidRPr="0083489D">
        <w:rPr>
          <w:b/>
          <w:bCs/>
          <w:sz w:val="24"/>
          <w:szCs w:val="24"/>
        </w:rPr>
        <w:t>Section 4</w:t>
      </w:r>
      <w:r w:rsidR="00421FDD" w:rsidRPr="0083489D">
        <w:rPr>
          <w:b/>
          <w:bCs/>
          <w:sz w:val="24"/>
          <w:szCs w:val="24"/>
        </w:rPr>
        <w:t xml:space="preserve"> -</w:t>
      </w:r>
      <w:r w:rsidR="00D02D03" w:rsidRPr="0083489D">
        <w:rPr>
          <w:b/>
          <w:bCs/>
          <w:sz w:val="24"/>
          <w:szCs w:val="24"/>
        </w:rPr>
        <w:t xml:space="preserve"> Application Submission</w:t>
      </w:r>
      <w:r w:rsidR="00EF7F0E" w:rsidRPr="0083489D">
        <w:rPr>
          <w:sz w:val="24"/>
          <w:szCs w:val="24"/>
        </w:rPr>
        <w:t xml:space="preserve"> above</w:t>
      </w:r>
      <w:r w:rsidR="00D02D03" w:rsidRPr="0083489D">
        <w:rPr>
          <w:sz w:val="24"/>
          <w:szCs w:val="24"/>
        </w:rPr>
        <w:t xml:space="preserve"> for full instructions</w:t>
      </w:r>
      <w:r w:rsidR="00421FDD" w:rsidRPr="0083489D">
        <w:rPr>
          <w:sz w:val="24"/>
          <w:szCs w:val="24"/>
        </w:rPr>
        <w:t xml:space="preserve"> on </w:t>
      </w:r>
      <w:r w:rsidR="000D64CC" w:rsidRPr="0083489D">
        <w:rPr>
          <w:sz w:val="24"/>
          <w:szCs w:val="24"/>
        </w:rPr>
        <w:t>the inclusion of indicators in application packages.</w:t>
      </w:r>
      <w:r w:rsidR="00E077B6" w:rsidRPr="0083489D">
        <w:rPr>
          <w:sz w:val="24"/>
          <w:szCs w:val="24"/>
        </w:rPr>
        <w:t xml:space="preserve"> Please reference PRM’s</w:t>
      </w:r>
      <w:r w:rsidR="005A6A30" w:rsidRPr="0083489D">
        <w:rPr>
          <w:sz w:val="24"/>
          <w:szCs w:val="24"/>
        </w:rPr>
        <w:t xml:space="preserve"> Performance Indicator Reference and Definition Sheet (PIRS) for additional information</w:t>
      </w:r>
      <w:r w:rsidR="008766A1" w:rsidRPr="0083489D">
        <w:rPr>
          <w:sz w:val="24"/>
          <w:szCs w:val="24"/>
        </w:rPr>
        <w:t xml:space="preserve"> on indicator definitions and collection suggestions.</w:t>
      </w:r>
      <w:r w:rsidR="00E077B6" w:rsidRPr="0083489D">
        <w:rPr>
          <w:sz w:val="24"/>
          <w:szCs w:val="24"/>
        </w:rPr>
        <w:t xml:space="preserve"> </w:t>
      </w:r>
    </w:p>
    <w:p w14:paraId="68467AEC" w14:textId="0264765E" w:rsidR="0024147F" w:rsidRDefault="0A125FF6" w:rsidP="007B10A4">
      <w:pPr>
        <w:pStyle w:val="Heading2"/>
        <w:spacing w:afterLines="100" w:after="240" w:line="312" w:lineRule="auto"/>
        <w:rPr>
          <w:rFonts w:ascii="Calibri" w:hAnsi="Calibri" w:cs="Calibri"/>
          <w:b/>
          <w:color w:val="000000" w:themeColor="text1"/>
          <w:sz w:val="32"/>
          <w:szCs w:val="32"/>
        </w:rPr>
      </w:pPr>
      <w:bookmarkStart w:id="16" w:name="_Toc119506048"/>
      <w:r w:rsidRPr="2B5D0A1F">
        <w:rPr>
          <w:rFonts w:ascii="Calibri" w:hAnsi="Calibri" w:cs="Calibri"/>
          <w:b/>
          <w:bCs/>
          <w:color w:val="000000" w:themeColor="text1"/>
          <w:sz w:val="32"/>
          <w:szCs w:val="32"/>
        </w:rPr>
        <w:t xml:space="preserve">PRM </w:t>
      </w:r>
      <w:r w:rsidR="0024147F" w:rsidRPr="00031A92">
        <w:rPr>
          <w:rFonts w:ascii="Calibri" w:hAnsi="Calibri" w:cs="Calibri"/>
          <w:b/>
          <w:bCs/>
          <w:color w:val="000000" w:themeColor="text1"/>
          <w:sz w:val="32"/>
          <w:szCs w:val="32"/>
        </w:rPr>
        <w:t xml:space="preserve">Indicator </w:t>
      </w:r>
      <w:r w:rsidR="5BE0164E" w:rsidRPr="2B5D0A1F">
        <w:rPr>
          <w:rFonts w:ascii="Calibri" w:hAnsi="Calibri" w:cs="Calibri"/>
          <w:b/>
          <w:bCs/>
          <w:color w:val="000000" w:themeColor="text1"/>
          <w:sz w:val="32"/>
          <w:szCs w:val="32"/>
        </w:rPr>
        <w:t>List</w:t>
      </w:r>
      <w:bookmarkEnd w:id="16"/>
    </w:p>
    <w:p w14:paraId="30E00B83" w14:textId="267C54C2" w:rsidR="00833CD7" w:rsidRPr="0083489D" w:rsidRDefault="00DD7030" w:rsidP="007B10A4">
      <w:pPr>
        <w:spacing w:afterLines="100" w:after="240" w:line="312" w:lineRule="auto"/>
        <w:rPr>
          <w:rFonts w:cstheme="minorHAnsi"/>
          <w:sz w:val="24"/>
          <w:szCs w:val="24"/>
        </w:rPr>
      </w:pPr>
      <w:r w:rsidRPr="0083489D">
        <w:rPr>
          <w:rFonts w:cstheme="minorHAnsi"/>
          <w:sz w:val="24"/>
          <w:szCs w:val="24"/>
        </w:rPr>
        <w:t>For optional guidance on reporting frequency and baseline values per indicator, see the Excel indicator table template “PRM Indicator List” tab.</w:t>
      </w:r>
      <w:r w:rsidR="002A6F6E">
        <w:rPr>
          <w:rFonts w:cstheme="minorHAnsi"/>
          <w:sz w:val="24"/>
          <w:szCs w:val="24"/>
        </w:rPr>
        <w:t xml:space="preserve"> Note that the </w:t>
      </w:r>
      <w:r w:rsidR="002A6F6E" w:rsidRPr="002A6F6E">
        <w:rPr>
          <w:rFonts w:cstheme="minorHAnsi"/>
          <w:color w:val="A51212"/>
          <w:sz w:val="24"/>
          <w:szCs w:val="24"/>
        </w:rPr>
        <w:t xml:space="preserve">red text </w:t>
      </w:r>
      <w:r w:rsidR="002A6F6E">
        <w:rPr>
          <w:rFonts w:cstheme="minorHAnsi"/>
          <w:sz w:val="24"/>
          <w:szCs w:val="24"/>
        </w:rPr>
        <w:t>denotes changes for FY 2024.</w:t>
      </w:r>
    </w:p>
    <w:tbl>
      <w:tblPr>
        <w:tblW w:w="10794" w:type="dxa"/>
        <w:tblInd w:w="-720" w:type="dxa"/>
        <w:tblLayout w:type="fixed"/>
        <w:tblCellMar>
          <w:top w:w="15" w:type="dxa"/>
          <w:bottom w:w="15" w:type="dxa"/>
        </w:tblCellMar>
        <w:tblLook w:val="04A0" w:firstRow="1" w:lastRow="0" w:firstColumn="1" w:lastColumn="0" w:noHBand="0" w:noVBand="1"/>
      </w:tblPr>
      <w:tblGrid>
        <w:gridCol w:w="1713"/>
        <w:gridCol w:w="4103"/>
        <w:gridCol w:w="3283"/>
        <w:gridCol w:w="1695"/>
      </w:tblGrid>
      <w:tr w:rsidR="00657397" w:rsidRPr="0083489D" w14:paraId="1C94EE19"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A69DD96" w14:textId="77777777" w:rsidR="00287CAD" w:rsidRPr="0083489D" w:rsidRDefault="00287CAD" w:rsidP="007B10A4">
            <w:pPr>
              <w:spacing w:afterLines="100" w:after="240" w:line="312" w:lineRule="auto"/>
              <w:rPr>
                <w:rFonts w:eastAsia="Times New Roman" w:cstheme="minorHAnsi"/>
                <w:b/>
                <w:bCs/>
                <w:color w:val="000000"/>
                <w:kern w:val="0"/>
                <w:sz w:val="24"/>
                <w:szCs w:val="24"/>
                <w14:ligatures w14:val="none"/>
              </w:rPr>
            </w:pPr>
            <w:r w:rsidRPr="0083489D">
              <w:rPr>
                <w:rFonts w:eastAsia="Times New Roman" w:cstheme="minorHAnsi"/>
                <w:b/>
                <w:bCs/>
                <w:color w:val="000000"/>
                <w:kern w:val="0"/>
                <w:sz w:val="24"/>
                <w:szCs w:val="24"/>
                <w14:ligatures w14:val="none"/>
              </w:rPr>
              <w:lastRenderedPageBreak/>
              <w:t>PRM Sector, sub-sector, or policy area</w:t>
            </w:r>
          </w:p>
        </w:tc>
        <w:tc>
          <w:tcPr>
            <w:tcW w:w="410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A668894" w14:textId="77777777" w:rsidR="00287CAD" w:rsidRPr="0083489D" w:rsidRDefault="00287CAD" w:rsidP="007B10A4">
            <w:pPr>
              <w:spacing w:afterLines="100" w:after="240" w:line="312" w:lineRule="auto"/>
              <w:rPr>
                <w:rFonts w:eastAsia="Times New Roman" w:cstheme="minorHAnsi"/>
                <w:b/>
                <w:bCs/>
                <w:color w:val="000000"/>
                <w:kern w:val="0"/>
                <w:sz w:val="24"/>
                <w:szCs w:val="24"/>
                <w14:ligatures w14:val="none"/>
              </w:rPr>
            </w:pPr>
            <w:r w:rsidRPr="0083489D">
              <w:rPr>
                <w:rFonts w:eastAsia="Times New Roman" w:cstheme="minorHAnsi"/>
                <w:b/>
                <w:bCs/>
                <w:color w:val="000000"/>
                <w:kern w:val="0"/>
                <w:sz w:val="24"/>
                <w:szCs w:val="24"/>
                <w14:ligatures w14:val="none"/>
              </w:rPr>
              <w:t>Indicator (with type)</w:t>
            </w:r>
          </w:p>
        </w:tc>
        <w:tc>
          <w:tcPr>
            <w:tcW w:w="328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A925B5F" w14:textId="77777777" w:rsidR="00287CAD" w:rsidRPr="0083489D" w:rsidRDefault="00287CAD" w:rsidP="007B10A4">
            <w:pPr>
              <w:spacing w:afterLines="100" w:after="240" w:line="312" w:lineRule="auto"/>
              <w:rPr>
                <w:rFonts w:eastAsia="Times New Roman" w:cstheme="minorHAnsi"/>
                <w:b/>
                <w:bCs/>
                <w:color w:val="000000"/>
                <w:kern w:val="0"/>
                <w:sz w:val="24"/>
                <w:szCs w:val="24"/>
                <w14:ligatures w14:val="none"/>
              </w:rPr>
            </w:pPr>
            <w:r w:rsidRPr="0083489D">
              <w:rPr>
                <w:rFonts w:eastAsia="Times New Roman" w:cstheme="minorHAnsi"/>
                <w:b/>
                <w:bCs/>
                <w:color w:val="000000"/>
                <w:kern w:val="0"/>
                <w:sz w:val="24"/>
                <w:szCs w:val="24"/>
                <w14:ligatures w14:val="none"/>
              </w:rPr>
              <w:t xml:space="preserve">Disaggregates </w:t>
            </w:r>
            <w:r w:rsidRPr="006A7E47">
              <w:rPr>
                <w:rFonts w:eastAsia="Times New Roman" w:cstheme="minorHAnsi"/>
                <w:i/>
                <w:iCs/>
                <w:color w:val="A51212"/>
                <w:kern w:val="0"/>
                <w:sz w:val="24"/>
                <w:szCs w:val="24"/>
                <w14:ligatures w14:val="none"/>
              </w:rPr>
              <w:t>(PRM-1 is the only indicator with required disaggregates.  All others are recommended if applicable.)</w:t>
            </w:r>
          </w:p>
        </w:tc>
        <w:tc>
          <w:tcPr>
            <w:tcW w:w="169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BC841E7" w14:textId="77777777" w:rsidR="00287CAD" w:rsidRPr="0083489D" w:rsidRDefault="00287CAD" w:rsidP="007B10A4">
            <w:pPr>
              <w:spacing w:afterLines="100" w:after="240" w:line="312" w:lineRule="auto"/>
              <w:rPr>
                <w:rFonts w:eastAsia="Times New Roman" w:cstheme="minorHAnsi"/>
                <w:b/>
                <w:bCs/>
                <w:color w:val="000000"/>
                <w:kern w:val="0"/>
                <w:sz w:val="24"/>
                <w:szCs w:val="24"/>
                <w14:ligatures w14:val="none"/>
              </w:rPr>
            </w:pPr>
            <w:r w:rsidRPr="0083489D">
              <w:rPr>
                <w:rFonts w:eastAsia="Times New Roman" w:cstheme="minorHAnsi"/>
                <w:b/>
                <w:bCs/>
                <w:color w:val="000000"/>
                <w:kern w:val="0"/>
                <w:sz w:val="24"/>
                <w:szCs w:val="24"/>
                <w14:ligatures w14:val="none"/>
              </w:rPr>
              <w:t>Level of requirement</w:t>
            </w:r>
          </w:p>
        </w:tc>
      </w:tr>
      <w:tr w:rsidR="00287CAD" w:rsidRPr="0083489D" w14:paraId="3E5BC8F5" w14:textId="77777777" w:rsidTr="00C40EA5">
        <w:trPr>
          <w:trHeight w:val="1828"/>
        </w:trPr>
        <w:tc>
          <w:tcPr>
            <w:tcW w:w="1713" w:type="dxa"/>
            <w:tcBorders>
              <w:top w:val="single" w:sz="4" w:space="0" w:color="auto"/>
              <w:left w:val="single" w:sz="4" w:space="0" w:color="auto"/>
              <w:bottom w:val="single" w:sz="4" w:space="0" w:color="auto"/>
              <w:right w:val="single" w:sz="4" w:space="0" w:color="auto"/>
            </w:tcBorders>
            <w:vAlign w:val="center"/>
            <w:hideMark/>
          </w:tcPr>
          <w:p w14:paraId="187EEAE2" w14:textId="77777777" w:rsidR="00287CAD" w:rsidRPr="006A7E47" w:rsidRDefault="00287CAD" w:rsidP="007B10A4">
            <w:pPr>
              <w:spacing w:afterLines="100" w:after="240" w:line="312" w:lineRule="auto"/>
              <w:rPr>
                <w:rFonts w:eastAsia="Times New Roman" w:cstheme="minorHAnsi"/>
                <w:color w:val="A51212"/>
                <w:kern w:val="0"/>
                <w:sz w:val="24"/>
                <w:szCs w:val="24"/>
                <w14:ligatures w14:val="none"/>
              </w:rPr>
            </w:pPr>
            <w:r w:rsidRPr="006A7E47">
              <w:rPr>
                <w:rFonts w:eastAsia="Times New Roman" w:cstheme="minorHAnsi"/>
                <w:color w:val="A51212"/>
                <w:kern w:val="0"/>
                <w:sz w:val="24"/>
                <w:szCs w:val="24"/>
                <w14:ligatures w14:val="none"/>
              </w:rPr>
              <w:t>Cross-cutting</w:t>
            </w:r>
          </w:p>
        </w:tc>
        <w:tc>
          <w:tcPr>
            <w:tcW w:w="4103" w:type="dxa"/>
            <w:tcBorders>
              <w:top w:val="single" w:sz="4" w:space="0" w:color="auto"/>
              <w:left w:val="single" w:sz="4" w:space="0" w:color="auto"/>
              <w:bottom w:val="single" w:sz="4" w:space="0" w:color="auto"/>
              <w:right w:val="single" w:sz="4" w:space="0" w:color="auto"/>
            </w:tcBorders>
            <w:vAlign w:val="center"/>
            <w:hideMark/>
          </w:tcPr>
          <w:p w14:paraId="5805A39C"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PRM-1. Number of individuals directly reached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6B628AC2" w14:textId="43FCDE00"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3CD7">
              <w:rPr>
                <w:rFonts w:eastAsia="Times New Roman" w:cstheme="minorHAnsi"/>
                <w:color w:val="A51212"/>
                <w:kern w:val="0"/>
                <w:sz w:val="24"/>
                <w:szCs w:val="24"/>
                <w14:ligatures w14:val="none"/>
              </w:rPr>
              <w:t xml:space="preserve">Required as applicable: </w:t>
            </w:r>
            <w:r w:rsidRPr="0083489D">
              <w:rPr>
                <w:rFonts w:eastAsia="Times New Roman" w:cstheme="minorHAnsi"/>
                <w:color w:val="000000"/>
                <w:kern w:val="0"/>
                <w:sz w:val="24"/>
                <w:szCs w:val="24"/>
                <w14:ligatures w14:val="none"/>
              </w:rPr>
              <w:t xml:space="preserve">PoC (refugees/asylees, IDPs, stateless, returnees, other vulnerable migrants, other conflict-affected, host-community members); </w:t>
            </w:r>
            <w:r w:rsidR="00370D22" w:rsidRPr="0083489D">
              <w:rPr>
                <w:rFonts w:eastAsia="Times New Roman" w:cstheme="minorHAnsi"/>
                <w:color w:val="000000"/>
                <w:kern w:val="0"/>
                <w:sz w:val="24"/>
                <w:szCs w:val="24"/>
                <w14:ligatures w14:val="none"/>
              </w:rPr>
              <w:t>non-PoC</w:t>
            </w:r>
            <w:r w:rsidRPr="0083489D">
              <w:rPr>
                <w:rFonts w:eastAsia="Times New Roman" w:cstheme="minorHAnsi"/>
                <w:color w:val="000000"/>
                <w:kern w:val="0"/>
                <w:sz w:val="24"/>
                <w:szCs w:val="24"/>
                <w14:ligatures w14:val="none"/>
              </w:rPr>
              <w:t xml:space="preserve"> (gov't staff, NGO or IO staff, health care workers, etc.); Sex</w:t>
            </w:r>
            <w:r w:rsidRPr="0015292B">
              <w:rPr>
                <w:rFonts w:eastAsia="Times New Roman" w:cstheme="minorHAnsi"/>
                <w:color w:val="1F3864"/>
                <w:kern w:val="0"/>
                <w:sz w:val="24"/>
                <w:szCs w:val="24"/>
                <w14:ligatures w14:val="none"/>
              </w:rPr>
              <w:t xml:space="preserve"> </w:t>
            </w:r>
            <w:r w:rsidRPr="002A6F6E">
              <w:rPr>
                <w:rFonts w:eastAsia="Times New Roman" w:cstheme="minorHAnsi"/>
                <w:color w:val="A51212"/>
                <w:kern w:val="0"/>
                <w:sz w:val="24"/>
                <w:szCs w:val="24"/>
                <w14:ligatures w14:val="none"/>
              </w:rPr>
              <w:t>(male, female, and optionally "other / non-binary");</w:t>
            </w:r>
            <w:r w:rsidRPr="0083489D">
              <w:rPr>
                <w:rFonts w:eastAsia="Times New Roman" w:cstheme="minorHAnsi"/>
                <w:color w:val="000000"/>
                <w:kern w:val="0"/>
                <w:sz w:val="24"/>
                <w:szCs w:val="24"/>
                <w14:ligatures w14:val="none"/>
              </w:rPr>
              <w:t xml:space="preserve"> Age</w:t>
            </w:r>
            <w:r w:rsidR="096199CF" w:rsidRPr="0083489D">
              <w:rPr>
                <w:rFonts w:eastAsia="Times New Roman" w:cstheme="minorHAnsi"/>
                <w:color w:val="000000"/>
                <w:kern w:val="0"/>
                <w:sz w:val="24"/>
                <w:szCs w:val="24"/>
                <w14:ligatures w14:val="none"/>
              </w:rPr>
              <w:t xml:space="preserve"> (0-4.9, 5-17.9, 18-49.9, 50+)</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E7234AE"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w:t>
            </w:r>
          </w:p>
        </w:tc>
      </w:tr>
      <w:tr w:rsidR="00287CAD" w:rsidRPr="0083489D" w14:paraId="5E93D025"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62393F5C" w14:textId="77777777" w:rsidR="00287CAD" w:rsidRPr="006A7E47" w:rsidRDefault="00287CAD" w:rsidP="007B10A4">
            <w:pPr>
              <w:spacing w:afterLines="100" w:after="240" w:line="312" w:lineRule="auto"/>
              <w:rPr>
                <w:rFonts w:eastAsia="Times New Roman" w:cstheme="minorHAnsi"/>
                <w:color w:val="A51212"/>
                <w:kern w:val="0"/>
                <w:sz w:val="24"/>
                <w:szCs w:val="24"/>
                <w14:ligatures w14:val="none"/>
              </w:rPr>
            </w:pPr>
            <w:r w:rsidRPr="006A7E47">
              <w:rPr>
                <w:rFonts w:eastAsia="Times New Roman" w:cstheme="minorHAnsi"/>
                <w:color w:val="A51212"/>
                <w:kern w:val="0"/>
                <w:sz w:val="24"/>
                <w:szCs w:val="24"/>
                <w14:ligatures w14:val="none"/>
              </w:rPr>
              <w:t>Cross-cutting</w:t>
            </w:r>
          </w:p>
        </w:tc>
        <w:tc>
          <w:tcPr>
            <w:tcW w:w="4103" w:type="dxa"/>
            <w:tcBorders>
              <w:top w:val="single" w:sz="4" w:space="0" w:color="auto"/>
              <w:left w:val="single" w:sz="4" w:space="0" w:color="auto"/>
              <w:bottom w:val="single" w:sz="4" w:space="0" w:color="auto"/>
              <w:right w:val="single" w:sz="4" w:space="0" w:color="auto"/>
            </w:tcBorders>
            <w:vAlign w:val="center"/>
            <w:hideMark/>
          </w:tcPr>
          <w:p w14:paraId="49409CE4"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PRM-2. Amount of PRM humanitarian funding distributed to local, national, or refugee-led organizations (in USD)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4ECFA2F4" w14:textId="43AA7F7F"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Partner, country (if multi-country implementation), and when </w:t>
            </w:r>
            <w:r w:rsidR="00A051F3" w:rsidRPr="0083489D">
              <w:rPr>
                <w:rFonts w:eastAsia="Times New Roman" w:cstheme="minorHAnsi"/>
                <w:color w:val="000000"/>
                <w:kern w:val="0"/>
                <w:sz w:val="24"/>
                <w:szCs w:val="24"/>
                <w14:ligatures w14:val="none"/>
              </w:rPr>
              <w:t>possible,</w:t>
            </w:r>
            <w:r w:rsidRPr="0083489D">
              <w:rPr>
                <w:rFonts w:eastAsia="Times New Roman" w:cstheme="minorHAnsi"/>
                <w:color w:val="000000"/>
                <w:kern w:val="0"/>
                <w:sz w:val="24"/>
                <w:szCs w:val="24"/>
                <w14:ligatures w14:val="none"/>
              </w:rPr>
              <w:t xml:space="preserve"> by refugee-led, IDP-led, stateless-led</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EAB5977"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w:t>
            </w:r>
          </w:p>
        </w:tc>
      </w:tr>
      <w:tr w:rsidR="00287CAD" w:rsidRPr="0083489D" w14:paraId="78C9D381"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67A4F1D5" w14:textId="77777777" w:rsidR="00287CAD" w:rsidRPr="006A7E47" w:rsidRDefault="00287CAD" w:rsidP="007B10A4">
            <w:pPr>
              <w:spacing w:afterLines="100" w:after="240" w:line="312" w:lineRule="auto"/>
              <w:rPr>
                <w:rFonts w:eastAsia="Times New Roman" w:cstheme="minorHAnsi"/>
                <w:color w:val="A51212"/>
                <w:kern w:val="0"/>
                <w:sz w:val="24"/>
                <w:szCs w:val="24"/>
                <w14:ligatures w14:val="none"/>
              </w:rPr>
            </w:pPr>
            <w:r w:rsidRPr="006A7E47">
              <w:rPr>
                <w:rFonts w:eastAsia="Times New Roman" w:cstheme="minorHAnsi"/>
                <w:color w:val="A51212"/>
                <w:kern w:val="0"/>
                <w:sz w:val="24"/>
                <w:szCs w:val="24"/>
                <w14:ligatures w14:val="none"/>
              </w:rPr>
              <w:t>Cross-cutting</w:t>
            </w:r>
          </w:p>
        </w:tc>
        <w:tc>
          <w:tcPr>
            <w:tcW w:w="4103" w:type="dxa"/>
            <w:tcBorders>
              <w:top w:val="single" w:sz="4" w:space="0" w:color="auto"/>
              <w:left w:val="single" w:sz="4" w:space="0" w:color="auto"/>
              <w:bottom w:val="single" w:sz="4" w:space="0" w:color="auto"/>
              <w:right w:val="single" w:sz="4" w:space="0" w:color="auto"/>
            </w:tcBorders>
            <w:vAlign w:val="center"/>
            <w:hideMark/>
          </w:tcPr>
          <w:p w14:paraId="3DDE62C7"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PRM-3. Percentage of participants who report that humanitarian assistance is delivered in a safe, accessible, accountable, and participatory manner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17804370" w14:textId="77777777" w:rsidR="00287CAD" w:rsidRPr="0083489D" w:rsidRDefault="00287CAD" w:rsidP="007B10A4">
            <w:pPr>
              <w:spacing w:afterLines="100" w:after="240" w:line="312" w:lineRule="auto"/>
              <w:rPr>
                <w:rFonts w:eastAsia="Times New Roman" w:cstheme="minorHAnsi"/>
                <w:color w:val="FF0000"/>
                <w:kern w:val="0"/>
                <w:sz w:val="24"/>
                <w:szCs w:val="24"/>
                <w14:ligatures w14:val="none"/>
              </w:rPr>
            </w:pPr>
            <w:r w:rsidRPr="002A6F6E">
              <w:rPr>
                <w:rFonts w:eastAsia="Times New Roman" w:cstheme="minorHAnsi"/>
                <w:color w:val="A51212"/>
                <w:kern w:val="0"/>
                <w:sz w:val="24"/>
                <w:szCs w:val="24"/>
                <w14:ligatures w14:val="none"/>
              </w:rPr>
              <w:t>Safe, accessible, accountable, participatory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EA7DCAE"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applicable</w:t>
            </w:r>
          </w:p>
        </w:tc>
      </w:tr>
      <w:tr w:rsidR="00287CAD" w:rsidRPr="0083489D" w14:paraId="402C9BEF" w14:textId="77777777" w:rsidTr="00C40EA5">
        <w:trPr>
          <w:trHeight w:val="447"/>
        </w:trPr>
        <w:tc>
          <w:tcPr>
            <w:tcW w:w="1713" w:type="dxa"/>
            <w:tcBorders>
              <w:top w:val="single" w:sz="4" w:space="0" w:color="auto"/>
              <w:left w:val="single" w:sz="4" w:space="0" w:color="auto"/>
              <w:bottom w:val="single" w:sz="4" w:space="0" w:color="auto"/>
              <w:right w:val="single" w:sz="4" w:space="0" w:color="auto"/>
            </w:tcBorders>
            <w:vAlign w:val="center"/>
            <w:hideMark/>
          </w:tcPr>
          <w:p w14:paraId="71C3E2F6" w14:textId="77777777" w:rsidR="00287CAD" w:rsidRPr="006A7E47" w:rsidRDefault="00287CAD" w:rsidP="007B10A4">
            <w:pPr>
              <w:spacing w:afterLines="100" w:after="240" w:line="312" w:lineRule="auto"/>
              <w:rPr>
                <w:rFonts w:eastAsia="Times New Roman" w:cstheme="minorHAnsi"/>
                <w:color w:val="A51212"/>
                <w:kern w:val="0"/>
                <w:sz w:val="24"/>
                <w:szCs w:val="24"/>
                <w14:ligatures w14:val="none"/>
              </w:rPr>
            </w:pPr>
            <w:r w:rsidRPr="006A7E47">
              <w:rPr>
                <w:rFonts w:eastAsia="Times New Roman" w:cstheme="minorHAnsi"/>
                <w:color w:val="A51212"/>
                <w:kern w:val="0"/>
                <w:sz w:val="24"/>
                <w:szCs w:val="24"/>
                <w14:ligatures w14:val="none"/>
              </w:rPr>
              <w:t>Cross-cutting</w:t>
            </w:r>
          </w:p>
        </w:tc>
        <w:tc>
          <w:tcPr>
            <w:tcW w:w="4103" w:type="dxa"/>
            <w:tcBorders>
              <w:top w:val="single" w:sz="4" w:space="0" w:color="auto"/>
              <w:left w:val="single" w:sz="4" w:space="0" w:color="auto"/>
              <w:bottom w:val="single" w:sz="4" w:space="0" w:color="auto"/>
              <w:right w:val="single" w:sz="4" w:space="0" w:color="auto"/>
            </w:tcBorders>
            <w:vAlign w:val="center"/>
            <w:hideMark/>
          </w:tcPr>
          <w:p w14:paraId="02E6F52D"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PRM-4. Number of pieces of feedback recorded during the reporting period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715871EC"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Resolved, unresolved</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9175BE0"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3C6D19E5"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0A66E776" w14:textId="77777777" w:rsidR="00287CAD" w:rsidRPr="006A7E47" w:rsidRDefault="00287CAD" w:rsidP="007B10A4">
            <w:pPr>
              <w:spacing w:afterLines="100" w:after="240" w:line="312" w:lineRule="auto"/>
              <w:rPr>
                <w:rFonts w:eastAsia="Times New Roman" w:cstheme="minorHAnsi"/>
                <w:color w:val="A51212"/>
                <w:kern w:val="0"/>
                <w:sz w:val="24"/>
                <w:szCs w:val="24"/>
                <w14:ligatures w14:val="none"/>
              </w:rPr>
            </w:pPr>
            <w:r w:rsidRPr="006A7E47">
              <w:rPr>
                <w:rFonts w:eastAsia="Times New Roman" w:cstheme="minorHAnsi"/>
                <w:color w:val="A51212"/>
                <w:kern w:val="0"/>
                <w:sz w:val="24"/>
                <w:szCs w:val="24"/>
                <w14:ligatures w14:val="none"/>
              </w:rPr>
              <w:t>Cross-cutting</w:t>
            </w:r>
          </w:p>
        </w:tc>
        <w:tc>
          <w:tcPr>
            <w:tcW w:w="4103" w:type="dxa"/>
            <w:tcBorders>
              <w:top w:val="single" w:sz="4" w:space="0" w:color="auto"/>
              <w:left w:val="single" w:sz="4" w:space="0" w:color="auto"/>
              <w:bottom w:val="single" w:sz="4" w:space="0" w:color="auto"/>
              <w:right w:val="single" w:sz="4" w:space="0" w:color="auto"/>
            </w:tcBorders>
            <w:vAlign w:val="center"/>
            <w:hideMark/>
          </w:tcPr>
          <w:p w14:paraId="28CA3FDC"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PRM-5. Number of community meetings or formal consultations held </w:t>
            </w:r>
            <w:r w:rsidRPr="0083489D">
              <w:rPr>
                <w:rFonts w:eastAsia="Times New Roman" w:cstheme="minorHAnsi"/>
                <w:color w:val="000000"/>
                <w:kern w:val="0"/>
                <w:sz w:val="24"/>
                <w:szCs w:val="24"/>
                <w14:ligatures w14:val="none"/>
              </w:rPr>
              <w:lastRenderedPageBreak/>
              <w:t>which were focused on program design or adjustments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720091EB"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lastRenderedPageBreak/>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AEACAA7"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79345810" w14:textId="77777777" w:rsidTr="00C40EA5">
        <w:trPr>
          <w:trHeight w:val="447"/>
        </w:trPr>
        <w:tc>
          <w:tcPr>
            <w:tcW w:w="1713" w:type="dxa"/>
            <w:tcBorders>
              <w:top w:val="single" w:sz="4" w:space="0" w:color="auto"/>
              <w:left w:val="single" w:sz="4" w:space="0" w:color="auto"/>
              <w:bottom w:val="single" w:sz="4" w:space="0" w:color="auto"/>
              <w:right w:val="single" w:sz="4" w:space="0" w:color="auto"/>
            </w:tcBorders>
            <w:vAlign w:val="center"/>
            <w:hideMark/>
          </w:tcPr>
          <w:p w14:paraId="40874CFE" w14:textId="77777777" w:rsidR="00287CAD" w:rsidRPr="006A7E47" w:rsidRDefault="00287CAD" w:rsidP="007B10A4">
            <w:pPr>
              <w:spacing w:afterLines="100" w:after="240" w:line="312" w:lineRule="auto"/>
              <w:rPr>
                <w:rFonts w:eastAsia="Times New Roman" w:cstheme="minorHAnsi"/>
                <w:color w:val="A51212"/>
                <w:kern w:val="0"/>
                <w:sz w:val="24"/>
                <w:szCs w:val="24"/>
                <w14:ligatures w14:val="none"/>
              </w:rPr>
            </w:pPr>
            <w:r w:rsidRPr="006A7E47">
              <w:rPr>
                <w:rFonts w:eastAsia="Times New Roman" w:cstheme="minorHAnsi"/>
                <w:color w:val="A51212"/>
                <w:kern w:val="0"/>
                <w:sz w:val="24"/>
                <w:szCs w:val="24"/>
                <w14:ligatures w14:val="none"/>
              </w:rPr>
              <w:t>Cross-cutting</w:t>
            </w:r>
          </w:p>
        </w:tc>
        <w:tc>
          <w:tcPr>
            <w:tcW w:w="4103" w:type="dxa"/>
            <w:tcBorders>
              <w:top w:val="single" w:sz="4" w:space="0" w:color="auto"/>
              <w:left w:val="single" w:sz="4" w:space="0" w:color="auto"/>
              <w:bottom w:val="single" w:sz="4" w:space="0" w:color="auto"/>
              <w:right w:val="single" w:sz="4" w:space="0" w:color="auto"/>
            </w:tcBorders>
            <w:vAlign w:val="center"/>
            <w:hideMark/>
          </w:tcPr>
          <w:p w14:paraId="21A18E35"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PRM-6. Number of individuals indirectly reached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4DD94A3D"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401EED6"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4B5AD708"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68235339" w14:textId="2736D952" w:rsidR="00287CAD" w:rsidRPr="006A7E47" w:rsidRDefault="00287CAD" w:rsidP="0E1C4143">
            <w:pPr>
              <w:spacing w:afterLines="100" w:after="240" w:line="312" w:lineRule="auto"/>
              <w:rPr>
                <w:rFonts w:eastAsia="Times New Roman"/>
                <w:color w:val="A51212"/>
                <w:kern w:val="0"/>
                <w:sz w:val="24"/>
                <w:szCs w:val="24"/>
                <w14:ligatures w14:val="none"/>
              </w:rPr>
            </w:pPr>
            <w:r w:rsidRPr="0E1C4143">
              <w:rPr>
                <w:rFonts w:eastAsia="Times New Roman"/>
                <w:color w:val="A51212"/>
                <w:kern w:val="0"/>
                <w:sz w:val="24"/>
                <w:szCs w:val="24"/>
                <w14:ligatures w14:val="none"/>
              </w:rPr>
              <w:t>Cross-cutting</w:t>
            </w:r>
            <w:r w:rsidR="2A63B866" w:rsidRPr="0E1C4143">
              <w:rPr>
                <w:rFonts w:eastAsia="Times New Roman"/>
                <w:color w:val="A51212"/>
                <w:kern w:val="0"/>
                <w:sz w:val="24"/>
                <w:szCs w:val="24"/>
                <w14:ligatures w14:val="none"/>
              </w:rPr>
              <w:t>: CVA</w:t>
            </w:r>
          </w:p>
        </w:tc>
        <w:tc>
          <w:tcPr>
            <w:tcW w:w="4103" w:type="dxa"/>
            <w:tcBorders>
              <w:top w:val="single" w:sz="4" w:space="0" w:color="auto"/>
              <w:left w:val="single" w:sz="4" w:space="0" w:color="auto"/>
              <w:bottom w:val="single" w:sz="4" w:space="0" w:color="auto"/>
              <w:right w:val="single" w:sz="4" w:space="0" w:color="auto"/>
            </w:tcBorders>
            <w:vAlign w:val="center"/>
            <w:hideMark/>
          </w:tcPr>
          <w:p w14:paraId="2E3CA3D3"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PRM-CV1. Number of individuals receiving Cash and Voucher Assistance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6765A1A1"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Cash, voucher</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0F67E5F"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sector)</w:t>
            </w:r>
          </w:p>
        </w:tc>
      </w:tr>
      <w:tr w:rsidR="00287CAD" w:rsidRPr="0083489D" w14:paraId="41A851C0"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76F8238C" w14:textId="51970E05" w:rsidR="00287CAD" w:rsidRPr="006A7E47" w:rsidRDefault="00287CAD" w:rsidP="0E1C4143">
            <w:pPr>
              <w:spacing w:afterLines="100" w:after="240" w:line="312" w:lineRule="auto"/>
              <w:rPr>
                <w:rFonts w:eastAsia="Times New Roman"/>
                <w:color w:val="A51212"/>
                <w:kern w:val="0"/>
                <w:sz w:val="24"/>
                <w:szCs w:val="24"/>
                <w14:ligatures w14:val="none"/>
              </w:rPr>
            </w:pPr>
            <w:r w:rsidRPr="0E1C4143">
              <w:rPr>
                <w:rFonts w:eastAsia="Times New Roman"/>
                <w:color w:val="A51212"/>
                <w:kern w:val="0"/>
                <w:sz w:val="24"/>
                <w:szCs w:val="24"/>
                <w14:ligatures w14:val="none"/>
              </w:rPr>
              <w:t>Cross-cutting</w:t>
            </w:r>
            <w:r w:rsidR="2FEB53EB" w:rsidRPr="0E1C4143">
              <w:rPr>
                <w:rFonts w:eastAsia="Times New Roman"/>
                <w:color w:val="A51212"/>
                <w:kern w:val="0"/>
                <w:sz w:val="24"/>
                <w:szCs w:val="24"/>
                <w14:ligatures w14:val="none"/>
              </w:rPr>
              <w:t>: CVA</w:t>
            </w:r>
          </w:p>
        </w:tc>
        <w:tc>
          <w:tcPr>
            <w:tcW w:w="4103" w:type="dxa"/>
            <w:tcBorders>
              <w:top w:val="single" w:sz="4" w:space="0" w:color="auto"/>
              <w:left w:val="single" w:sz="4" w:space="0" w:color="auto"/>
              <w:bottom w:val="single" w:sz="4" w:space="0" w:color="auto"/>
              <w:right w:val="single" w:sz="4" w:space="0" w:color="auto"/>
            </w:tcBorders>
            <w:vAlign w:val="center"/>
            <w:hideMark/>
          </w:tcPr>
          <w:p w14:paraId="2878A34D"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PRM-CV2. Total USD value of Cash and Voucher Assistance transferred to PRM program participants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371D9B1D"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Cash, voucher</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5D46EB9"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sector)</w:t>
            </w:r>
          </w:p>
        </w:tc>
      </w:tr>
      <w:tr w:rsidR="00287CAD" w:rsidRPr="0083489D" w14:paraId="54A92E0D"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71550279"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Capacity Strengthening</w:t>
            </w:r>
          </w:p>
        </w:tc>
        <w:tc>
          <w:tcPr>
            <w:tcW w:w="4103" w:type="dxa"/>
            <w:tcBorders>
              <w:top w:val="single" w:sz="4" w:space="0" w:color="auto"/>
              <w:left w:val="single" w:sz="4" w:space="0" w:color="auto"/>
              <w:bottom w:val="single" w:sz="4" w:space="0" w:color="auto"/>
              <w:right w:val="single" w:sz="4" w:space="0" w:color="auto"/>
            </w:tcBorders>
            <w:vAlign w:val="center"/>
            <w:hideMark/>
          </w:tcPr>
          <w:p w14:paraId="654CBFFC"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PRM-CS1. Number of </w:t>
            </w:r>
            <w:r w:rsidRPr="002A6F6E">
              <w:rPr>
                <w:rFonts w:eastAsia="Times New Roman" w:cstheme="minorHAnsi"/>
                <w:color w:val="A51212"/>
                <w:kern w:val="0"/>
                <w:sz w:val="24"/>
                <w:szCs w:val="24"/>
                <w14:ligatures w14:val="none"/>
              </w:rPr>
              <w:t>individuals who complete</w:t>
            </w:r>
            <w:r w:rsidRPr="0083489D">
              <w:rPr>
                <w:rFonts w:eastAsia="Times New Roman" w:cstheme="minorHAnsi"/>
                <w:color w:val="000000"/>
                <w:kern w:val="0"/>
                <w:sz w:val="24"/>
                <w:szCs w:val="24"/>
                <w14:ligatures w14:val="none"/>
              </w:rPr>
              <w:t xml:space="preserve"> training in international law, international human rights law, and/or international humanitarian law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4C6E1344" w14:textId="3BEE5B6A"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2A6F6E">
              <w:rPr>
                <w:rFonts w:eastAsia="Times New Roman" w:cstheme="minorHAnsi"/>
                <w:color w:val="A51212"/>
                <w:kern w:val="0"/>
                <w:sz w:val="24"/>
                <w:szCs w:val="24"/>
                <w14:ligatures w14:val="none"/>
              </w:rPr>
              <w:t>, and optionally "other / non-binary"</w:t>
            </w:r>
            <w:r w:rsidRPr="0083489D">
              <w:rPr>
                <w:rFonts w:eastAsia="Times New Roman" w:cstheme="minorHAnsi"/>
                <w:color w:val="000000"/>
                <w:kern w:val="0"/>
                <w:sz w:val="24"/>
                <w:szCs w:val="24"/>
                <w14:ligatures w14:val="none"/>
              </w:rPr>
              <w:t xml:space="preserve">; Government staff, International NGO staff, Local </w:t>
            </w:r>
            <w:r w:rsidR="009A4FC2" w:rsidRPr="0083489D">
              <w:rPr>
                <w:rFonts w:eastAsia="Times New Roman" w:cstheme="minorHAnsi"/>
                <w:color w:val="000000"/>
                <w:kern w:val="0"/>
                <w:sz w:val="24"/>
                <w:szCs w:val="24"/>
                <w14:ligatures w14:val="none"/>
              </w:rPr>
              <w:t>NGO,</w:t>
            </w:r>
            <w:r w:rsidRPr="0083489D">
              <w:rPr>
                <w:rFonts w:eastAsia="Times New Roman" w:cstheme="minorHAnsi"/>
                <w:color w:val="000000"/>
                <w:kern w:val="0"/>
                <w:sz w:val="24"/>
                <w:szCs w:val="24"/>
                <w14:ligatures w14:val="none"/>
              </w:rPr>
              <w:t xml:space="preserve"> or CBO staff, Other</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5E6070C"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6F496509" w14:textId="77777777" w:rsidTr="00C40EA5">
        <w:trPr>
          <w:trHeight w:val="907"/>
        </w:trPr>
        <w:tc>
          <w:tcPr>
            <w:tcW w:w="1713" w:type="dxa"/>
            <w:tcBorders>
              <w:top w:val="single" w:sz="4" w:space="0" w:color="auto"/>
              <w:left w:val="single" w:sz="4" w:space="0" w:color="auto"/>
              <w:bottom w:val="single" w:sz="4" w:space="0" w:color="auto"/>
              <w:right w:val="single" w:sz="4" w:space="0" w:color="auto"/>
            </w:tcBorders>
            <w:vAlign w:val="center"/>
            <w:hideMark/>
          </w:tcPr>
          <w:p w14:paraId="795888A1"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Capacity Strengthening</w:t>
            </w:r>
          </w:p>
        </w:tc>
        <w:tc>
          <w:tcPr>
            <w:tcW w:w="4103" w:type="dxa"/>
            <w:tcBorders>
              <w:top w:val="single" w:sz="4" w:space="0" w:color="auto"/>
              <w:left w:val="single" w:sz="4" w:space="0" w:color="auto"/>
              <w:bottom w:val="single" w:sz="4" w:space="0" w:color="auto"/>
              <w:right w:val="single" w:sz="4" w:space="0" w:color="auto"/>
            </w:tcBorders>
            <w:vAlign w:val="center"/>
            <w:hideMark/>
          </w:tcPr>
          <w:p w14:paraId="547E7582"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PRM-CS2. Number of individuals </w:t>
            </w:r>
            <w:r w:rsidRPr="002A6F6E">
              <w:rPr>
                <w:rFonts w:eastAsia="Times New Roman" w:cstheme="minorHAnsi"/>
                <w:color w:val="A51212"/>
                <w:kern w:val="0"/>
                <w:sz w:val="24"/>
                <w:szCs w:val="24"/>
                <w14:ligatures w14:val="none"/>
              </w:rPr>
              <w:t xml:space="preserve">who complete </w:t>
            </w:r>
            <w:r w:rsidRPr="0083489D">
              <w:rPr>
                <w:rFonts w:eastAsia="Times New Roman" w:cstheme="minorHAnsi"/>
                <w:color w:val="000000"/>
                <w:kern w:val="0"/>
                <w:sz w:val="24"/>
                <w:szCs w:val="24"/>
                <w14:ligatures w14:val="none"/>
              </w:rPr>
              <w:t>training on cross-cutting topics through PRM funding (ex. budget, operations, management, humanitarian standards, accountability, monitoring)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126EE128" w14:textId="3E48FB4D"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Male, Female, </w:t>
            </w:r>
            <w:r w:rsidRPr="002A6F6E">
              <w:rPr>
                <w:rFonts w:eastAsia="Times New Roman" w:cstheme="minorHAnsi"/>
                <w:color w:val="A51212"/>
                <w:kern w:val="0"/>
                <w:sz w:val="24"/>
                <w:szCs w:val="24"/>
                <w14:ligatures w14:val="none"/>
              </w:rPr>
              <w:t xml:space="preserve">and optionally "other / non-binary"; </w:t>
            </w:r>
            <w:r w:rsidRPr="0083489D">
              <w:rPr>
                <w:rFonts w:eastAsia="Times New Roman" w:cstheme="minorHAnsi"/>
                <w:color w:val="000000"/>
                <w:kern w:val="0"/>
                <w:sz w:val="24"/>
                <w:szCs w:val="24"/>
                <w14:ligatures w14:val="none"/>
              </w:rPr>
              <w:t xml:space="preserve">Government staff, International NGO staff, Local </w:t>
            </w:r>
            <w:r w:rsidR="009A4FC2" w:rsidRPr="0083489D">
              <w:rPr>
                <w:rFonts w:eastAsia="Times New Roman" w:cstheme="minorHAnsi"/>
                <w:color w:val="000000"/>
                <w:kern w:val="0"/>
                <w:sz w:val="24"/>
                <w:szCs w:val="24"/>
                <w14:ligatures w14:val="none"/>
              </w:rPr>
              <w:t>NGO,</w:t>
            </w:r>
            <w:r w:rsidRPr="0083489D">
              <w:rPr>
                <w:rFonts w:eastAsia="Times New Roman" w:cstheme="minorHAnsi"/>
                <w:color w:val="000000"/>
                <w:kern w:val="0"/>
                <w:sz w:val="24"/>
                <w:szCs w:val="24"/>
                <w14:ligatures w14:val="none"/>
              </w:rPr>
              <w:t xml:space="preserve"> or CBO staff, Other</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2C088B5"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25F03E42"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6DB60FF0"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Capacity Strengthening: </w:t>
            </w:r>
            <w:r w:rsidRPr="0083489D">
              <w:rPr>
                <w:rFonts w:eastAsia="Times New Roman" w:cstheme="minorHAnsi"/>
                <w:color w:val="000000"/>
                <w:kern w:val="0"/>
                <w:sz w:val="24"/>
                <w:szCs w:val="24"/>
                <w14:ligatures w14:val="none"/>
              </w:rPr>
              <w:lastRenderedPageBreak/>
              <w:t>Local Governments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7C8E6C2F"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lastRenderedPageBreak/>
              <w:t xml:space="preserve">PRM-CS3. Number of government staff </w:t>
            </w:r>
            <w:r w:rsidRPr="002A6F6E">
              <w:rPr>
                <w:rFonts w:eastAsia="Times New Roman" w:cstheme="minorHAnsi"/>
                <w:color w:val="A51212"/>
                <w:kern w:val="0"/>
                <w:sz w:val="24"/>
                <w:szCs w:val="24"/>
                <w14:ligatures w14:val="none"/>
              </w:rPr>
              <w:t xml:space="preserve">who complete capacity strengthening </w:t>
            </w:r>
            <w:r w:rsidRPr="002A6F6E">
              <w:rPr>
                <w:rFonts w:eastAsia="Times New Roman" w:cstheme="minorHAnsi"/>
                <w:color w:val="A51212"/>
                <w:kern w:val="0"/>
                <w:sz w:val="24"/>
                <w:szCs w:val="24"/>
                <w14:ligatures w14:val="none"/>
              </w:rPr>
              <w:lastRenderedPageBreak/>
              <w:t xml:space="preserve">activities </w:t>
            </w:r>
            <w:r w:rsidRPr="0083489D">
              <w:rPr>
                <w:rFonts w:eastAsia="Times New Roman" w:cstheme="minorHAnsi"/>
                <w:color w:val="000000"/>
                <w:kern w:val="0"/>
                <w:sz w:val="24"/>
                <w:szCs w:val="24"/>
                <w14:ligatures w14:val="none"/>
              </w:rPr>
              <w:t>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7ED94CF8"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lastRenderedPageBreak/>
              <w:t>National, local, male, female</w:t>
            </w:r>
            <w:r w:rsidRPr="0083489D">
              <w:rPr>
                <w:rFonts w:eastAsia="Times New Roman" w:cstheme="minorHAnsi"/>
                <w:color w:val="FF0000"/>
                <w:kern w:val="0"/>
                <w:sz w:val="24"/>
                <w:szCs w:val="24"/>
                <w14:ligatures w14:val="none"/>
              </w:rPr>
              <w:t xml:space="preserve">, </w:t>
            </w:r>
            <w:r w:rsidRPr="002A6F6E">
              <w:rPr>
                <w:rFonts w:eastAsia="Times New Roman" w:cstheme="minorHAnsi"/>
                <w:color w:val="A51212"/>
                <w:kern w:val="0"/>
                <w:sz w:val="24"/>
                <w:szCs w:val="24"/>
                <w14:ligatures w14:val="none"/>
              </w:rPr>
              <w:t>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16AB6B5"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Required (if proposing activities </w:t>
            </w:r>
            <w:r w:rsidRPr="0083489D">
              <w:rPr>
                <w:rFonts w:eastAsia="Times New Roman" w:cstheme="minorHAnsi"/>
                <w:color w:val="000000"/>
                <w:kern w:val="0"/>
                <w:sz w:val="24"/>
                <w:szCs w:val="24"/>
                <w14:ligatures w14:val="none"/>
              </w:rPr>
              <w:lastRenderedPageBreak/>
              <w:t>under this sub-sector)</w:t>
            </w:r>
          </w:p>
        </w:tc>
      </w:tr>
      <w:tr w:rsidR="00287CAD" w:rsidRPr="0083489D" w14:paraId="64051FD0"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0C91313D"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lastRenderedPageBreak/>
              <w:t>Capacity Strengthening: NGO/CBO</w:t>
            </w:r>
          </w:p>
        </w:tc>
        <w:tc>
          <w:tcPr>
            <w:tcW w:w="4103" w:type="dxa"/>
            <w:tcBorders>
              <w:top w:val="single" w:sz="4" w:space="0" w:color="auto"/>
              <w:left w:val="single" w:sz="4" w:space="0" w:color="auto"/>
              <w:bottom w:val="single" w:sz="4" w:space="0" w:color="auto"/>
              <w:right w:val="single" w:sz="4" w:space="0" w:color="auto"/>
            </w:tcBorders>
            <w:vAlign w:val="center"/>
            <w:hideMark/>
          </w:tcPr>
          <w:p w14:paraId="391A9AAC"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PRM-CS4. Number of NGO/CBO staff </w:t>
            </w:r>
            <w:r w:rsidRPr="002A6F6E">
              <w:rPr>
                <w:rFonts w:eastAsia="Times New Roman" w:cstheme="minorHAnsi"/>
                <w:color w:val="A51212"/>
                <w:kern w:val="0"/>
                <w:sz w:val="24"/>
                <w:szCs w:val="24"/>
                <w14:ligatures w14:val="none"/>
              </w:rPr>
              <w:t xml:space="preserve">who complete capacity strengthening activities </w:t>
            </w:r>
            <w:r w:rsidRPr="0083489D">
              <w:rPr>
                <w:rFonts w:eastAsia="Times New Roman" w:cstheme="minorHAnsi"/>
                <w:color w:val="000000"/>
                <w:kern w:val="0"/>
                <w:sz w:val="24"/>
                <w:szCs w:val="24"/>
                <w14:ligatures w14:val="none"/>
              </w:rPr>
              <w:t>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4CAC8416" w14:textId="411AF92B"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International NGO staff, Local </w:t>
            </w:r>
            <w:r w:rsidR="009A4FC2" w:rsidRPr="0083489D">
              <w:rPr>
                <w:rFonts w:eastAsia="Times New Roman" w:cstheme="minorHAnsi"/>
                <w:color w:val="000000"/>
                <w:kern w:val="0"/>
                <w:sz w:val="24"/>
                <w:szCs w:val="24"/>
                <w14:ligatures w14:val="none"/>
              </w:rPr>
              <w:t>NGO,</w:t>
            </w:r>
            <w:r w:rsidRPr="0083489D">
              <w:rPr>
                <w:rFonts w:eastAsia="Times New Roman" w:cstheme="minorHAnsi"/>
                <w:color w:val="000000"/>
                <w:kern w:val="0"/>
                <w:sz w:val="24"/>
                <w:szCs w:val="24"/>
                <w14:ligatures w14:val="none"/>
              </w:rPr>
              <w:t xml:space="preserve"> or CBO staff, Other, Male, Female</w:t>
            </w:r>
            <w:r w:rsidRPr="002A6F6E">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1542466"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sub-sector)</w:t>
            </w:r>
          </w:p>
        </w:tc>
      </w:tr>
      <w:tr w:rsidR="00287CAD" w:rsidRPr="0083489D" w14:paraId="241D73D4"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33A268B2"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Inclusion of Persons with Disabilities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78975159"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PRM-D1. Number of individuals with disabilities reached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6018B79E"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2A6F6E">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F492501"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sector)</w:t>
            </w:r>
          </w:p>
        </w:tc>
      </w:tr>
      <w:tr w:rsidR="00287CAD" w:rsidRPr="0083489D" w14:paraId="7715F7BD" w14:textId="77777777" w:rsidTr="00C40EA5">
        <w:trPr>
          <w:trHeight w:val="447"/>
        </w:trPr>
        <w:tc>
          <w:tcPr>
            <w:tcW w:w="1713" w:type="dxa"/>
            <w:tcBorders>
              <w:top w:val="single" w:sz="4" w:space="0" w:color="auto"/>
              <w:left w:val="single" w:sz="4" w:space="0" w:color="auto"/>
              <w:bottom w:val="single" w:sz="4" w:space="0" w:color="auto"/>
              <w:right w:val="single" w:sz="4" w:space="0" w:color="auto"/>
            </w:tcBorders>
            <w:vAlign w:val="center"/>
            <w:hideMark/>
          </w:tcPr>
          <w:p w14:paraId="18F1450A"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Inclusion of Persons with Disabilities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7AF24CDF"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PRM-D2. Number of individuals participating in physical rehabilitation activities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3C7C08B7"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D671823"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69B2FF79"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20CE05C6"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Inclusion of Persons with Disabilities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1AC03700"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PRM-D3. Number of disability devices distributed (ex. wheelchairs, postural support devices, prostheses, orthoses)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5B0ACC12"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843BCE9"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35DAD3E9" w14:textId="77777777" w:rsidTr="00C40EA5">
        <w:trPr>
          <w:trHeight w:val="447"/>
        </w:trPr>
        <w:tc>
          <w:tcPr>
            <w:tcW w:w="1713" w:type="dxa"/>
            <w:tcBorders>
              <w:top w:val="single" w:sz="4" w:space="0" w:color="auto"/>
              <w:left w:val="single" w:sz="4" w:space="0" w:color="auto"/>
              <w:bottom w:val="single" w:sz="4" w:space="0" w:color="auto"/>
              <w:right w:val="single" w:sz="4" w:space="0" w:color="auto"/>
            </w:tcBorders>
            <w:vAlign w:val="center"/>
            <w:hideMark/>
          </w:tcPr>
          <w:p w14:paraId="12FFB414"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Inclusion of Persons with Disabilities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76AC250D"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PRM-D4. Percentage of individuals with disabilities who are satisfied with the accessibility and quality of services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45164FFE"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407AF40"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55E79575"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27006B30"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Education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561CC63C" w14:textId="2BD8B5DF"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PRM-E1. Number of individuals reached with education programming through PRM </w:t>
            </w:r>
            <w:r w:rsidR="00A051F3" w:rsidRPr="0083489D">
              <w:rPr>
                <w:rFonts w:eastAsia="Times New Roman" w:cstheme="minorHAnsi"/>
                <w:color w:val="000000"/>
                <w:kern w:val="0"/>
                <w:sz w:val="24"/>
                <w:szCs w:val="24"/>
                <w14:ligatures w14:val="none"/>
              </w:rPr>
              <w:t>funding (</w:t>
            </w:r>
            <w:r w:rsidRPr="0083489D">
              <w:rPr>
                <w:rFonts w:eastAsia="Times New Roman" w:cstheme="minorHAnsi"/>
                <w:color w:val="000000"/>
                <w:kern w:val="0"/>
                <w:sz w:val="24"/>
                <w:szCs w:val="24"/>
                <w14:ligatures w14:val="none"/>
              </w:rPr>
              <w:t>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28EDD5AC"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Formal, Informal, Children (under 18), Adults (18+), Male, Female</w:t>
            </w:r>
            <w:r w:rsidRPr="00FE2472">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72AF436"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Required (if proposing activities </w:t>
            </w:r>
            <w:r w:rsidRPr="0083489D">
              <w:rPr>
                <w:rFonts w:eastAsia="Times New Roman" w:cstheme="minorHAnsi"/>
                <w:color w:val="000000"/>
                <w:kern w:val="0"/>
                <w:sz w:val="24"/>
                <w:szCs w:val="24"/>
                <w14:ligatures w14:val="none"/>
              </w:rPr>
              <w:lastRenderedPageBreak/>
              <w:t>under this sector)</w:t>
            </w:r>
          </w:p>
        </w:tc>
      </w:tr>
      <w:tr w:rsidR="00287CAD" w:rsidRPr="0083489D" w14:paraId="41093E52" w14:textId="77777777" w:rsidTr="00C40EA5">
        <w:trPr>
          <w:trHeight w:val="447"/>
        </w:trPr>
        <w:tc>
          <w:tcPr>
            <w:tcW w:w="1713" w:type="dxa"/>
            <w:tcBorders>
              <w:top w:val="single" w:sz="4" w:space="0" w:color="auto"/>
              <w:left w:val="single" w:sz="4" w:space="0" w:color="auto"/>
              <w:bottom w:val="single" w:sz="4" w:space="0" w:color="auto"/>
              <w:right w:val="single" w:sz="4" w:space="0" w:color="auto"/>
            </w:tcBorders>
            <w:vAlign w:val="center"/>
            <w:hideMark/>
          </w:tcPr>
          <w:p w14:paraId="305D7B2D"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lastRenderedPageBreak/>
              <w:t>Education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0D4B46BE"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PRM-E2. Number of teachers and administrators trained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1BE58EE3"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FE2472">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0A76637"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4BF5A6F9"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1AA8B0AD"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Education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548E8B01"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PRM-E3. Percentage of school-age children enrolled in formal or informal education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7B777B01"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FE2472">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1B6C6CE" w14:textId="77777777" w:rsidR="00287CAD" w:rsidRPr="0083489D" w:rsidRDefault="00287CAD" w:rsidP="007B10A4">
            <w:pPr>
              <w:spacing w:afterLines="100" w:after="240" w:line="312" w:lineRule="auto"/>
              <w:rPr>
                <w:rFonts w:eastAsia="Times New Roman" w:cstheme="minorHAnsi"/>
                <w:color w:val="FF0000"/>
                <w:kern w:val="0"/>
                <w:sz w:val="24"/>
                <w:szCs w:val="24"/>
                <w14:ligatures w14:val="none"/>
              </w:rPr>
            </w:pPr>
            <w:r w:rsidRPr="0083489D">
              <w:rPr>
                <w:rFonts w:eastAsia="Times New Roman" w:cstheme="minorHAnsi"/>
                <w:color w:val="FF0000"/>
                <w:kern w:val="0"/>
                <w:sz w:val="24"/>
                <w:szCs w:val="24"/>
                <w14:ligatures w14:val="none"/>
              </w:rPr>
              <w:t>Recommended</w:t>
            </w:r>
          </w:p>
        </w:tc>
      </w:tr>
      <w:tr w:rsidR="00287CAD" w:rsidRPr="0083489D" w14:paraId="6E5D5ACA"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2A138C01"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Food Security</w:t>
            </w:r>
          </w:p>
        </w:tc>
        <w:tc>
          <w:tcPr>
            <w:tcW w:w="4103" w:type="dxa"/>
            <w:tcBorders>
              <w:top w:val="single" w:sz="4" w:space="0" w:color="auto"/>
              <w:left w:val="single" w:sz="4" w:space="0" w:color="auto"/>
              <w:bottom w:val="single" w:sz="4" w:space="0" w:color="auto"/>
              <w:right w:val="single" w:sz="4" w:space="0" w:color="auto"/>
            </w:tcBorders>
            <w:vAlign w:val="center"/>
            <w:hideMark/>
          </w:tcPr>
          <w:p w14:paraId="4AEECB45"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PRM-F1. Number of individuals participating in food security activities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45F8E5CA"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FE2472">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8945A69"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sector)</w:t>
            </w:r>
          </w:p>
        </w:tc>
      </w:tr>
      <w:tr w:rsidR="00287CAD" w:rsidRPr="0083489D" w14:paraId="00AE41C3"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0E70DFE9"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Food Security</w:t>
            </w:r>
          </w:p>
        </w:tc>
        <w:tc>
          <w:tcPr>
            <w:tcW w:w="4103" w:type="dxa"/>
            <w:tcBorders>
              <w:top w:val="single" w:sz="4" w:space="0" w:color="auto"/>
              <w:left w:val="single" w:sz="4" w:space="0" w:color="auto"/>
              <w:bottom w:val="single" w:sz="4" w:space="0" w:color="auto"/>
              <w:right w:val="single" w:sz="4" w:space="0" w:color="auto"/>
            </w:tcBorders>
            <w:vAlign w:val="center"/>
            <w:hideMark/>
          </w:tcPr>
          <w:p w14:paraId="1B4AB01C"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PRM-F2. Percentage of households with poor Food Consumption Score (FCS)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1B52DA12"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484AB58"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455C11C2"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381D93CE"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Food Security</w:t>
            </w:r>
          </w:p>
        </w:tc>
        <w:tc>
          <w:tcPr>
            <w:tcW w:w="4103" w:type="dxa"/>
            <w:tcBorders>
              <w:top w:val="single" w:sz="4" w:space="0" w:color="auto"/>
              <w:left w:val="single" w:sz="4" w:space="0" w:color="auto"/>
              <w:bottom w:val="single" w:sz="4" w:space="0" w:color="auto"/>
              <w:right w:val="single" w:sz="4" w:space="0" w:color="auto"/>
            </w:tcBorders>
            <w:vAlign w:val="center"/>
            <w:hideMark/>
          </w:tcPr>
          <w:p w14:paraId="61BC27FE"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PRM-F3. Percentage of households with moderate and severe Household Hunger Scale (HHS) scores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0A571EA2"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B3EDAC8"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5F6C78CC"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782216EA"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Health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4ED60E3C" w14:textId="249414EB"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PRM-H1. Number of health care </w:t>
            </w:r>
            <w:r w:rsidR="009E62C8" w:rsidRPr="0083489D">
              <w:rPr>
                <w:rFonts w:eastAsia="Times New Roman" w:cstheme="minorHAnsi"/>
                <w:color w:val="000000"/>
                <w:kern w:val="0"/>
                <w:sz w:val="24"/>
                <w:szCs w:val="24"/>
                <w14:ligatures w14:val="none"/>
              </w:rPr>
              <w:t>centers</w:t>
            </w:r>
            <w:r w:rsidRPr="0083489D">
              <w:rPr>
                <w:rFonts w:eastAsia="Times New Roman" w:cstheme="minorHAnsi"/>
                <w:color w:val="000000"/>
                <w:kern w:val="0"/>
                <w:sz w:val="24"/>
                <w:szCs w:val="24"/>
                <w14:ligatures w14:val="none"/>
              </w:rPr>
              <w:t xml:space="preserve"> supported with supplies, equipment, and/or training assistance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04ECFE20"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Primary, Other</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2DDBB70"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sector)</w:t>
            </w:r>
          </w:p>
        </w:tc>
      </w:tr>
      <w:tr w:rsidR="00287CAD" w:rsidRPr="0083489D" w14:paraId="4CB3539A" w14:textId="77777777" w:rsidTr="00C40EA5">
        <w:trPr>
          <w:trHeight w:val="447"/>
        </w:trPr>
        <w:tc>
          <w:tcPr>
            <w:tcW w:w="1713" w:type="dxa"/>
            <w:tcBorders>
              <w:top w:val="single" w:sz="4" w:space="0" w:color="auto"/>
              <w:left w:val="single" w:sz="4" w:space="0" w:color="auto"/>
              <w:bottom w:val="single" w:sz="4" w:space="0" w:color="auto"/>
              <w:right w:val="single" w:sz="4" w:space="0" w:color="auto"/>
            </w:tcBorders>
            <w:vAlign w:val="center"/>
            <w:hideMark/>
          </w:tcPr>
          <w:p w14:paraId="5F632464"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Health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7977FAF3"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PRM-H2. Number of total health consultations conducted with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0AE32854"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Primary, Urgent, Sex </w:t>
            </w:r>
            <w:r w:rsidRPr="00FE2472">
              <w:rPr>
                <w:rFonts w:eastAsia="Times New Roman" w:cstheme="minorHAnsi"/>
                <w:color w:val="A51212"/>
                <w:kern w:val="0"/>
                <w:sz w:val="24"/>
                <w:szCs w:val="24"/>
                <w14:ligatures w14:val="none"/>
              </w:rPr>
              <w:t xml:space="preserve">(male, female, and optionally "other / non-binary"), </w:t>
            </w:r>
            <w:r w:rsidRPr="0083489D">
              <w:rPr>
                <w:rFonts w:eastAsia="Times New Roman" w:cstheme="minorHAnsi"/>
                <w:color w:val="000000"/>
                <w:kern w:val="0"/>
                <w:sz w:val="24"/>
                <w:szCs w:val="24"/>
                <w14:ligatures w14:val="none"/>
              </w:rPr>
              <w:t>Age</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78ECF4B" w14:textId="77777777" w:rsidR="00287CAD" w:rsidRPr="0083489D" w:rsidRDefault="00287CAD" w:rsidP="007B10A4">
            <w:pPr>
              <w:spacing w:afterLines="100" w:after="240" w:line="312" w:lineRule="auto"/>
              <w:rPr>
                <w:rFonts w:eastAsia="Times New Roman" w:cstheme="minorHAnsi"/>
                <w:color w:val="FF0000"/>
                <w:kern w:val="0"/>
                <w:sz w:val="24"/>
                <w:szCs w:val="24"/>
                <w14:ligatures w14:val="none"/>
              </w:rPr>
            </w:pPr>
            <w:r w:rsidRPr="00FE2472">
              <w:rPr>
                <w:rFonts w:eastAsia="Times New Roman" w:cstheme="minorHAnsi"/>
                <w:color w:val="A51212"/>
                <w:kern w:val="0"/>
                <w:sz w:val="24"/>
                <w:szCs w:val="24"/>
                <w14:ligatures w14:val="none"/>
              </w:rPr>
              <w:t>Recommended</w:t>
            </w:r>
          </w:p>
        </w:tc>
      </w:tr>
      <w:tr w:rsidR="00287CAD" w:rsidRPr="0083489D" w14:paraId="656EE47D"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169B0F3E"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lastRenderedPageBreak/>
              <w:t>Health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55A47E43"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PRM-H4. Number of health care professionals/administrators trained on providing health services to PRM persons of concern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228CA7C9"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FE2472">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90D7C86"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2B08B7B7" w14:textId="77777777" w:rsidTr="00C40EA5">
        <w:trPr>
          <w:trHeight w:val="447"/>
        </w:trPr>
        <w:tc>
          <w:tcPr>
            <w:tcW w:w="1713" w:type="dxa"/>
            <w:tcBorders>
              <w:top w:val="single" w:sz="4" w:space="0" w:color="auto"/>
              <w:left w:val="single" w:sz="4" w:space="0" w:color="auto"/>
              <w:bottom w:val="single" w:sz="4" w:space="0" w:color="auto"/>
              <w:right w:val="single" w:sz="4" w:space="0" w:color="auto"/>
            </w:tcBorders>
            <w:vAlign w:val="center"/>
            <w:hideMark/>
          </w:tcPr>
          <w:p w14:paraId="6A407802"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Health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4648D472"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PRM-H7. Percentage of beneficiary patients who express satisfaction with services received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730AEC95"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FE2472">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52301CD"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645A557C"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087CC1B3"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Health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351F97D1"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PRM-H9. Percentage of individuals with access to health services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180FF1B6"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6B8A337" w14:textId="77777777" w:rsidR="00287CAD" w:rsidRPr="0083489D" w:rsidRDefault="00287CAD" w:rsidP="007B10A4">
            <w:pPr>
              <w:spacing w:afterLines="100" w:after="240" w:line="312" w:lineRule="auto"/>
              <w:rPr>
                <w:rFonts w:eastAsia="Times New Roman" w:cstheme="minorHAnsi"/>
                <w:color w:val="FF0000"/>
                <w:kern w:val="0"/>
                <w:sz w:val="24"/>
                <w:szCs w:val="24"/>
                <w14:ligatures w14:val="none"/>
              </w:rPr>
            </w:pPr>
            <w:r w:rsidRPr="00FE2472">
              <w:rPr>
                <w:rFonts w:eastAsia="Times New Roman" w:cstheme="minorHAnsi"/>
                <w:color w:val="A51212"/>
                <w:kern w:val="0"/>
                <w:sz w:val="24"/>
                <w:szCs w:val="24"/>
                <w14:ligatures w14:val="none"/>
              </w:rPr>
              <w:t>Recommended</w:t>
            </w:r>
          </w:p>
        </w:tc>
      </w:tr>
      <w:tr w:rsidR="00287CAD" w:rsidRPr="0083489D" w14:paraId="03AF3BE1"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788E7473"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Health: Sexual and Reproductive Health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0C164A07"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PRM-SRH1. Number of individuals receiving sexual and reproductive health services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4E22B7E6"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FE2472">
              <w:rPr>
                <w:rFonts w:eastAsia="Times New Roman" w:cstheme="minorHAnsi"/>
                <w:color w:val="A51212"/>
                <w:kern w:val="0"/>
                <w:sz w:val="24"/>
                <w:szCs w:val="24"/>
                <w14:ligatures w14:val="none"/>
              </w:rPr>
              <w:t xml:space="preserve">, and optionally "other / non-binary," </w:t>
            </w:r>
            <w:r w:rsidRPr="0083489D">
              <w:rPr>
                <w:rFonts w:eastAsia="Times New Roman" w:cstheme="minorHAnsi"/>
                <w:color w:val="000000"/>
                <w:kern w:val="0"/>
                <w:sz w:val="24"/>
                <w:szCs w:val="24"/>
                <w14:ligatures w14:val="none"/>
              </w:rPr>
              <w:t>5-17.9, 18+</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4F5C5BA"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sub-sector)</w:t>
            </w:r>
          </w:p>
        </w:tc>
      </w:tr>
      <w:tr w:rsidR="00287CAD" w:rsidRPr="0083489D" w14:paraId="4E6EAA41"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7498C8E7"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Health: Sexual and Reproductive Health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24603F87"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PRM-SRH3. Percentage of births attended by skilled health personnel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1B71F064"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D1FF7B4"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1D498C28"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06864ED1"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Health: Sexual and Reproductive Health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698A5B2D"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PRM-SRH4. Percentage of pregnant women receiving at least four antenatal visits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7BD8B079"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2F71E13"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12B1FCA0"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2992986C"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Health: Sexual and Reproductive Health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77EE426B"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PRM-SRH5. Percentage of reporting rape survivors given post-exposure prophylaxis (PEP) within 72 hours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0A770540"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3111DD4"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04ECF8BE"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513538DA"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Health: Sexual and </w:t>
            </w:r>
            <w:r w:rsidRPr="0083489D">
              <w:rPr>
                <w:rFonts w:eastAsia="Times New Roman" w:cstheme="minorHAnsi"/>
                <w:color w:val="000000"/>
                <w:kern w:val="0"/>
                <w:sz w:val="24"/>
                <w:szCs w:val="24"/>
                <w14:ligatures w14:val="none"/>
              </w:rPr>
              <w:lastRenderedPageBreak/>
              <w:t>Reproductive Health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01D2DBEA"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lastRenderedPageBreak/>
              <w:t xml:space="preserve">PRM-SRH6. Percentage of reporting rape survivors given emergency </w:t>
            </w:r>
            <w:r w:rsidRPr="0083489D">
              <w:rPr>
                <w:rFonts w:eastAsia="Times New Roman" w:cstheme="minorHAnsi"/>
                <w:color w:val="000000"/>
                <w:kern w:val="0"/>
                <w:sz w:val="24"/>
                <w:szCs w:val="24"/>
                <w14:ligatures w14:val="none"/>
              </w:rPr>
              <w:lastRenderedPageBreak/>
              <w:t>contraception within 120 hours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114B55E2"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lastRenderedPageBreak/>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22A8996"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527C0457"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120F3BD0"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Livelihoods and Economic Empowerment</w:t>
            </w:r>
          </w:p>
        </w:tc>
        <w:tc>
          <w:tcPr>
            <w:tcW w:w="4103" w:type="dxa"/>
            <w:tcBorders>
              <w:top w:val="single" w:sz="4" w:space="0" w:color="auto"/>
              <w:left w:val="single" w:sz="4" w:space="0" w:color="auto"/>
              <w:bottom w:val="single" w:sz="4" w:space="0" w:color="auto"/>
              <w:right w:val="single" w:sz="4" w:space="0" w:color="auto"/>
            </w:tcBorders>
            <w:vAlign w:val="center"/>
            <w:hideMark/>
          </w:tcPr>
          <w:p w14:paraId="6D76432C"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PRM-L1. Number of individuals participating in livelihood and economic empowerment activities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6CFBDA0E"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FE2472">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4E93AA8"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sector)</w:t>
            </w:r>
          </w:p>
        </w:tc>
      </w:tr>
      <w:tr w:rsidR="00287CAD" w:rsidRPr="0083489D" w14:paraId="53E78CFB"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7ABF581E"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Livelihoods and Economic Empowerment</w:t>
            </w:r>
          </w:p>
        </w:tc>
        <w:tc>
          <w:tcPr>
            <w:tcW w:w="4103" w:type="dxa"/>
            <w:tcBorders>
              <w:top w:val="single" w:sz="4" w:space="0" w:color="auto"/>
              <w:left w:val="single" w:sz="4" w:space="0" w:color="auto"/>
              <w:bottom w:val="single" w:sz="4" w:space="0" w:color="auto"/>
              <w:right w:val="single" w:sz="4" w:space="0" w:color="auto"/>
            </w:tcBorders>
            <w:vAlign w:val="center"/>
            <w:hideMark/>
          </w:tcPr>
          <w:p w14:paraId="19A460ED"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PRM-L2. Percentage of individuals with an account at a bank or other financial institution or with a mobile-money service provider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52271879"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0E2B286"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287CAD" w:rsidRPr="0083489D" w14:paraId="6EEDFE6E"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75184BE7"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Livelihoods and Economic Empowerment</w:t>
            </w:r>
          </w:p>
        </w:tc>
        <w:tc>
          <w:tcPr>
            <w:tcW w:w="4103" w:type="dxa"/>
            <w:tcBorders>
              <w:top w:val="single" w:sz="4" w:space="0" w:color="auto"/>
              <w:left w:val="single" w:sz="4" w:space="0" w:color="auto"/>
              <w:bottom w:val="single" w:sz="4" w:space="0" w:color="auto"/>
              <w:right w:val="single" w:sz="4" w:space="0" w:color="auto"/>
            </w:tcBorders>
            <w:vAlign w:val="center"/>
            <w:hideMark/>
          </w:tcPr>
          <w:p w14:paraId="4024CB23"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PRM-L3. Percentage of individuals (working age) who are unemployed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5E91DF0C"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D26A754" w14:textId="77777777" w:rsidR="00287CAD" w:rsidRPr="0083489D" w:rsidRDefault="00287CAD" w:rsidP="007B10A4">
            <w:pPr>
              <w:spacing w:afterLines="100" w:after="240" w:line="312" w:lineRule="auto"/>
              <w:rPr>
                <w:rFonts w:eastAsia="Times New Roman" w:cstheme="minorHAnsi"/>
                <w:color w:val="FF0000"/>
                <w:kern w:val="0"/>
                <w:sz w:val="24"/>
                <w:szCs w:val="24"/>
                <w14:ligatures w14:val="none"/>
              </w:rPr>
            </w:pPr>
            <w:r w:rsidRPr="00FE2472">
              <w:rPr>
                <w:rFonts w:eastAsia="Times New Roman" w:cstheme="minorHAnsi"/>
                <w:color w:val="A51212"/>
                <w:kern w:val="0"/>
                <w:sz w:val="24"/>
                <w:szCs w:val="24"/>
                <w14:ligatures w14:val="none"/>
              </w:rPr>
              <w:t>Recommended</w:t>
            </w:r>
          </w:p>
        </w:tc>
      </w:tr>
      <w:tr w:rsidR="00287CAD" w:rsidRPr="0083489D" w14:paraId="748B3A5D"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3B46B5A7"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Mental Health and Psychosocial Support (MHPSS)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22B38C87"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PRM-M1. Number of individuals receiving MHPSS services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5D22EE1C"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Sex: Male, female</w:t>
            </w:r>
            <w:r w:rsidRPr="00FE2472">
              <w:rPr>
                <w:rFonts w:eastAsia="Times New Roman" w:cstheme="minorHAnsi"/>
                <w:color w:val="A51212"/>
                <w:kern w:val="0"/>
                <w:sz w:val="24"/>
                <w:szCs w:val="24"/>
                <w14:ligatures w14:val="none"/>
              </w:rPr>
              <w:t>, and optionally "other / non-binary"</w:t>
            </w:r>
            <w:r w:rsidRPr="00FE2472">
              <w:rPr>
                <w:rFonts w:eastAsia="Times New Roman" w:cstheme="minorHAnsi"/>
                <w:color w:val="A51212"/>
                <w:kern w:val="0"/>
                <w:sz w:val="24"/>
                <w:szCs w:val="24"/>
                <w14:ligatures w14:val="none"/>
              </w:rPr>
              <w:br/>
              <w:t>Type: Community member, staff</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0158490"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sector)</w:t>
            </w:r>
          </w:p>
        </w:tc>
      </w:tr>
      <w:tr w:rsidR="00287CAD" w:rsidRPr="0083489D" w14:paraId="132C0B76"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1C4AE884"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Mental Health and Psychosocial Support (MHPSS)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00C6C4A2"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PRM-M3. Number of individuals trained in MHPSS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64722290"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FE2472">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9A4D27F" w14:textId="77777777" w:rsidR="00287CAD" w:rsidRPr="0083489D" w:rsidRDefault="00287CAD" w:rsidP="007B10A4">
            <w:pPr>
              <w:spacing w:afterLines="100" w:after="240" w:line="312" w:lineRule="auto"/>
              <w:rPr>
                <w:rFonts w:eastAsia="Times New Roman" w:cstheme="minorHAnsi"/>
                <w:color w:val="FF0000"/>
                <w:kern w:val="0"/>
                <w:sz w:val="24"/>
                <w:szCs w:val="24"/>
                <w14:ligatures w14:val="none"/>
              </w:rPr>
            </w:pPr>
            <w:r w:rsidRPr="00FE2472">
              <w:rPr>
                <w:rFonts w:eastAsia="Times New Roman" w:cstheme="minorHAnsi"/>
                <w:color w:val="A51212"/>
                <w:kern w:val="0"/>
                <w:sz w:val="24"/>
                <w:szCs w:val="24"/>
                <w14:ligatures w14:val="none"/>
              </w:rPr>
              <w:t>Recommended</w:t>
            </w:r>
          </w:p>
        </w:tc>
      </w:tr>
      <w:tr w:rsidR="00287CAD" w:rsidRPr="0083489D" w14:paraId="2E1AD60E"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1BC05F9F"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Mental Health and Psychosocial </w:t>
            </w:r>
            <w:r w:rsidRPr="0083489D">
              <w:rPr>
                <w:rFonts w:eastAsia="Times New Roman" w:cstheme="minorHAnsi"/>
                <w:color w:val="000000"/>
                <w:kern w:val="0"/>
                <w:sz w:val="24"/>
                <w:szCs w:val="24"/>
                <w14:ligatures w14:val="none"/>
              </w:rPr>
              <w:lastRenderedPageBreak/>
              <w:t>Support (MHPSS)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3E21219E" w14:textId="77777777" w:rsidR="00287CAD" w:rsidRPr="0083489D" w:rsidRDefault="00287CAD" w:rsidP="007B10A4">
            <w:pPr>
              <w:spacing w:afterLines="100" w:after="240" w:line="312" w:lineRule="auto"/>
              <w:rPr>
                <w:rFonts w:eastAsia="Times New Roman" w:cstheme="minorHAnsi"/>
                <w:color w:val="FF0000"/>
                <w:kern w:val="0"/>
                <w:sz w:val="24"/>
                <w:szCs w:val="24"/>
                <w14:ligatures w14:val="none"/>
              </w:rPr>
            </w:pPr>
            <w:r w:rsidRPr="0083489D">
              <w:rPr>
                <w:rFonts w:eastAsia="Times New Roman" w:cstheme="minorHAnsi"/>
                <w:kern w:val="0"/>
                <w:sz w:val="24"/>
                <w:szCs w:val="24"/>
                <w14:ligatures w14:val="none"/>
              </w:rPr>
              <w:lastRenderedPageBreak/>
              <w:t xml:space="preserve">PRM-M4. Percentage of individuals </w:t>
            </w:r>
            <w:r w:rsidRPr="00FE2472">
              <w:rPr>
                <w:rFonts w:eastAsia="Times New Roman" w:cstheme="minorHAnsi"/>
                <w:color w:val="A51212"/>
                <w:kern w:val="0"/>
                <w:sz w:val="24"/>
                <w:szCs w:val="24"/>
                <w14:ligatures w14:val="none"/>
              </w:rPr>
              <w:t>participating in PRM funded programs who report they had at least a few good days in the past week</w:t>
            </w:r>
            <w:r w:rsidRPr="0083489D">
              <w:rPr>
                <w:rFonts w:eastAsia="Times New Roman" w:cstheme="minorHAnsi"/>
                <w:kern w:val="0"/>
                <w:sz w:val="24"/>
                <w:szCs w:val="24"/>
                <w14:ligatures w14:val="none"/>
              </w:rPr>
              <w:t xml:space="preserve">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18136F7C"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FE2472">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CA8ADA8" w14:textId="77777777" w:rsidR="00287CAD" w:rsidRPr="0083489D" w:rsidRDefault="00287CAD" w:rsidP="007B10A4">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07F6DC21"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tcPr>
          <w:p w14:paraId="2E408310" w14:textId="7539941D"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B5640F">
              <w:rPr>
                <w:rFonts w:eastAsia="Times New Roman" w:cstheme="minorHAnsi"/>
                <w:color w:val="A51212"/>
                <w:kern w:val="0"/>
                <w:sz w:val="24"/>
                <w:szCs w:val="24"/>
                <w14:ligatures w14:val="none"/>
              </w:rPr>
              <w:t>Non-Food Items (NFIs)</w:t>
            </w:r>
          </w:p>
        </w:tc>
        <w:tc>
          <w:tcPr>
            <w:tcW w:w="4103" w:type="dxa"/>
            <w:tcBorders>
              <w:top w:val="single" w:sz="4" w:space="0" w:color="auto"/>
              <w:left w:val="single" w:sz="4" w:space="0" w:color="auto"/>
              <w:bottom w:val="single" w:sz="4" w:space="0" w:color="auto"/>
              <w:right w:val="single" w:sz="4" w:space="0" w:color="auto"/>
            </w:tcBorders>
            <w:vAlign w:val="center"/>
          </w:tcPr>
          <w:p w14:paraId="7BF0B5E8" w14:textId="3CF41E76"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PRM-NFI1. Number of individuals receiving Core Relief/non-food items (NFI's)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tcPr>
          <w:p w14:paraId="5C7F6EDB" w14:textId="7C416D81"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In-kind, cash-for-Core Relief/NFIs, voucher </w:t>
            </w:r>
          </w:p>
        </w:tc>
        <w:tc>
          <w:tcPr>
            <w:tcW w:w="1695" w:type="dxa"/>
            <w:tcBorders>
              <w:top w:val="single" w:sz="4" w:space="0" w:color="auto"/>
              <w:left w:val="single" w:sz="4" w:space="0" w:color="auto"/>
              <w:bottom w:val="single" w:sz="4" w:space="0" w:color="auto"/>
              <w:right w:val="single" w:sz="4" w:space="0" w:color="auto"/>
            </w:tcBorders>
            <w:vAlign w:val="center"/>
          </w:tcPr>
          <w:p w14:paraId="1FCC9EDA" w14:textId="7512E97E"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sector)</w:t>
            </w:r>
          </w:p>
        </w:tc>
      </w:tr>
      <w:tr w:rsidR="00994FCA" w:rsidRPr="0083489D" w14:paraId="3819CE16" w14:textId="77777777" w:rsidTr="00C40EA5">
        <w:trPr>
          <w:trHeight w:val="447"/>
        </w:trPr>
        <w:tc>
          <w:tcPr>
            <w:tcW w:w="1713" w:type="dxa"/>
            <w:tcBorders>
              <w:top w:val="single" w:sz="4" w:space="0" w:color="auto"/>
              <w:left w:val="single" w:sz="4" w:space="0" w:color="auto"/>
              <w:bottom w:val="single" w:sz="4" w:space="0" w:color="auto"/>
              <w:right w:val="single" w:sz="4" w:space="0" w:color="auto"/>
            </w:tcBorders>
            <w:vAlign w:val="center"/>
            <w:hideMark/>
          </w:tcPr>
          <w:p w14:paraId="0740A7AF" w14:textId="77777777" w:rsidR="00994FCA" w:rsidRPr="0083489D" w:rsidRDefault="00994FCA" w:rsidP="00673233">
            <w:pPr>
              <w:spacing w:afterLines="100" w:after="240" w:line="312" w:lineRule="auto"/>
              <w:rPr>
                <w:rFonts w:eastAsia="Times New Roman" w:cstheme="minorHAnsi"/>
                <w:color w:val="FF0000"/>
                <w:kern w:val="0"/>
                <w:sz w:val="24"/>
                <w:szCs w:val="24"/>
                <w14:ligatures w14:val="none"/>
              </w:rPr>
            </w:pPr>
            <w:r w:rsidRPr="00B5640F">
              <w:rPr>
                <w:rFonts w:eastAsia="Times New Roman" w:cstheme="minorHAnsi"/>
                <w:color w:val="A51212"/>
                <w:kern w:val="0"/>
                <w:sz w:val="24"/>
                <w:szCs w:val="24"/>
                <w14:ligatures w14:val="none"/>
              </w:rPr>
              <w:t>Non-Food Items (NFIs)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566D98E0" w14:textId="77777777" w:rsidR="00994FCA" w:rsidRPr="0083489D" w:rsidRDefault="00994FCA" w:rsidP="00673233">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PRM-NFI3. Number of Core Relief/NFIs distributed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458E9AF9" w14:textId="77777777" w:rsidR="00994FCA" w:rsidRPr="0083489D" w:rsidRDefault="00994FCA" w:rsidP="00673233">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Type of NFI (do not report overall total)</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ADC14E2" w14:textId="77777777" w:rsidR="00994FCA" w:rsidRPr="0083489D" w:rsidRDefault="00994FCA" w:rsidP="00673233">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994FCA" w:rsidRPr="0083489D" w14:paraId="3CC53C60" w14:textId="77777777" w:rsidTr="00C40EA5">
        <w:trPr>
          <w:trHeight w:val="447"/>
        </w:trPr>
        <w:tc>
          <w:tcPr>
            <w:tcW w:w="1713" w:type="dxa"/>
            <w:tcBorders>
              <w:top w:val="single" w:sz="4" w:space="0" w:color="auto"/>
              <w:left w:val="single" w:sz="4" w:space="0" w:color="auto"/>
              <w:bottom w:val="single" w:sz="4" w:space="0" w:color="auto"/>
              <w:right w:val="single" w:sz="4" w:space="0" w:color="auto"/>
            </w:tcBorders>
            <w:vAlign w:val="center"/>
            <w:hideMark/>
          </w:tcPr>
          <w:p w14:paraId="5103ED5F" w14:textId="77777777" w:rsidR="00994FCA" w:rsidRPr="00B5640F" w:rsidRDefault="00994FCA" w:rsidP="00673233">
            <w:pPr>
              <w:spacing w:afterLines="100" w:after="240" w:line="312" w:lineRule="auto"/>
              <w:rPr>
                <w:rFonts w:eastAsia="Times New Roman" w:cstheme="minorHAnsi"/>
                <w:color w:val="A51212"/>
                <w:kern w:val="0"/>
                <w:sz w:val="24"/>
                <w:szCs w:val="24"/>
                <w14:ligatures w14:val="none"/>
              </w:rPr>
            </w:pPr>
            <w:r w:rsidRPr="00B5640F">
              <w:rPr>
                <w:rFonts w:eastAsia="Times New Roman" w:cstheme="minorHAnsi"/>
                <w:color w:val="A51212"/>
                <w:kern w:val="0"/>
                <w:sz w:val="24"/>
                <w:szCs w:val="24"/>
                <w14:ligatures w14:val="none"/>
              </w:rPr>
              <w:t>Non-Food Items (NFIs)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1EB62503" w14:textId="77777777" w:rsidR="00994FCA" w:rsidRPr="0083489D" w:rsidRDefault="00994FCA" w:rsidP="00673233">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PRM-NFI4. Number of individuals trained on Core Relief/NFI topics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4CB6B337" w14:textId="77777777" w:rsidR="00994FCA" w:rsidRPr="0083489D" w:rsidRDefault="00994FCA" w:rsidP="00673233">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Training topic</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80617A1" w14:textId="77777777" w:rsidR="00994FCA" w:rsidRPr="0083489D" w:rsidRDefault="00994FCA" w:rsidP="00673233">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994FCA" w:rsidRPr="00B5640F" w14:paraId="30C89BED" w14:textId="77777777" w:rsidTr="00C40EA5">
        <w:trPr>
          <w:trHeight w:val="907"/>
        </w:trPr>
        <w:tc>
          <w:tcPr>
            <w:tcW w:w="1713" w:type="dxa"/>
            <w:tcBorders>
              <w:top w:val="single" w:sz="4" w:space="0" w:color="auto"/>
              <w:left w:val="single" w:sz="4" w:space="0" w:color="auto"/>
              <w:bottom w:val="single" w:sz="4" w:space="0" w:color="auto"/>
              <w:right w:val="single" w:sz="4" w:space="0" w:color="auto"/>
            </w:tcBorders>
            <w:vAlign w:val="center"/>
            <w:hideMark/>
          </w:tcPr>
          <w:p w14:paraId="75AA1440" w14:textId="77777777" w:rsidR="00994FCA" w:rsidRPr="00B5640F" w:rsidRDefault="00994FCA" w:rsidP="00673233">
            <w:pPr>
              <w:spacing w:afterLines="100" w:after="240" w:line="312" w:lineRule="auto"/>
              <w:rPr>
                <w:rFonts w:eastAsia="Times New Roman" w:cstheme="minorHAnsi"/>
                <w:color w:val="A51212"/>
                <w:kern w:val="0"/>
                <w:sz w:val="24"/>
                <w:szCs w:val="24"/>
                <w14:ligatures w14:val="none"/>
              </w:rPr>
            </w:pPr>
            <w:r w:rsidRPr="00B5640F">
              <w:rPr>
                <w:rFonts w:eastAsia="Times New Roman" w:cstheme="minorHAnsi"/>
                <w:color w:val="A51212"/>
                <w:kern w:val="0"/>
                <w:sz w:val="24"/>
                <w:szCs w:val="24"/>
                <w14:ligatures w14:val="none"/>
              </w:rPr>
              <w:t>Non-Food Items (NFIs)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18D7D23D" w14:textId="77777777" w:rsidR="00994FCA" w:rsidRPr="0083489D" w:rsidRDefault="00994FCA" w:rsidP="00673233">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PRM-NFI5. Percentage of households that report having minimum household items that allow all the following: comfortable sleeping, water and food storage, food preparation, cooking, eating, lighting, and clothing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2AA932B9" w14:textId="77777777" w:rsidR="00994FCA" w:rsidRPr="0083489D" w:rsidRDefault="00994FCA" w:rsidP="00673233">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80B9E67" w14:textId="77777777" w:rsidR="00994FCA" w:rsidRPr="00B5640F" w:rsidRDefault="00994FCA" w:rsidP="00673233">
            <w:pPr>
              <w:spacing w:afterLines="100" w:after="240" w:line="312" w:lineRule="auto"/>
              <w:rPr>
                <w:rFonts w:eastAsia="Times New Roman" w:cstheme="minorHAnsi"/>
                <w:color w:val="A51212"/>
                <w:kern w:val="0"/>
                <w:sz w:val="24"/>
                <w:szCs w:val="24"/>
                <w14:ligatures w14:val="none"/>
              </w:rPr>
            </w:pPr>
            <w:r w:rsidRPr="00B5640F">
              <w:rPr>
                <w:rFonts w:eastAsia="Times New Roman" w:cstheme="minorHAnsi"/>
                <w:color w:val="A51212"/>
                <w:kern w:val="0"/>
                <w:sz w:val="24"/>
                <w:szCs w:val="24"/>
                <w14:ligatures w14:val="none"/>
              </w:rPr>
              <w:t>Recommended</w:t>
            </w:r>
          </w:p>
        </w:tc>
      </w:tr>
      <w:tr w:rsidR="00994FCA" w:rsidRPr="0083489D" w14:paraId="51A73F3E" w14:textId="77777777" w:rsidTr="00C40EA5">
        <w:trPr>
          <w:trHeight w:val="447"/>
        </w:trPr>
        <w:tc>
          <w:tcPr>
            <w:tcW w:w="1713" w:type="dxa"/>
            <w:tcBorders>
              <w:top w:val="single" w:sz="4" w:space="0" w:color="auto"/>
              <w:left w:val="single" w:sz="4" w:space="0" w:color="auto"/>
              <w:bottom w:val="single" w:sz="4" w:space="0" w:color="auto"/>
              <w:right w:val="single" w:sz="4" w:space="0" w:color="auto"/>
            </w:tcBorders>
            <w:vAlign w:val="center"/>
            <w:hideMark/>
          </w:tcPr>
          <w:p w14:paraId="1B12AA04" w14:textId="77777777" w:rsidR="00994FCA" w:rsidRPr="00B5640F" w:rsidRDefault="00994FCA" w:rsidP="00673233">
            <w:pPr>
              <w:spacing w:afterLines="100" w:after="240" w:line="312" w:lineRule="auto"/>
              <w:rPr>
                <w:rFonts w:eastAsia="Times New Roman" w:cstheme="minorHAnsi"/>
                <w:color w:val="A51212"/>
                <w:kern w:val="0"/>
                <w:sz w:val="24"/>
                <w:szCs w:val="24"/>
                <w14:ligatures w14:val="none"/>
              </w:rPr>
            </w:pPr>
            <w:r w:rsidRPr="00B5640F">
              <w:rPr>
                <w:rFonts w:eastAsia="Times New Roman" w:cstheme="minorHAnsi"/>
                <w:color w:val="A51212"/>
                <w:kern w:val="0"/>
                <w:sz w:val="24"/>
                <w:szCs w:val="24"/>
                <w14:ligatures w14:val="none"/>
              </w:rPr>
              <w:t>Non-Food Items (NFIs)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361129E7" w14:textId="77777777" w:rsidR="00994FCA" w:rsidRPr="0083489D" w:rsidRDefault="00994FCA" w:rsidP="00673233">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PRM-NFI6. Percentage of individuals reporting satisfaction with Core Relief Items/NFI received through PRM funding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4B816393" w14:textId="77777777" w:rsidR="00994FCA" w:rsidRPr="0083489D" w:rsidRDefault="00994FCA" w:rsidP="00673233">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Content, quality, quantity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DD5E461" w14:textId="77777777" w:rsidR="00994FCA" w:rsidRPr="0083489D" w:rsidRDefault="00994FCA" w:rsidP="00673233">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04E2BDB7"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5692B0A0"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Nutrition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548EC649"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PRM-N1. Number of individuals participating in nutrition activities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0459C866"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484137">
              <w:rPr>
                <w:rFonts w:eastAsia="Times New Roman" w:cstheme="minorHAnsi"/>
                <w:color w:val="A51212"/>
                <w:kern w:val="0"/>
                <w:sz w:val="24"/>
                <w:szCs w:val="24"/>
                <w14:ligatures w14:val="none"/>
              </w:rPr>
              <w:t xml:space="preserve">, and optionally "other / non-binary"; </w:t>
            </w:r>
            <w:r w:rsidRPr="0083489D">
              <w:rPr>
                <w:rFonts w:eastAsia="Times New Roman" w:cstheme="minorHAnsi"/>
                <w:color w:val="000000"/>
                <w:kern w:val="0"/>
                <w:sz w:val="24"/>
                <w:szCs w:val="24"/>
                <w14:ligatures w14:val="none"/>
              </w:rPr>
              <w:t>children under 5, pregnant and lactating women</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369976C"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sector)</w:t>
            </w:r>
          </w:p>
        </w:tc>
      </w:tr>
      <w:tr w:rsidR="00D80678" w:rsidRPr="0083489D" w14:paraId="0E4B3E93"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0994C0CB"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lastRenderedPageBreak/>
              <w:t>Nutrition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2AB4DEC6"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PRM-N2. Number of children under 5 and pregnant/lactating women screened for malnutrition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77D32027"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 children under 5, pregnant and lactating women</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9856A48"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015ACA8C"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77AC4EF6"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Nutrition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285E3119" w14:textId="3F81F62C"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PRM-N3. Number of children under 5 years of age with severe wasting and other forms of severe acute malnutrition who are admitted for treatment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408E5E21"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484137">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0BDEDDB"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79EB2C0A"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13190420"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Nutrition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41BFF9FF"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PRM-N4. Percentage of children 6-59 months of age with acute malnutrition (MAM or SAM)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7CE67DB8"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484137">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171E857" w14:textId="77777777" w:rsidR="00D80678" w:rsidRPr="0083489D" w:rsidRDefault="00D80678" w:rsidP="00D80678">
            <w:pPr>
              <w:spacing w:afterLines="100" w:after="240" w:line="312" w:lineRule="auto"/>
              <w:rPr>
                <w:rFonts w:eastAsia="Times New Roman" w:cstheme="minorHAnsi"/>
                <w:color w:val="FF0000"/>
                <w:kern w:val="0"/>
                <w:sz w:val="24"/>
                <w:szCs w:val="24"/>
                <w14:ligatures w14:val="none"/>
              </w:rPr>
            </w:pPr>
            <w:r w:rsidRPr="00484137">
              <w:rPr>
                <w:rFonts w:eastAsia="Times New Roman" w:cstheme="minorHAnsi"/>
                <w:color w:val="A51212"/>
                <w:kern w:val="0"/>
                <w:sz w:val="24"/>
                <w:szCs w:val="24"/>
                <w14:ligatures w14:val="none"/>
              </w:rPr>
              <w:t>Recommended</w:t>
            </w:r>
          </w:p>
        </w:tc>
      </w:tr>
      <w:tr w:rsidR="00D80678" w:rsidRPr="0083489D" w14:paraId="33419D34"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4E05850D"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Nutrition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44CE22A8"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PRM-N5. Percentage of children 6–23 months of age who receive foods from 5 or more food groups (MDD-C)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33146631"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0A13381"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28E6BA06"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77389659"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Protection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50ECD8F4"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PRM-P1. Number of individuals participating in protection activities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294BF5F6"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Staff, community members, female, male</w:t>
            </w:r>
            <w:r w:rsidRPr="00484137">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227B8BB"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sector)</w:t>
            </w:r>
          </w:p>
        </w:tc>
      </w:tr>
      <w:tr w:rsidR="00D80678" w:rsidRPr="0083489D" w14:paraId="54795680" w14:textId="77777777" w:rsidTr="00C40EA5">
        <w:trPr>
          <w:trHeight w:val="907"/>
        </w:trPr>
        <w:tc>
          <w:tcPr>
            <w:tcW w:w="1713" w:type="dxa"/>
            <w:tcBorders>
              <w:top w:val="single" w:sz="4" w:space="0" w:color="auto"/>
              <w:left w:val="single" w:sz="4" w:space="0" w:color="auto"/>
              <w:bottom w:val="single" w:sz="4" w:space="0" w:color="auto"/>
              <w:right w:val="single" w:sz="4" w:space="0" w:color="auto"/>
            </w:tcBorders>
            <w:vAlign w:val="center"/>
            <w:hideMark/>
          </w:tcPr>
          <w:p w14:paraId="367B34B9"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Protection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2FA26E0E"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PRM-P2. Number of beneficiaries reporting protection violations who are referred to and receive assistance from appropriate legal, medical, or psychosocial support services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0564E88E"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484137">
              <w:rPr>
                <w:rFonts w:eastAsia="Times New Roman" w:cstheme="minorHAnsi"/>
                <w:color w:val="A51212"/>
                <w:kern w:val="0"/>
                <w:sz w:val="24"/>
                <w:szCs w:val="24"/>
                <w14:ligatures w14:val="none"/>
              </w:rPr>
              <w:t xml:space="preserve">, and optionally "other / non-binary"; </w:t>
            </w:r>
            <w:r w:rsidRPr="0083489D">
              <w:rPr>
                <w:rFonts w:eastAsia="Times New Roman" w:cstheme="minorHAnsi"/>
                <w:color w:val="000000"/>
                <w:kern w:val="0"/>
                <w:sz w:val="24"/>
                <w:szCs w:val="24"/>
                <w14:ligatures w14:val="none"/>
              </w:rPr>
              <w:t>0-4.9, 5-17.9, 18-49.9, 50+</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B3A3E6B"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634A0B3B"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4DF85F37"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lastRenderedPageBreak/>
              <w:t>Protection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4C699E57"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PRM-P5. Percentage of individuals who report an improved sense of safety and well-being at the end of the program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0AEC55E3"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484137">
              <w:rPr>
                <w:rFonts w:eastAsia="Times New Roman" w:cstheme="minorHAnsi"/>
                <w:color w:val="A51212"/>
                <w:kern w:val="0"/>
                <w:sz w:val="24"/>
                <w:szCs w:val="24"/>
                <w14:ligatures w14:val="none"/>
              </w:rPr>
              <w:t xml:space="preserve">, and optionally "other / non-binary"; </w:t>
            </w:r>
            <w:r w:rsidRPr="0083489D">
              <w:rPr>
                <w:rFonts w:eastAsia="Times New Roman" w:cstheme="minorHAnsi"/>
                <w:color w:val="000000"/>
                <w:kern w:val="0"/>
                <w:sz w:val="24"/>
                <w:szCs w:val="24"/>
                <w14:ligatures w14:val="none"/>
              </w:rPr>
              <w:t>0-4.9, 5-17.9, 18-49.9, 50+</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7A7969F"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sector)</w:t>
            </w:r>
          </w:p>
        </w:tc>
      </w:tr>
      <w:tr w:rsidR="00D80678" w:rsidRPr="0083489D" w14:paraId="51269161"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2A9DBC7D"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Protection: Legal</w:t>
            </w:r>
          </w:p>
        </w:tc>
        <w:tc>
          <w:tcPr>
            <w:tcW w:w="4103" w:type="dxa"/>
            <w:tcBorders>
              <w:top w:val="single" w:sz="4" w:space="0" w:color="auto"/>
              <w:left w:val="single" w:sz="4" w:space="0" w:color="auto"/>
              <w:bottom w:val="single" w:sz="4" w:space="0" w:color="auto"/>
              <w:right w:val="single" w:sz="4" w:space="0" w:color="auto"/>
            </w:tcBorders>
            <w:vAlign w:val="center"/>
            <w:hideMark/>
          </w:tcPr>
          <w:p w14:paraId="0054CA07"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PRM-PL1. Number of individuals receiving legal assistance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4FD70E03"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8416E06"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sub-sector)</w:t>
            </w:r>
          </w:p>
        </w:tc>
      </w:tr>
      <w:tr w:rsidR="00D80678" w:rsidRPr="0083489D" w14:paraId="1CEE5663"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4FA40EBA"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Protection: Legal</w:t>
            </w:r>
          </w:p>
        </w:tc>
        <w:tc>
          <w:tcPr>
            <w:tcW w:w="4103" w:type="dxa"/>
            <w:tcBorders>
              <w:top w:val="single" w:sz="4" w:space="0" w:color="auto"/>
              <w:left w:val="single" w:sz="4" w:space="0" w:color="auto"/>
              <w:bottom w:val="single" w:sz="4" w:space="0" w:color="auto"/>
              <w:right w:val="single" w:sz="4" w:space="0" w:color="auto"/>
            </w:tcBorders>
            <w:vAlign w:val="center"/>
            <w:hideMark/>
          </w:tcPr>
          <w:p w14:paraId="63D5E343"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PRM-PL2. Percentage of individuals with legally recognized identity documents or credentials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1F7C7E8C"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60F8858"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177417ED"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7E74D333"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Protection: Socio-cultural Inclusion and Social Cohesion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62D7576B"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PRM-SC1. Number of individuals reached with socio-cultural and social cohesion activities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7A418281"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E387883"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sub-sector)</w:t>
            </w:r>
          </w:p>
        </w:tc>
      </w:tr>
      <w:tr w:rsidR="00D80678" w:rsidRPr="0083489D" w14:paraId="6CD2684D"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5BC6ACDF"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Protection: Child Protection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6FE2D5AE"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PRM-CP1. Number of children under 18 reached with child protection services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6C2C58EA"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0-4.9 years, 5-17.9 years</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C5BE7A4"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sub-sector)</w:t>
            </w:r>
          </w:p>
        </w:tc>
      </w:tr>
      <w:tr w:rsidR="00D80678" w:rsidRPr="0083489D" w14:paraId="5762B38A" w14:textId="77777777" w:rsidTr="00C40EA5">
        <w:trPr>
          <w:trHeight w:val="447"/>
        </w:trPr>
        <w:tc>
          <w:tcPr>
            <w:tcW w:w="1713" w:type="dxa"/>
            <w:tcBorders>
              <w:top w:val="single" w:sz="4" w:space="0" w:color="auto"/>
              <w:left w:val="single" w:sz="4" w:space="0" w:color="auto"/>
              <w:bottom w:val="single" w:sz="4" w:space="0" w:color="auto"/>
              <w:right w:val="single" w:sz="4" w:space="0" w:color="auto"/>
            </w:tcBorders>
            <w:vAlign w:val="center"/>
            <w:hideMark/>
          </w:tcPr>
          <w:p w14:paraId="5EF83733"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Protection: Child Protection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736A88A6"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PRM-CP2. Number of adults reached with child protection activities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59094270"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Parents and caregivers; service providers</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3469F86" w14:textId="77777777" w:rsidR="00D80678" w:rsidRPr="0083489D" w:rsidRDefault="00D80678" w:rsidP="00D80678">
            <w:pPr>
              <w:spacing w:afterLines="100" w:after="240" w:line="312" w:lineRule="auto"/>
              <w:rPr>
                <w:rFonts w:eastAsia="Times New Roman" w:cstheme="minorHAnsi"/>
                <w:color w:val="FF0000"/>
                <w:kern w:val="0"/>
                <w:sz w:val="24"/>
                <w:szCs w:val="24"/>
                <w14:ligatures w14:val="none"/>
              </w:rPr>
            </w:pPr>
            <w:r w:rsidRPr="00667DF8">
              <w:rPr>
                <w:rFonts w:eastAsia="Times New Roman" w:cstheme="minorHAnsi"/>
                <w:color w:val="A51212"/>
                <w:kern w:val="0"/>
                <w:sz w:val="24"/>
                <w:szCs w:val="24"/>
                <w14:ligatures w14:val="none"/>
              </w:rPr>
              <w:t>Recommended</w:t>
            </w:r>
          </w:p>
        </w:tc>
      </w:tr>
      <w:tr w:rsidR="00D80678" w:rsidRPr="0083489D" w14:paraId="50049390"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008EA980"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lastRenderedPageBreak/>
              <w:t>Protection: Child Protection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7C094A58"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PRM-CP4. Percentage of unaccompanied and separated children who are in an appropriate alternative care arrangement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0B7610AD"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B6A81DB"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0494F45E"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5A9DCF75"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Protection: Child Protection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732C94AA"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PRM-CP5. Percentage of children who participate in community-based child protection programmes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105043CF"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2460E06"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2E7F9CBE"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616F7B1C"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Protection: Child Protection</w:t>
            </w:r>
          </w:p>
        </w:tc>
        <w:tc>
          <w:tcPr>
            <w:tcW w:w="4103" w:type="dxa"/>
            <w:tcBorders>
              <w:top w:val="single" w:sz="4" w:space="0" w:color="auto"/>
              <w:left w:val="single" w:sz="4" w:space="0" w:color="auto"/>
              <w:bottom w:val="single" w:sz="4" w:space="0" w:color="auto"/>
              <w:right w:val="single" w:sz="4" w:space="0" w:color="auto"/>
            </w:tcBorders>
            <w:vAlign w:val="center"/>
            <w:hideMark/>
          </w:tcPr>
          <w:p w14:paraId="0CD2CD86"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PRM-CP6. Percentage of children at heightened risk who are supported by a Best Interests Procedure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0E2333D2"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787C438"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12374C87" w14:textId="77777777" w:rsidTr="00C40EA5">
        <w:trPr>
          <w:trHeight w:val="1591"/>
        </w:trPr>
        <w:tc>
          <w:tcPr>
            <w:tcW w:w="1713" w:type="dxa"/>
            <w:tcBorders>
              <w:top w:val="single" w:sz="4" w:space="0" w:color="auto"/>
              <w:left w:val="single" w:sz="4" w:space="0" w:color="auto"/>
              <w:bottom w:val="single" w:sz="4" w:space="0" w:color="auto"/>
              <w:right w:val="single" w:sz="4" w:space="0" w:color="auto"/>
            </w:tcBorders>
            <w:vAlign w:val="center"/>
            <w:hideMark/>
          </w:tcPr>
          <w:p w14:paraId="70ACFD5C"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Protection: Gender Based Violence (GBV)</w:t>
            </w:r>
          </w:p>
        </w:tc>
        <w:tc>
          <w:tcPr>
            <w:tcW w:w="4103" w:type="dxa"/>
            <w:tcBorders>
              <w:top w:val="single" w:sz="4" w:space="0" w:color="auto"/>
              <w:left w:val="single" w:sz="4" w:space="0" w:color="auto"/>
              <w:bottom w:val="single" w:sz="4" w:space="0" w:color="auto"/>
              <w:right w:val="single" w:sz="4" w:space="0" w:color="auto"/>
            </w:tcBorders>
            <w:vAlign w:val="center"/>
            <w:hideMark/>
          </w:tcPr>
          <w:p w14:paraId="3780B88B" w14:textId="7AB5FF81" w:rsidR="00D80678" w:rsidRPr="0083489D" w:rsidRDefault="00D80678" w:rsidP="0E1C4143">
            <w:pPr>
              <w:spacing w:afterLines="100" w:after="240" w:line="312" w:lineRule="auto"/>
              <w:rPr>
                <w:rFonts w:eastAsia="Times New Roman"/>
                <w:color w:val="000000"/>
                <w:kern w:val="0"/>
                <w:sz w:val="24"/>
                <w:szCs w:val="24"/>
                <w14:ligatures w14:val="none"/>
              </w:rPr>
            </w:pPr>
            <w:r w:rsidRPr="0E1C4143">
              <w:rPr>
                <w:rFonts w:eastAsia="Times New Roman"/>
                <w:color w:val="000000"/>
                <w:kern w:val="0"/>
                <w:sz w:val="24"/>
                <w:szCs w:val="24"/>
                <w14:ligatures w14:val="none"/>
              </w:rPr>
              <w:t xml:space="preserve">PRM-GBV1. </w:t>
            </w:r>
            <w:r w:rsidR="6AE4348A" w:rsidRPr="0E1C4143">
              <w:rPr>
                <w:rFonts w:eastAsia="Calibri"/>
                <w:color w:val="A51212"/>
                <w:sz w:val="24"/>
                <w:szCs w:val="24"/>
              </w:rPr>
              <w:t xml:space="preserve"> </w:t>
            </w:r>
            <w:r w:rsidR="6AE4348A" w:rsidRPr="009C15BD">
              <w:rPr>
                <w:rFonts w:eastAsia="Calibri"/>
                <w:sz w:val="24"/>
                <w:szCs w:val="24"/>
              </w:rPr>
              <w:t xml:space="preserve">Number of individuals </w:t>
            </w:r>
            <w:r w:rsidR="6AE4348A" w:rsidRPr="009C15BD">
              <w:rPr>
                <w:rFonts w:eastAsia="Times New Roman"/>
                <w:color w:val="A51212"/>
                <w:sz w:val="24"/>
                <w:szCs w:val="24"/>
              </w:rPr>
              <w:t xml:space="preserve">who complete gender-based violence capacity strengthening and/or </w:t>
            </w:r>
            <w:r w:rsidR="6AE4348A" w:rsidRPr="009C15BD">
              <w:rPr>
                <w:rFonts w:eastAsia="Calibri"/>
                <w:sz w:val="24"/>
                <w:szCs w:val="24"/>
              </w:rPr>
              <w:t>training through PRM funding</w:t>
            </w:r>
            <w:r w:rsidRPr="009C15BD">
              <w:rPr>
                <w:rFonts w:eastAsia="Times New Roman"/>
                <w:kern w:val="0"/>
                <w:sz w:val="24"/>
                <w:szCs w:val="24"/>
                <w14:ligatures w14:val="none"/>
              </w:rPr>
              <w:t xml:space="preserve"> (Output</w:t>
            </w:r>
            <w:r w:rsidRPr="0E1C4143">
              <w:rPr>
                <w:rFonts w:eastAsia="Times New Roman"/>
                <w:color w:val="000000"/>
                <w:kern w:val="0"/>
                <w:sz w:val="24"/>
                <w:szCs w:val="24"/>
                <w14:ligatures w14:val="none"/>
              </w:rPr>
              <w: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60348BBA"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AE01E8">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AE1599A" w14:textId="184ED201" w:rsidR="00D80678" w:rsidRPr="0083489D" w:rsidRDefault="00D80678" w:rsidP="00D80678">
            <w:pPr>
              <w:spacing w:afterLines="100" w:after="240" w:line="312" w:lineRule="auto"/>
              <w:rPr>
                <w:rFonts w:eastAsia="Times New Roman" w:cstheme="minorHAnsi"/>
                <w:color w:val="FF0000"/>
                <w:sz w:val="24"/>
                <w:szCs w:val="24"/>
              </w:rPr>
            </w:pPr>
            <w:r w:rsidRPr="00AE01E8">
              <w:rPr>
                <w:rFonts w:eastAsia="Times New Roman" w:cstheme="minorHAnsi"/>
                <w:color w:val="A51212"/>
                <w:sz w:val="24"/>
                <w:szCs w:val="24"/>
              </w:rPr>
              <w:t>Recommended</w:t>
            </w:r>
          </w:p>
        </w:tc>
      </w:tr>
      <w:tr w:rsidR="00D80678" w:rsidRPr="0083489D" w14:paraId="6F62C8D0" w14:textId="77777777" w:rsidTr="00C40EA5">
        <w:trPr>
          <w:trHeight w:val="907"/>
        </w:trPr>
        <w:tc>
          <w:tcPr>
            <w:tcW w:w="1713" w:type="dxa"/>
            <w:tcBorders>
              <w:top w:val="single" w:sz="4" w:space="0" w:color="auto"/>
              <w:left w:val="single" w:sz="4" w:space="0" w:color="auto"/>
              <w:bottom w:val="single" w:sz="4" w:space="0" w:color="auto"/>
              <w:right w:val="single" w:sz="4" w:space="0" w:color="auto"/>
            </w:tcBorders>
            <w:vAlign w:val="center"/>
            <w:hideMark/>
          </w:tcPr>
          <w:p w14:paraId="6E7F99E0"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Protection: Gender Based Violence (GBV)</w:t>
            </w:r>
          </w:p>
        </w:tc>
        <w:tc>
          <w:tcPr>
            <w:tcW w:w="4103" w:type="dxa"/>
            <w:tcBorders>
              <w:top w:val="single" w:sz="4" w:space="0" w:color="auto"/>
              <w:left w:val="single" w:sz="4" w:space="0" w:color="auto"/>
              <w:bottom w:val="single" w:sz="4" w:space="0" w:color="auto"/>
              <w:right w:val="single" w:sz="4" w:space="0" w:color="auto"/>
            </w:tcBorders>
            <w:vAlign w:val="center"/>
            <w:hideMark/>
          </w:tcPr>
          <w:p w14:paraId="303F277A" w14:textId="2CB5032B" w:rsidR="00D80678" w:rsidRPr="0083489D" w:rsidRDefault="00D80678" w:rsidP="0E1C4143">
            <w:pPr>
              <w:spacing w:afterLines="100" w:after="240" w:line="312" w:lineRule="auto"/>
              <w:rPr>
                <w:sz w:val="24"/>
                <w:szCs w:val="24"/>
              </w:rPr>
            </w:pPr>
            <w:r w:rsidRPr="0E1C4143">
              <w:rPr>
                <w:rFonts w:eastAsia="Times New Roman"/>
                <w:color w:val="000000"/>
                <w:kern w:val="0"/>
                <w:sz w:val="24"/>
                <w:szCs w:val="24"/>
                <w14:ligatures w14:val="none"/>
              </w:rPr>
              <w:t xml:space="preserve">PRM-GBV2. </w:t>
            </w:r>
            <w:r w:rsidR="4A36A723" w:rsidRPr="0E1C4143">
              <w:rPr>
                <w:rFonts w:eastAsia="Calibri"/>
                <w:color w:val="A51212"/>
                <w:sz w:val="24"/>
                <w:szCs w:val="24"/>
              </w:rPr>
              <w:t xml:space="preserve"> </w:t>
            </w:r>
            <w:r w:rsidR="4A36A723" w:rsidRPr="009C15BD">
              <w:rPr>
                <w:rFonts w:eastAsia="Calibri"/>
                <w:sz w:val="24"/>
                <w:szCs w:val="24"/>
              </w:rPr>
              <w:t xml:space="preserve">Number of </w:t>
            </w:r>
            <w:r w:rsidR="4A36A723" w:rsidRPr="009C15BD">
              <w:rPr>
                <w:rFonts w:eastAsia="Times New Roman"/>
                <w:color w:val="A51212"/>
                <w:sz w:val="24"/>
                <w:szCs w:val="24"/>
              </w:rPr>
              <w:t xml:space="preserve">individuals accessing </w:t>
            </w:r>
            <w:r w:rsidR="1B8B1D5F" w:rsidRPr="0E1C4143">
              <w:rPr>
                <w:rFonts w:eastAsia="Times New Roman"/>
                <w:color w:val="A51212"/>
                <w:sz w:val="24"/>
                <w:szCs w:val="24"/>
              </w:rPr>
              <w:t xml:space="preserve">women and </w:t>
            </w:r>
            <w:r w:rsidR="00996F47" w:rsidRPr="0E1C4143">
              <w:rPr>
                <w:rFonts w:eastAsia="Times New Roman"/>
                <w:color w:val="A51212"/>
                <w:sz w:val="24"/>
                <w:szCs w:val="24"/>
              </w:rPr>
              <w:t>girls’</w:t>
            </w:r>
            <w:r w:rsidR="1B8B1D5F" w:rsidRPr="0E1C4143">
              <w:rPr>
                <w:rFonts w:eastAsia="Times New Roman"/>
                <w:color w:val="A51212"/>
                <w:sz w:val="24"/>
                <w:szCs w:val="24"/>
              </w:rPr>
              <w:t xml:space="preserve"> </w:t>
            </w:r>
            <w:r w:rsidR="4A36A723" w:rsidRPr="009C15BD">
              <w:rPr>
                <w:rFonts w:eastAsia="Times New Roman"/>
                <w:color w:val="A51212"/>
                <w:sz w:val="24"/>
                <w:szCs w:val="24"/>
              </w:rPr>
              <w:t>safe spaces and/or GBV response</w:t>
            </w:r>
            <w:r w:rsidR="4A36A723" w:rsidRPr="0E1C4143">
              <w:rPr>
                <w:rFonts w:eastAsia="Calibri"/>
                <w:color w:val="A51212"/>
                <w:sz w:val="24"/>
                <w:szCs w:val="24"/>
              </w:rPr>
              <w:t xml:space="preserve"> </w:t>
            </w:r>
            <w:r w:rsidR="4A36A723" w:rsidRPr="009C15BD">
              <w:rPr>
                <w:rFonts w:eastAsia="Calibri"/>
                <w:sz w:val="24"/>
                <w:szCs w:val="24"/>
              </w:rPr>
              <w:t>services</w:t>
            </w:r>
            <w:r w:rsidR="7A595DD5" w:rsidRPr="009C15BD">
              <w:rPr>
                <w:rFonts w:eastAsia="Calibri"/>
                <w:sz w:val="24"/>
                <w:szCs w:val="24"/>
              </w:rPr>
              <w:t xml:space="preserve"> through PRM funding</w:t>
            </w:r>
            <w:r w:rsidRPr="009C15BD">
              <w:rPr>
                <w:rFonts w:eastAsia="Times New Roman"/>
                <w:kern w:val="0"/>
                <w:sz w:val="24"/>
                <w:szCs w:val="24"/>
                <w14:ligatures w14:val="none"/>
              </w:rPr>
              <w:t xml:space="preserve"> (Outp</w:t>
            </w:r>
            <w:r w:rsidRPr="0E1C4143">
              <w:rPr>
                <w:rFonts w:eastAsia="Times New Roman"/>
                <w:color w:val="000000"/>
                <w:kern w:val="0"/>
                <w:sz w:val="24"/>
                <w:szCs w:val="24"/>
                <w14:ligatures w14:val="none"/>
              </w:rPr>
              <w:t>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01DA4BF7"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AE01E8">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EA0F1A3" w14:textId="71E6E191" w:rsidR="00D80678" w:rsidRPr="00AE01E8" w:rsidRDefault="00D80678" w:rsidP="00D80678">
            <w:pPr>
              <w:spacing w:afterLines="100" w:after="240" w:line="312" w:lineRule="auto"/>
              <w:rPr>
                <w:rFonts w:eastAsia="Times New Roman" w:cstheme="minorHAnsi"/>
                <w:color w:val="A51212"/>
                <w:kern w:val="0"/>
                <w:sz w:val="24"/>
                <w:szCs w:val="24"/>
                <w14:ligatures w14:val="none"/>
              </w:rPr>
            </w:pPr>
            <w:r w:rsidRPr="00AE01E8">
              <w:rPr>
                <w:rFonts w:eastAsia="Times New Roman" w:cstheme="minorHAnsi"/>
                <w:color w:val="A51212"/>
                <w:sz w:val="24"/>
                <w:szCs w:val="24"/>
              </w:rPr>
              <w:t>Required (if proposing activities under this sub-sector)</w:t>
            </w:r>
          </w:p>
        </w:tc>
      </w:tr>
      <w:tr w:rsidR="00FE4025" w:rsidRPr="0083489D" w14:paraId="468F109F"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tcPr>
          <w:p w14:paraId="6885DF8A" w14:textId="6E7A942E" w:rsidR="00FE4025" w:rsidRPr="0083489D" w:rsidRDefault="00FE4025"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Protection: Gender Based Violence (GBV)</w:t>
            </w:r>
          </w:p>
        </w:tc>
        <w:tc>
          <w:tcPr>
            <w:tcW w:w="4103" w:type="dxa"/>
            <w:tcBorders>
              <w:top w:val="single" w:sz="4" w:space="0" w:color="auto"/>
              <w:left w:val="single" w:sz="4" w:space="0" w:color="auto"/>
              <w:bottom w:val="single" w:sz="4" w:space="0" w:color="auto"/>
              <w:right w:val="single" w:sz="4" w:space="0" w:color="auto"/>
            </w:tcBorders>
            <w:vAlign w:val="center"/>
          </w:tcPr>
          <w:p w14:paraId="72DD8D4B" w14:textId="39C3F719" w:rsidR="00FE4025" w:rsidRPr="0E1C4143" w:rsidRDefault="00EF4115" w:rsidP="0E1C4143">
            <w:pPr>
              <w:spacing w:afterLines="100" w:after="240" w:line="312" w:lineRule="auto"/>
              <w:rPr>
                <w:rFonts w:eastAsia="Times New Roman"/>
                <w:color w:val="000000"/>
                <w:kern w:val="0"/>
                <w:sz w:val="24"/>
                <w:szCs w:val="24"/>
                <w14:ligatures w14:val="none"/>
              </w:rPr>
            </w:pPr>
            <w:r w:rsidRPr="00EF4115">
              <w:rPr>
                <w:rFonts w:eastAsia="Times New Roman"/>
                <w:color w:val="000000"/>
                <w:kern w:val="0"/>
                <w:sz w:val="24"/>
                <w:szCs w:val="24"/>
                <w14:ligatures w14:val="none"/>
              </w:rPr>
              <w:t>PRM-GBV3. Percentage of community members who know where to access available gender-based violence services.</w:t>
            </w:r>
          </w:p>
        </w:tc>
        <w:tc>
          <w:tcPr>
            <w:tcW w:w="3283" w:type="dxa"/>
            <w:tcBorders>
              <w:top w:val="single" w:sz="4" w:space="0" w:color="auto"/>
              <w:left w:val="single" w:sz="4" w:space="0" w:color="auto"/>
              <w:bottom w:val="single" w:sz="4" w:space="0" w:color="auto"/>
              <w:right w:val="single" w:sz="4" w:space="0" w:color="auto"/>
            </w:tcBorders>
            <w:vAlign w:val="center"/>
          </w:tcPr>
          <w:p w14:paraId="3882601F" w14:textId="7FB5E164" w:rsidR="00FE4025" w:rsidRPr="0083489D" w:rsidRDefault="00EF4115" w:rsidP="00D80678">
            <w:pPr>
              <w:spacing w:afterLines="100" w:after="240" w:line="312"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tcPr>
          <w:p w14:paraId="7CAE520F" w14:textId="2ED9BF58" w:rsidR="00FE4025" w:rsidRPr="0083489D" w:rsidRDefault="00EF4115" w:rsidP="00D80678">
            <w:pPr>
              <w:spacing w:afterLines="100" w:after="240" w:line="312"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Recommended</w:t>
            </w:r>
          </w:p>
        </w:tc>
      </w:tr>
      <w:tr w:rsidR="00D80678" w:rsidRPr="0083489D" w14:paraId="77A1BFE0"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7EACC74C"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Protection: Gender Based Violence (GBV)</w:t>
            </w:r>
          </w:p>
        </w:tc>
        <w:tc>
          <w:tcPr>
            <w:tcW w:w="4103" w:type="dxa"/>
            <w:tcBorders>
              <w:top w:val="single" w:sz="4" w:space="0" w:color="auto"/>
              <w:left w:val="single" w:sz="4" w:space="0" w:color="auto"/>
              <w:bottom w:val="single" w:sz="4" w:space="0" w:color="auto"/>
              <w:right w:val="single" w:sz="4" w:space="0" w:color="auto"/>
            </w:tcBorders>
            <w:vAlign w:val="center"/>
            <w:hideMark/>
          </w:tcPr>
          <w:p w14:paraId="45669F74" w14:textId="71BE3F10" w:rsidR="00D80678" w:rsidRPr="0083489D" w:rsidRDefault="00D80678" w:rsidP="0E1C4143">
            <w:pPr>
              <w:spacing w:afterLines="100" w:after="240" w:line="312" w:lineRule="auto"/>
              <w:rPr>
                <w:rFonts w:eastAsia="Times New Roman"/>
                <w:color w:val="000000"/>
                <w:kern w:val="0"/>
                <w:sz w:val="24"/>
                <w:szCs w:val="24"/>
                <w14:ligatures w14:val="none"/>
              </w:rPr>
            </w:pPr>
            <w:r w:rsidRPr="0E1C4143">
              <w:rPr>
                <w:rFonts w:eastAsia="Times New Roman"/>
                <w:color w:val="000000"/>
                <w:kern w:val="0"/>
                <w:sz w:val="24"/>
                <w:szCs w:val="24"/>
                <w14:ligatures w14:val="none"/>
              </w:rPr>
              <w:t>PRM-GBV5. Percentage of survivors who are satisfied with GBV case management services</w:t>
            </w:r>
            <w:r w:rsidRPr="0E1C4143">
              <w:rPr>
                <w:rFonts w:eastAsia="Times New Roman"/>
                <w:color w:val="A51212"/>
                <w:kern w:val="0"/>
                <w:sz w:val="24"/>
                <w:szCs w:val="24"/>
                <w14:ligatures w14:val="none"/>
              </w:rPr>
              <w:t xml:space="preserve"> [</w:t>
            </w:r>
            <w:r w:rsidR="601266D2" w:rsidRPr="0E1C4143">
              <w:rPr>
                <w:rFonts w:eastAsia="Times New Roman"/>
                <w:color w:val="A51212"/>
                <w:kern w:val="0"/>
                <w:sz w:val="24"/>
                <w:szCs w:val="24"/>
                <w14:ligatures w14:val="none"/>
              </w:rPr>
              <w:t>based on a</w:t>
            </w:r>
            <w:r w:rsidRPr="0E1C4143">
              <w:rPr>
                <w:rFonts w:eastAsia="Times New Roman"/>
                <w:color w:val="A51212"/>
                <w:kern w:val="0"/>
                <w:sz w:val="24"/>
                <w:szCs w:val="24"/>
                <w14:ligatures w14:val="none"/>
              </w:rPr>
              <w:t xml:space="preserve"> </w:t>
            </w:r>
            <w:r w:rsidRPr="0E1C4143">
              <w:rPr>
                <w:rFonts w:eastAsia="Times New Roman"/>
                <w:b/>
                <w:bCs/>
                <w:color w:val="A51212"/>
                <w:kern w:val="0"/>
                <w:sz w:val="24"/>
                <w:szCs w:val="24"/>
                <w14:ligatures w14:val="none"/>
              </w:rPr>
              <w:t>voluntary</w:t>
            </w:r>
            <w:r w:rsidRPr="0E1C4143">
              <w:rPr>
                <w:rFonts w:eastAsia="Times New Roman"/>
                <w:color w:val="A51212"/>
                <w:kern w:val="0"/>
                <w:sz w:val="24"/>
                <w:szCs w:val="24"/>
                <w14:ligatures w14:val="none"/>
              </w:rPr>
              <w:t xml:space="preserve"> exit survey] </w:t>
            </w:r>
            <w:r w:rsidRPr="0E1C4143">
              <w:rPr>
                <w:rFonts w:eastAsia="Times New Roman"/>
                <w:color w:val="000000"/>
                <w:kern w:val="0"/>
                <w:sz w:val="24"/>
                <w:szCs w:val="24"/>
                <w14:ligatures w14:val="none"/>
              </w:rPr>
              <w:t>(Outcome)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0CFFEDE6"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Male, female</w:t>
            </w:r>
            <w:r w:rsidRPr="00AE01E8">
              <w:rPr>
                <w:rFonts w:eastAsia="Times New Roman" w:cstheme="minorHAnsi"/>
                <w:color w:val="A51212"/>
                <w:kern w:val="0"/>
                <w:sz w:val="24"/>
                <w:szCs w:val="24"/>
                <w14:ligatures w14:val="none"/>
              </w:rPr>
              <w:t>, and optionally "other / non-binary"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1565257"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151EE701"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3CAD04D1"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lastRenderedPageBreak/>
              <w:t xml:space="preserve">Shelter </w:t>
            </w:r>
            <w:r w:rsidRPr="00B5640F">
              <w:rPr>
                <w:rFonts w:eastAsia="Times New Roman" w:cstheme="minorHAnsi"/>
                <w:color w:val="A51212"/>
                <w:kern w:val="0"/>
                <w:sz w:val="24"/>
                <w:szCs w:val="24"/>
                <w14:ligatures w14:val="none"/>
              </w:rPr>
              <w:t>and Settlements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549EA469"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PRM-S1. Number of individuals who received shelter assistance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65162BDB"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Camp, non-camp; construction materials, cash, voucher</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E9D56FD"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sector)</w:t>
            </w:r>
          </w:p>
        </w:tc>
      </w:tr>
      <w:tr w:rsidR="00D80678" w:rsidRPr="0083489D" w14:paraId="2A3E4628" w14:textId="77777777" w:rsidTr="00C40EA5">
        <w:trPr>
          <w:trHeight w:val="447"/>
        </w:trPr>
        <w:tc>
          <w:tcPr>
            <w:tcW w:w="1713" w:type="dxa"/>
            <w:tcBorders>
              <w:top w:val="single" w:sz="4" w:space="0" w:color="auto"/>
              <w:left w:val="single" w:sz="4" w:space="0" w:color="auto"/>
              <w:bottom w:val="single" w:sz="4" w:space="0" w:color="auto"/>
              <w:right w:val="single" w:sz="4" w:space="0" w:color="auto"/>
            </w:tcBorders>
            <w:vAlign w:val="center"/>
            <w:hideMark/>
          </w:tcPr>
          <w:p w14:paraId="5D90C297"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Shelter </w:t>
            </w:r>
            <w:r w:rsidRPr="00B5640F">
              <w:rPr>
                <w:rFonts w:eastAsia="Times New Roman" w:cstheme="minorHAnsi"/>
                <w:color w:val="A51212"/>
                <w:kern w:val="0"/>
                <w:sz w:val="24"/>
                <w:szCs w:val="24"/>
                <w14:ligatures w14:val="none"/>
              </w:rPr>
              <w:t>and Settlements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158601A9"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PRM-S3. Number of individuals trained on Shelter topics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50FA6BF6"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Training topic</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20CA5B8"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14692366"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32163CDB"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Shelter </w:t>
            </w:r>
            <w:r w:rsidRPr="00B5640F">
              <w:rPr>
                <w:rFonts w:eastAsia="Times New Roman" w:cstheme="minorHAnsi"/>
                <w:color w:val="A51212"/>
                <w:kern w:val="0"/>
                <w:sz w:val="24"/>
                <w:szCs w:val="24"/>
                <w14:ligatures w14:val="none"/>
              </w:rPr>
              <w:t>and Settlements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1A296C9C"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PRM-S4. Percentage of households that report living in a shelter that has all the following: adequate space, feels safe, feels private and protected from the weather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4238685A"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Camp, non-camp</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90809B5" w14:textId="77777777" w:rsidR="00D80678" w:rsidRPr="0083489D" w:rsidRDefault="00D80678" w:rsidP="00D80678">
            <w:pPr>
              <w:spacing w:afterLines="100" w:after="240" w:line="312" w:lineRule="auto"/>
              <w:rPr>
                <w:rFonts w:eastAsia="Times New Roman" w:cstheme="minorHAnsi"/>
                <w:color w:val="FF0000"/>
                <w:kern w:val="0"/>
                <w:sz w:val="24"/>
                <w:szCs w:val="24"/>
                <w14:ligatures w14:val="none"/>
              </w:rPr>
            </w:pPr>
            <w:r w:rsidRPr="00B5640F">
              <w:rPr>
                <w:rFonts w:eastAsia="Times New Roman" w:cstheme="minorHAnsi"/>
                <w:color w:val="A51212"/>
                <w:kern w:val="0"/>
                <w:sz w:val="24"/>
                <w:szCs w:val="24"/>
                <w14:ligatures w14:val="none"/>
              </w:rPr>
              <w:t>Recommended</w:t>
            </w:r>
          </w:p>
        </w:tc>
      </w:tr>
      <w:tr w:rsidR="00D80678" w:rsidRPr="0083489D" w14:paraId="0711A8B0"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207FADD7"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Shelter </w:t>
            </w:r>
            <w:r w:rsidRPr="009F2289">
              <w:rPr>
                <w:rFonts w:eastAsia="Times New Roman" w:cstheme="minorHAnsi"/>
                <w:color w:val="A51212"/>
                <w:kern w:val="0"/>
                <w:sz w:val="24"/>
                <w:szCs w:val="24"/>
                <w14:ligatures w14:val="none"/>
              </w:rPr>
              <w:t>and Settlements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5D3CC3E8"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PRM-S5. Percentage of individuals who believe shelter interventions met or exceeded expectations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7F347AF6"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Camp, non-camp; construction materials, cash, voucher</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B5E2DD9"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5EA909F3"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4B812D05"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Shelter </w:t>
            </w:r>
            <w:r w:rsidRPr="009F2289">
              <w:rPr>
                <w:rFonts w:eastAsia="Times New Roman" w:cstheme="minorHAnsi"/>
                <w:color w:val="A51212"/>
                <w:kern w:val="0"/>
                <w:sz w:val="24"/>
                <w:szCs w:val="24"/>
                <w14:ligatures w14:val="none"/>
              </w:rPr>
              <w:t>and Settlements</w:t>
            </w:r>
          </w:p>
        </w:tc>
        <w:tc>
          <w:tcPr>
            <w:tcW w:w="4103" w:type="dxa"/>
            <w:tcBorders>
              <w:top w:val="single" w:sz="4" w:space="0" w:color="auto"/>
              <w:left w:val="single" w:sz="4" w:space="0" w:color="auto"/>
              <w:bottom w:val="single" w:sz="4" w:space="0" w:color="auto"/>
              <w:right w:val="single" w:sz="4" w:space="0" w:color="auto"/>
            </w:tcBorders>
            <w:vAlign w:val="center"/>
            <w:hideMark/>
          </w:tcPr>
          <w:p w14:paraId="35A904CA"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PRM-S6. Percentage of households that report pressure to leave their shelter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30298968"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Urban, rural</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4893452"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76425B4D" w14:textId="77777777" w:rsidTr="00C40EA5">
        <w:trPr>
          <w:trHeight w:val="43"/>
        </w:trPr>
        <w:tc>
          <w:tcPr>
            <w:tcW w:w="1713" w:type="dxa"/>
            <w:tcBorders>
              <w:top w:val="single" w:sz="4" w:space="0" w:color="auto"/>
              <w:left w:val="single" w:sz="4" w:space="0" w:color="auto"/>
              <w:bottom w:val="single" w:sz="4" w:space="0" w:color="auto"/>
              <w:right w:val="single" w:sz="4" w:space="0" w:color="auto"/>
            </w:tcBorders>
            <w:vAlign w:val="center"/>
            <w:hideMark/>
          </w:tcPr>
          <w:p w14:paraId="15EF9927"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Water, Sanitation, And Hygiene (WASH)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23D339E6"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PRM-W1. Number of individuals reached with WASH activities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7960E007" w14:textId="3F1D66CD" w:rsidR="00D80678" w:rsidRPr="0083489D" w:rsidRDefault="00D80678" w:rsidP="00D80678">
            <w:pPr>
              <w:spacing w:afterLines="100" w:after="240" w:line="312" w:lineRule="auto"/>
              <w:rPr>
                <w:rFonts w:eastAsia="Times New Roman" w:cstheme="minorHAnsi"/>
                <w:i/>
                <w:color w:val="000000"/>
                <w:kern w:val="0"/>
                <w:sz w:val="24"/>
                <w:szCs w:val="24"/>
                <w14:ligatures w14:val="none"/>
              </w:rPr>
            </w:pPr>
            <w:r w:rsidRPr="0083489D">
              <w:rPr>
                <w:rFonts w:eastAsia="Times New Roman" w:cstheme="minorHAnsi"/>
                <w:i/>
                <w:color w:val="000000"/>
                <w:kern w:val="0"/>
                <w:sz w:val="24"/>
                <w:szCs w:val="24"/>
                <w14:ligatures w14:val="none"/>
              </w:rPr>
              <w:t>Please see the PIRS or Excel indicator table template for the list of disaggregates.</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47F6495"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Required (if proposing activities under this sector)</w:t>
            </w:r>
          </w:p>
        </w:tc>
      </w:tr>
      <w:tr w:rsidR="00D80678" w:rsidRPr="0083489D" w14:paraId="176A2C49" w14:textId="77777777" w:rsidTr="00C40EA5">
        <w:trPr>
          <w:trHeight w:val="43"/>
        </w:trPr>
        <w:tc>
          <w:tcPr>
            <w:tcW w:w="1713" w:type="dxa"/>
            <w:tcBorders>
              <w:top w:val="single" w:sz="4" w:space="0" w:color="auto"/>
              <w:left w:val="single" w:sz="4" w:space="0" w:color="auto"/>
              <w:bottom w:val="single" w:sz="4" w:space="0" w:color="auto"/>
              <w:right w:val="single" w:sz="4" w:space="0" w:color="auto"/>
            </w:tcBorders>
            <w:vAlign w:val="center"/>
            <w:hideMark/>
          </w:tcPr>
          <w:p w14:paraId="6AB59B7F"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Water, Sanitation, And Hygiene (WASH)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541B4129"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 xml:space="preserve">PRM-W2. Number of institutional </w:t>
            </w:r>
            <w:r w:rsidRPr="008517A2">
              <w:rPr>
                <w:rFonts w:eastAsia="Times New Roman" w:cstheme="minorHAnsi"/>
                <w:color w:val="A51212"/>
                <w:kern w:val="0"/>
                <w:sz w:val="24"/>
                <w:szCs w:val="24"/>
                <w14:ligatures w14:val="none"/>
              </w:rPr>
              <w:t xml:space="preserve">and community-based </w:t>
            </w:r>
            <w:r w:rsidRPr="0083489D">
              <w:rPr>
                <w:rFonts w:eastAsia="Times New Roman" w:cstheme="minorHAnsi"/>
                <w:color w:val="000000"/>
                <w:kern w:val="0"/>
                <w:sz w:val="24"/>
                <w:szCs w:val="24"/>
                <w14:ligatures w14:val="none"/>
              </w:rPr>
              <w:t>WASH facilities built or improved through PRM Funding (Output)</w:t>
            </w:r>
          </w:p>
        </w:tc>
        <w:tc>
          <w:tcPr>
            <w:tcW w:w="3283" w:type="dxa"/>
            <w:tcBorders>
              <w:top w:val="single" w:sz="4" w:space="0" w:color="auto"/>
              <w:left w:val="single" w:sz="4" w:space="0" w:color="auto"/>
              <w:bottom w:val="single" w:sz="4" w:space="0" w:color="auto"/>
              <w:right w:val="single" w:sz="4" w:space="0" w:color="auto"/>
            </w:tcBorders>
            <w:vAlign w:val="center"/>
            <w:hideMark/>
          </w:tcPr>
          <w:p w14:paraId="349F9C8F" w14:textId="2F7344D6" w:rsidR="00D80678" w:rsidRPr="0083489D" w:rsidRDefault="00D80678" w:rsidP="00D80678">
            <w:pPr>
              <w:spacing w:afterLines="100" w:after="240" w:line="312" w:lineRule="auto"/>
              <w:rPr>
                <w:rFonts w:eastAsia="Times New Roman" w:cstheme="minorHAnsi"/>
                <w:i/>
                <w:color w:val="000000"/>
                <w:kern w:val="0"/>
                <w:sz w:val="24"/>
                <w:szCs w:val="24"/>
                <w14:ligatures w14:val="none"/>
              </w:rPr>
            </w:pPr>
            <w:r w:rsidRPr="0083489D">
              <w:rPr>
                <w:rFonts w:eastAsia="Times New Roman" w:cstheme="minorHAnsi"/>
                <w:i/>
                <w:color w:val="000000"/>
                <w:kern w:val="0"/>
                <w:sz w:val="24"/>
                <w:szCs w:val="24"/>
                <w14:ligatures w14:val="none"/>
              </w:rPr>
              <w:t>Please see the PIRS or Excel indicator table template for the list of disaggregates.</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A45EB8B"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1FC365FC"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5F319880"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lastRenderedPageBreak/>
              <w:t>Water, Sanitation, And Hygiene (WASH)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0CB4583F" w14:textId="36F0588D"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PRM-W4. Percentage of households with access to a basic sanitation service (latrine/toilet)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7DAA1205"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Clean, unclean; camp, non-camp</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0823F4F" w14:textId="77777777" w:rsidR="00D80678" w:rsidRPr="0083489D" w:rsidRDefault="00D80678" w:rsidP="00D80678">
            <w:pPr>
              <w:spacing w:afterLines="100" w:after="240" w:line="312" w:lineRule="auto"/>
              <w:rPr>
                <w:rFonts w:eastAsia="Times New Roman" w:cstheme="minorHAnsi"/>
                <w:color w:val="FF0000"/>
                <w:kern w:val="0"/>
                <w:sz w:val="24"/>
                <w:szCs w:val="24"/>
                <w14:ligatures w14:val="none"/>
              </w:rPr>
            </w:pPr>
            <w:r w:rsidRPr="008517A2">
              <w:rPr>
                <w:rFonts w:eastAsia="Times New Roman" w:cstheme="minorHAnsi"/>
                <w:color w:val="A51212"/>
                <w:kern w:val="0"/>
                <w:sz w:val="24"/>
                <w:szCs w:val="24"/>
                <w14:ligatures w14:val="none"/>
              </w:rPr>
              <w:t>Recommended</w:t>
            </w:r>
          </w:p>
        </w:tc>
      </w:tr>
      <w:tr w:rsidR="00D80678" w:rsidRPr="0083489D" w14:paraId="7EF413E1"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262C3570"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Water, Sanitation, And Hygiene (WASH)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090AD435"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PRM-W5. Percent of households with soap and water at a handwashing station on premise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7F7BAE29"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6D5463B"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2C128133" w14:textId="77777777" w:rsidTr="00C40EA5">
        <w:trPr>
          <w:trHeight w:val="907"/>
        </w:trPr>
        <w:tc>
          <w:tcPr>
            <w:tcW w:w="1713" w:type="dxa"/>
            <w:tcBorders>
              <w:top w:val="single" w:sz="4" w:space="0" w:color="auto"/>
              <w:left w:val="single" w:sz="4" w:space="0" w:color="auto"/>
              <w:bottom w:val="single" w:sz="4" w:space="0" w:color="auto"/>
              <w:right w:val="single" w:sz="4" w:space="0" w:color="auto"/>
            </w:tcBorders>
            <w:vAlign w:val="center"/>
            <w:hideMark/>
          </w:tcPr>
          <w:p w14:paraId="74ABA5C2"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Water, Sanitation, And Hygiene (WASH)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7802E99A"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PRM-W6. Percentage of households targeted by the WASH behavior change activities and/or improved waste disposal sites activities that report properly disposing of solid waste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22C8A8F7"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706D47D"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7467D028"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5CF3476F"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Water, Sanitation, And Hygiene (WASH)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7C085938"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PRM-W7. Percentage of individuals targeted by WASH behavior change promotion activity who know at least three (3) of the five (5) critical times to wash hands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6753A8C3"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F7E1E94"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2CBA5B79"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4DA977CE"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Water, Sanitation, And Hygiene (WASH)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7965FB9D" w14:textId="3DF6A271"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PRM-W8. Percentage of households targeted by the WASH behavior change promotion activities who store their drinking water safely in clean containers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5872B7CF"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402711E"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0D5F22CC"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0454070E"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Water, Sanitation, And Hygiene (WASH)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269F4C40" w14:textId="03F6B826"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PRM-W9. Percentage of individuals reporting satisfaction with WASH NFIs received through direct distribution (i.e., kits), cash/vouchers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483CF483"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Content, quality, quantity</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57D2772"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2C66E183"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15C6B28B"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lastRenderedPageBreak/>
              <w:t>Water, Sanitation, And Hygiene (WASH)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02BC4E73"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PRM-W10. Percentage of households using basic drinking water services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0D1A3DFD"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Camp, non-camp</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2C8CCD5" w14:textId="77777777" w:rsidR="00D80678" w:rsidRPr="0083489D" w:rsidRDefault="00D80678" w:rsidP="00D80678">
            <w:pPr>
              <w:spacing w:afterLines="100" w:after="240" w:line="312" w:lineRule="auto"/>
              <w:rPr>
                <w:rFonts w:eastAsia="Times New Roman" w:cstheme="minorHAnsi"/>
                <w:color w:val="FF0000"/>
                <w:kern w:val="0"/>
                <w:sz w:val="24"/>
                <w:szCs w:val="24"/>
                <w14:ligatures w14:val="none"/>
              </w:rPr>
            </w:pPr>
            <w:r w:rsidRPr="008517A2">
              <w:rPr>
                <w:rFonts w:eastAsia="Times New Roman" w:cstheme="minorHAnsi"/>
                <w:color w:val="A51212"/>
                <w:kern w:val="0"/>
                <w:sz w:val="24"/>
                <w:szCs w:val="24"/>
                <w14:ligatures w14:val="none"/>
              </w:rPr>
              <w:t>Recommended</w:t>
            </w:r>
          </w:p>
        </w:tc>
      </w:tr>
      <w:tr w:rsidR="00D80678" w:rsidRPr="0083489D" w14:paraId="2B94E084"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01E6167E"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Water, Sanitation, And Hygiene (WASH)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72F98037"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PRM-W11. Percentage of households (HH) reporting that all HH members have access to an adequate quantity of safe water for, cooking, personal, and domestic hygiene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68B8B0C5"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N/A</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06270FA"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r w:rsidR="00D80678" w:rsidRPr="0083489D" w14:paraId="2B498E9A" w14:textId="77777777" w:rsidTr="00C40EA5">
        <w:trPr>
          <w:trHeight w:val="683"/>
        </w:trPr>
        <w:tc>
          <w:tcPr>
            <w:tcW w:w="1713" w:type="dxa"/>
            <w:tcBorders>
              <w:top w:val="single" w:sz="4" w:space="0" w:color="auto"/>
              <w:left w:val="single" w:sz="4" w:space="0" w:color="auto"/>
              <w:bottom w:val="single" w:sz="4" w:space="0" w:color="auto"/>
              <w:right w:val="single" w:sz="4" w:space="0" w:color="auto"/>
            </w:tcBorders>
            <w:vAlign w:val="center"/>
            <w:hideMark/>
          </w:tcPr>
          <w:p w14:paraId="0975FC8D"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Water, Sanitation, And Hygiene (WASH)</w:t>
            </w:r>
          </w:p>
        </w:tc>
        <w:tc>
          <w:tcPr>
            <w:tcW w:w="4103" w:type="dxa"/>
            <w:tcBorders>
              <w:top w:val="single" w:sz="4" w:space="0" w:color="auto"/>
              <w:left w:val="single" w:sz="4" w:space="0" w:color="auto"/>
              <w:bottom w:val="single" w:sz="4" w:space="0" w:color="auto"/>
              <w:right w:val="single" w:sz="4" w:space="0" w:color="auto"/>
            </w:tcBorders>
            <w:vAlign w:val="center"/>
            <w:hideMark/>
          </w:tcPr>
          <w:p w14:paraId="0E666379" w14:textId="250FE08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PRM-W12. Percentage of PRM-funded drinking water services for which water quality tests meet minimum water quality standards (Outcome)</w:t>
            </w:r>
          </w:p>
        </w:tc>
        <w:tc>
          <w:tcPr>
            <w:tcW w:w="3283" w:type="dxa"/>
            <w:tcBorders>
              <w:top w:val="single" w:sz="4" w:space="0" w:color="auto"/>
              <w:left w:val="single" w:sz="4" w:space="0" w:color="auto"/>
              <w:bottom w:val="single" w:sz="4" w:space="0" w:color="auto"/>
              <w:right w:val="single" w:sz="4" w:space="0" w:color="auto"/>
            </w:tcBorders>
            <w:vAlign w:val="center"/>
            <w:hideMark/>
          </w:tcPr>
          <w:p w14:paraId="0902DFEB"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Site type (institutional, community, household)</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E54EE5F" w14:textId="77777777" w:rsidR="00D80678" w:rsidRPr="0083489D" w:rsidRDefault="00D80678" w:rsidP="00D80678">
            <w:pPr>
              <w:spacing w:afterLines="100" w:after="240" w:line="312" w:lineRule="auto"/>
              <w:rPr>
                <w:rFonts w:eastAsia="Times New Roman" w:cstheme="minorHAnsi"/>
                <w:color w:val="000000"/>
                <w:kern w:val="0"/>
                <w:sz w:val="24"/>
                <w:szCs w:val="24"/>
                <w14:ligatures w14:val="none"/>
              </w:rPr>
            </w:pPr>
            <w:r w:rsidRPr="0083489D">
              <w:rPr>
                <w:rFonts w:eastAsia="Times New Roman" w:cstheme="minorHAnsi"/>
                <w:color w:val="000000"/>
                <w:kern w:val="0"/>
                <w:sz w:val="24"/>
                <w:szCs w:val="24"/>
                <w14:ligatures w14:val="none"/>
              </w:rPr>
              <w:t>Recommended</w:t>
            </w:r>
          </w:p>
        </w:tc>
      </w:tr>
    </w:tbl>
    <w:p w14:paraId="1E176491" w14:textId="77777777" w:rsidR="0024147F" w:rsidRDefault="0024147F" w:rsidP="007B10A4">
      <w:pPr>
        <w:spacing w:afterLines="100" w:after="240" w:line="312" w:lineRule="auto"/>
        <w:rPr>
          <w:rStyle w:val="normaltextrun"/>
          <w:rFonts w:ascii="Calibri" w:hAnsi="Calibri" w:cs="Calibri"/>
        </w:rPr>
      </w:pPr>
    </w:p>
    <w:p w14:paraId="2FA28634" w14:textId="0D3E5269" w:rsidR="004E22F4" w:rsidRPr="009E53CD" w:rsidRDefault="00745887" w:rsidP="007B10A4">
      <w:pPr>
        <w:pStyle w:val="Heading1"/>
        <w:spacing w:afterLines="100" w:after="240" w:line="312" w:lineRule="auto"/>
        <w:rPr>
          <w:rStyle w:val="normaltextrun"/>
          <w:rFonts w:ascii="Calibri" w:hAnsi="Calibri" w:cs="Calibri"/>
          <w:b/>
          <w:bCs/>
          <w:color w:val="000000" w:themeColor="text1"/>
          <w:sz w:val="40"/>
          <w:szCs w:val="40"/>
        </w:rPr>
      </w:pPr>
      <w:bookmarkStart w:id="17" w:name="_APPENDIX_E:_BUDGET"/>
      <w:bookmarkEnd w:id="17"/>
      <w:r w:rsidRPr="009E53CD">
        <w:rPr>
          <w:rStyle w:val="normaltextrun"/>
          <w:rFonts w:ascii="Calibri" w:hAnsi="Calibri" w:cs="Calibri"/>
          <w:b/>
          <w:bCs/>
          <w:color w:val="000000" w:themeColor="text1"/>
          <w:sz w:val="40"/>
          <w:szCs w:val="40"/>
        </w:rPr>
        <w:t xml:space="preserve">APPENDIX E: BUDGET </w:t>
      </w:r>
      <w:r w:rsidR="001A1BDB" w:rsidRPr="009E53CD">
        <w:rPr>
          <w:rStyle w:val="normaltextrun"/>
          <w:rFonts w:ascii="Calibri" w:hAnsi="Calibri" w:cs="Calibri"/>
          <w:b/>
          <w:bCs/>
          <w:color w:val="000000" w:themeColor="text1"/>
          <w:sz w:val="40"/>
          <w:szCs w:val="40"/>
        </w:rPr>
        <w:t>TABLE</w:t>
      </w:r>
      <w:r w:rsidRPr="009E53CD">
        <w:rPr>
          <w:rStyle w:val="normaltextrun"/>
          <w:rFonts w:ascii="Calibri" w:hAnsi="Calibri" w:cs="Calibri"/>
          <w:b/>
          <w:bCs/>
          <w:color w:val="000000" w:themeColor="text1"/>
          <w:sz w:val="40"/>
          <w:szCs w:val="40"/>
        </w:rPr>
        <w:t xml:space="preserve"> INSTRUCTIONS</w:t>
      </w:r>
    </w:p>
    <w:p w14:paraId="7996E99B" w14:textId="302681AD" w:rsidR="00745887" w:rsidRPr="0083489D" w:rsidRDefault="00745887" w:rsidP="007B10A4">
      <w:pPr>
        <w:spacing w:afterLines="100" w:after="240" w:line="312" w:lineRule="auto"/>
        <w:rPr>
          <w:sz w:val="24"/>
          <w:szCs w:val="24"/>
        </w:rPr>
      </w:pPr>
      <w:r w:rsidRPr="32652A74">
        <w:rPr>
          <w:sz w:val="24"/>
          <w:szCs w:val="24"/>
        </w:rPr>
        <w:t xml:space="preserve">The following provides guidance for the preparation of a proposal’s </w:t>
      </w:r>
      <w:r w:rsidR="00C5442E" w:rsidRPr="32652A74">
        <w:rPr>
          <w:sz w:val="24"/>
          <w:szCs w:val="24"/>
        </w:rPr>
        <w:t xml:space="preserve">detailed </w:t>
      </w:r>
      <w:r w:rsidRPr="32652A74">
        <w:rPr>
          <w:sz w:val="24"/>
          <w:szCs w:val="24"/>
        </w:rPr>
        <w:t xml:space="preserve">budget using PRM’s recommended budget </w:t>
      </w:r>
      <w:r w:rsidR="00C5442E" w:rsidRPr="32652A74">
        <w:rPr>
          <w:sz w:val="24"/>
          <w:szCs w:val="24"/>
        </w:rPr>
        <w:t>table</w:t>
      </w:r>
      <w:r w:rsidRPr="32652A74">
        <w:rPr>
          <w:sz w:val="24"/>
          <w:szCs w:val="24"/>
        </w:rPr>
        <w:t xml:space="preserve"> template.  </w:t>
      </w:r>
      <w:r w:rsidR="001604A9" w:rsidRPr="32652A74">
        <w:rPr>
          <w:sz w:val="24"/>
          <w:szCs w:val="24"/>
        </w:rPr>
        <w:t>This template now merges the</w:t>
      </w:r>
      <w:r w:rsidR="00A85F30" w:rsidRPr="32652A74">
        <w:rPr>
          <w:sz w:val="24"/>
          <w:szCs w:val="24"/>
        </w:rPr>
        <w:t xml:space="preserve"> previously separate</w:t>
      </w:r>
      <w:r w:rsidR="001604A9" w:rsidRPr="32652A74">
        <w:rPr>
          <w:sz w:val="24"/>
          <w:szCs w:val="24"/>
        </w:rPr>
        <w:t xml:space="preserve"> budget summary and </w:t>
      </w:r>
      <w:r w:rsidR="00A85F30" w:rsidRPr="32652A74">
        <w:rPr>
          <w:sz w:val="24"/>
          <w:szCs w:val="24"/>
        </w:rPr>
        <w:t>detailed budget tables.</w:t>
      </w:r>
    </w:p>
    <w:p w14:paraId="2D8CD88B" w14:textId="61D1C1F5" w:rsidR="00745887" w:rsidRPr="0083489D" w:rsidRDefault="00745887" w:rsidP="007B10A4">
      <w:pPr>
        <w:spacing w:afterLines="100" w:after="240" w:line="312" w:lineRule="auto"/>
        <w:rPr>
          <w:sz w:val="24"/>
          <w:szCs w:val="24"/>
        </w:rPr>
      </w:pPr>
      <w:r w:rsidRPr="0083489D">
        <w:rPr>
          <w:sz w:val="24"/>
          <w:szCs w:val="24"/>
        </w:rPr>
        <w:t>The budget detail</w:t>
      </w:r>
      <w:r w:rsidR="00C5442E" w:rsidRPr="0083489D">
        <w:rPr>
          <w:sz w:val="24"/>
          <w:szCs w:val="24"/>
        </w:rPr>
        <w:t xml:space="preserve"> tab </w:t>
      </w:r>
      <w:r w:rsidRPr="0083489D">
        <w:rPr>
          <w:sz w:val="24"/>
          <w:szCs w:val="24"/>
        </w:rPr>
        <w:t xml:space="preserve">includes columns reflecting the Bureau’s federal funding, other (non-federal) cost-share funding, as well as the total funding need broken down by the applicant’s program objectives and sectors.  The Bureau anticipates that an organization will include each of the budget categories listed below when preparing an estimate of expenses for carrying out a proposed program whether the program is fully PRM funded or jointly funded with multiple donors.  </w:t>
      </w:r>
    </w:p>
    <w:p w14:paraId="5A333300" w14:textId="74C41089" w:rsidR="00637703" w:rsidRPr="00B3015C" w:rsidRDefault="00745887" w:rsidP="00B3015C">
      <w:pPr>
        <w:spacing w:afterLines="100" w:after="240" w:line="312" w:lineRule="auto"/>
        <w:rPr>
          <w:rFonts w:cstheme="minorHAnsi"/>
          <w:b/>
          <w:bCs/>
          <w:sz w:val="24"/>
          <w:szCs w:val="24"/>
        </w:rPr>
      </w:pPr>
      <w:r w:rsidRPr="0083489D">
        <w:rPr>
          <w:sz w:val="24"/>
          <w:szCs w:val="24"/>
        </w:rPr>
        <w:t xml:space="preserve">The use of the PRM budget </w:t>
      </w:r>
      <w:r w:rsidR="00C5442E" w:rsidRPr="0083489D">
        <w:rPr>
          <w:sz w:val="24"/>
          <w:szCs w:val="24"/>
        </w:rPr>
        <w:t>table</w:t>
      </w:r>
      <w:r w:rsidRPr="0083489D">
        <w:rPr>
          <w:sz w:val="24"/>
          <w:szCs w:val="24"/>
        </w:rPr>
        <w:t xml:space="preserve"> template is highly recommended</w:t>
      </w:r>
      <w:r w:rsidR="00C5442E" w:rsidRPr="0083489D">
        <w:rPr>
          <w:sz w:val="24"/>
          <w:szCs w:val="24"/>
        </w:rPr>
        <w:t>.</w:t>
      </w:r>
      <w:r w:rsidR="00060CCD">
        <w:rPr>
          <w:sz w:val="24"/>
          <w:szCs w:val="24"/>
        </w:rPr>
        <w:t xml:space="preserve"> </w:t>
      </w:r>
      <w:r w:rsidR="00C5442E" w:rsidRPr="0083489D">
        <w:rPr>
          <w:sz w:val="24"/>
          <w:szCs w:val="24"/>
        </w:rPr>
        <w:t xml:space="preserve"> All </w:t>
      </w:r>
      <w:r w:rsidRPr="0083489D">
        <w:rPr>
          <w:sz w:val="24"/>
          <w:szCs w:val="24"/>
        </w:rPr>
        <w:t xml:space="preserve">estimates must be rounded to the nearest </w:t>
      </w:r>
      <w:r w:rsidR="00C5442E" w:rsidRPr="0083489D">
        <w:rPr>
          <w:sz w:val="24"/>
          <w:szCs w:val="24"/>
        </w:rPr>
        <w:t xml:space="preserve">United States </w:t>
      </w:r>
      <w:r w:rsidRPr="0083489D">
        <w:rPr>
          <w:sz w:val="24"/>
          <w:szCs w:val="24"/>
        </w:rPr>
        <w:t>dollar.  Information included in the budget detail</w:t>
      </w:r>
      <w:r w:rsidR="00E266E6" w:rsidRPr="0083489D">
        <w:rPr>
          <w:sz w:val="24"/>
          <w:szCs w:val="24"/>
        </w:rPr>
        <w:t xml:space="preserve"> tabs</w:t>
      </w:r>
      <w:r w:rsidRPr="0083489D">
        <w:rPr>
          <w:sz w:val="24"/>
          <w:szCs w:val="24"/>
        </w:rPr>
        <w:t xml:space="preserve"> must correspond to and be overviewed in summary </w:t>
      </w:r>
      <w:r w:rsidR="00E266E6" w:rsidRPr="0083489D">
        <w:rPr>
          <w:sz w:val="24"/>
          <w:szCs w:val="24"/>
        </w:rPr>
        <w:t xml:space="preserve">tab </w:t>
      </w:r>
      <w:r w:rsidRPr="0083489D">
        <w:rPr>
          <w:sz w:val="24"/>
          <w:szCs w:val="24"/>
        </w:rPr>
        <w:t xml:space="preserve">and be explained in greater detail in the separate </w:t>
      </w:r>
      <w:r w:rsidRPr="00B3015C">
        <w:rPr>
          <w:rFonts w:cstheme="minorHAnsi"/>
          <w:sz w:val="24"/>
          <w:szCs w:val="24"/>
        </w:rPr>
        <w:t xml:space="preserve">budget narrative document.)  Budgets must be broken down by program objective </w:t>
      </w:r>
      <w:r w:rsidRPr="00B3015C">
        <w:rPr>
          <w:rFonts w:cstheme="minorHAnsi"/>
          <w:sz w:val="24"/>
          <w:szCs w:val="24"/>
        </w:rPr>
        <w:lastRenderedPageBreak/>
        <w:t>(Note: If any given program objective consists of more than one sector/modality, additional objective columns should be added to the budget detail.)</w:t>
      </w:r>
      <w:r w:rsidRPr="00B3015C">
        <w:rPr>
          <w:rFonts w:cstheme="minorHAnsi"/>
          <w:b/>
          <w:bCs/>
          <w:sz w:val="24"/>
          <w:szCs w:val="24"/>
        </w:rPr>
        <w:t xml:space="preserve"> </w:t>
      </w:r>
    </w:p>
    <w:p w14:paraId="7B9AC1F1" w14:textId="69BD22FF" w:rsidR="00B3015C" w:rsidRPr="00AA158B" w:rsidRDefault="00B3015C" w:rsidP="00AA158B">
      <w:pPr>
        <w:autoSpaceDE w:val="0"/>
        <w:autoSpaceDN w:val="0"/>
        <w:adjustRightInd w:val="0"/>
        <w:spacing w:after="100" w:line="312" w:lineRule="auto"/>
        <w:rPr>
          <w:rFonts w:cstheme="minorHAnsi"/>
          <w:color w:val="000000"/>
          <w:kern w:val="0"/>
          <w:sz w:val="24"/>
          <w:szCs w:val="24"/>
        </w:rPr>
      </w:pPr>
      <w:r w:rsidRPr="00AA158B">
        <w:rPr>
          <w:rFonts w:cstheme="minorHAnsi"/>
          <w:color w:val="000000"/>
          <w:kern w:val="0"/>
          <w:sz w:val="24"/>
          <w:szCs w:val="24"/>
        </w:rPr>
        <w:t>The Department</w:t>
      </w:r>
      <w:r w:rsidR="00AA158B">
        <w:rPr>
          <w:rFonts w:cstheme="minorHAnsi"/>
          <w:color w:val="000000"/>
          <w:kern w:val="0"/>
          <w:sz w:val="24"/>
          <w:szCs w:val="24"/>
        </w:rPr>
        <w:t xml:space="preserve"> of State</w:t>
      </w:r>
      <w:r w:rsidRPr="00AA158B">
        <w:rPr>
          <w:rFonts w:cstheme="minorHAnsi"/>
          <w:color w:val="000000"/>
          <w:kern w:val="0"/>
          <w:sz w:val="24"/>
          <w:szCs w:val="24"/>
        </w:rPr>
        <w:t xml:space="preserve"> has adopted </w:t>
      </w:r>
      <w:hyperlink r:id="rId177" w:tooltip="This is an external webpage" w:history="1">
        <w:r w:rsidRPr="008748A7">
          <w:rPr>
            <w:rStyle w:val="Hyperlink"/>
            <w:rFonts w:asciiTheme="minorHAnsi" w:hAnsiTheme="minorHAnsi" w:cstheme="minorHAnsi"/>
            <w:kern w:val="0"/>
            <w:sz w:val="24"/>
            <w:szCs w:val="24"/>
          </w:rPr>
          <w:t>2 CFR §200, Subpart E—Costs Principles</w:t>
        </w:r>
      </w:hyperlink>
      <w:r w:rsidRPr="00AA158B">
        <w:rPr>
          <w:rFonts w:cstheme="minorHAnsi"/>
          <w:color w:val="000000"/>
          <w:kern w:val="0"/>
          <w:sz w:val="24"/>
          <w:szCs w:val="24"/>
        </w:rPr>
        <w:t xml:space="preserve"> in determining the basic considerations of allocability, allowability, reasonableness and prior written approval for all items of costs. The items of costs are applicable to both domestic and foreign organizations. </w:t>
      </w:r>
    </w:p>
    <w:p w14:paraId="0F5C2271" w14:textId="4EBBAC32" w:rsidR="00745887" w:rsidRPr="00A85F30" w:rsidRDefault="00745887" w:rsidP="00B3015C">
      <w:pPr>
        <w:pStyle w:val="ListParagraph"/>
        <w:numPr>
          <w:ilvl w:val="0"/>
          <w:numId w:val="92"/>
        </w:numPr>
        <w:spacing w:afterLines="100" w:after="240" w:line="312" w:lineRule="auto"/>
        <w:contextualSpacing w:val="0"/>
        <w:rPr>
          <w:color w:val="000000" w:themeColor="text1"/>
          <w:sz w:val="24"/>
          <w:szCs w:val="24"/>
        </w:rPr>
      </w:pPr>
      <w:r w:rsidRPr="00B3015C">
        <w:rPr>
          <w:rFonts w:cstheme="minorHAnsi"/>
          <w:sz w:val="24"/>
          <w:szCs w:val="24"/>
        </w:rPr>
        <w:t>Applicants must provide the</w:t>
      </w:r>
      <w:r w:rsidRPr="00A85F30">
        <w:rPr>
          <w:sz w:val="24"/>
          <w:szCs w:val="24"/>
        </w:rPr>
        <w:t xml:space="preserve"> expected estimated direct costs broken down by the sectors defined in these guidelines that correspond to the respective objectives of the proposed program. </w:t>
      </w:r>
      <w:r w:rsidR="00637703" w:rsidRPr="00A85F30">
        <w:rPr>
          <w:sz w:val="24"/>
          <w:szCs w:val="24"/>
        </w:rPr>
        <w:t xml:space="preserve"> </w:t>
      </w:r>
      <w:r w:rsidRPr="00A85F30">
        <w:rPr>
          <w:sz w:val="24"/>
          <w:szCs w:val="24"/>
        </w:rPr>
        <w:t xml:space="preserve">Where there are questions, please be conservative in your estimation.  See </w:t>
      </w:r>
      <w:hyperlink w:anchor="_APPENDIX_C:_PROGRAMMATIC" w:tooltip="This is an internal document link" w:history="1">
        <w:r w:rsidRPr="0075698E">
          <w:rPr>
            <w:rStyle w:val="Hyperlink"/>
            <w:rFonts w:asciiTheme="minorHAnsi" w:hAnsiTheme="minorHAnsi" w:cstheme="minorBidi"/>
            <w:sz w:val="24"/>
            <w:szCs w:val="24"/>
          </w:rPr>
          <w:t>Appendix C</w:t>
        </w:r>
      </w:hyperlink>
      <w:r w:rsidRPr="00A85F30">
        <w:rPr>
          <w:sz w:val="24"/>
          <w:szCs w:val="24"/>
        </w:rPr>
        <w:t xml:space="preserve"> for the list and definitions of these sectors</w:t>
      </w:r>
      <w:r w:rsidR="006164C2" w:rsidRPr="00A85F30">
        <w:rPr>
          <w:sz w:val="24"/>
          <w:szCs w:val="24"/>
        </w:rPr>
        <w:t xml:space="preserve">.  </w:t>
      </w:r>
      <w:r w:rsidRPr="00A85F30">
        <w:rPr>
          <w:sz w:val="24"/>
          <w:szCs w:val="24"/>
        </w:rPr>
        <w:t xml:space="preserve">The budget </w:t>
      </w:r>
      <w:r w:rsidR="002C6490" w:rsidRPr="00A85F30">
        <w:rPr>
          <w:sz w:val="24"/>
          <w:szCs w:val="24"/>
        </w:rPr>
        <w:t>table</w:t>
      </w:r>
      <w:r w:rsidRPr="00A85F30">
        <w:rPr>
          <w:sz w:val="24"/>
          <w:szCs w:val="24"/>
        </w:rPr>
        <w:t xml:space="preserve"> template also </w:t>
      </w:r>
      <w:r w:rsidR="002C6490" w:rsidRPr="00A85F30">
        <w:rPr>
          <w:sz w:val="24"/>
          <w:szCs w:val="24"/>
        </w:rPr>
        <w:t xml:space="preserve">includes the </w:t>
      </w:r>
      <w:r w:rsidRPr="00A85F30">
        <w:rPr>
          <w:sz w:val="24"/>
          <w:szCs w:val="24"/>
        </w:rPr>
        <w:t xml:space="preserve">lists </w:t>
      </w:r>
      <w:r w:rsidR="002C6490" w:rsidRPr="00A85F30">
        <w:rPr>
          <w:sz w:val="24"/>
          <w:szCs w:val="24"/>
        </w:rPr>
        <w:t>of sectors and modalities</w:t>
      </w:r>
      <w:r w:rsidRPr="00A85F30">
        <w:rPr>
          <w:sz w:val="24"/>
          <w:szCs w:val="24"/>
        </w:rPr>
        <w:t xml:space="preserve"> list as a tab. Additionally, for proposed programs that span more than one country, applicants must also provide estimated direct costs disaggregated by country and objective. </w:t>
      </w:r>
    </w:p>
    <w:p w14:paraId="5CA209A3" w14:textId="607B53F6" w:rsidR="00745887" w:rsidRPr="0083489D" w:rsidRDefault="00745887" w:rsidP="007B10A4">
      <w:pPr>
        <w:pStyle w:val="ListParagraph"/>
        <w:numPr>
          <w:ilvl w:val="0"/>
          <w:numId w:val="91"/>
        </w:numPr>
        <w:spacing w:afterLines="100" w:after="240" w:line="312" w:lineRule="auto"/>
        <w:contextualSpacing w:val="0"/>
        <w:rPr>
          <w:sz w:val="24"/>
          <w:szCs w:val="24"/>
        </w:rPr>
      </w:pPr>
      <w:r w:rsidRPr="0083489D">
        <w:rPr>
          <w:b/>
          <w:bCs/>
          <w:sz w:val="24"/>
          <w:szCs w:val="24"/>
        </w:rPr>
        <w:t>Protection – GBV Guidance</w:t>
      </w:r>
      <w:r w:rsidRPr="0083489D">
        <w:rPr>
          <w:sz w:val="24"/>
          <w:szCs w:val="24"/>
        </w:rPr>
        <w:t xml:space="preserve">: Applicants whose proposed programs will address gender-based violence (GBV) </w:t>
      </w:r>
      <w:r w:rsidRPr="0083489D">
        <w:rPr>
          <w:b/>
          <w:bCs/>
          <w:sz w:val="24"/>
          <w:szCs w:val="24"/>
        </w:rPr>
        <w:t xml:space="preserve">must </w:t>
      </w:r>
      <w:r w:rsidRPr="0083489D">
        <w:rPr>
          <w:sz w:val="24"/>
          <w:szCs w:val="24"/>
        </w:rPr>
        <w:t>estimate the total cost of these activities as a separate sub-sector line item in their proposed budgets, per the detail</w:t>
      </w:r>
      <w:r w:rsidR="00DE0D17" w:rsidRPr="0083489D">
        <w:rPr>
          <w:sz w:val="24"/>
          <w:szCs w:val="24"/>
        </w:rPr>
        <w:t>ed budget</w:t>
      </w:r>
      <w:r w:rsidRPr="0083489D">
        <w:rPr>
          <w:sz w:val="24"/>
          <w:szCs w:val="24"/>
        </w:rPr>
        <w:t xml:space="preserve"> </w:t>
      </w:r>
      <w:r w:rsidR="00DE0D17" w:rsidRPr="0083489D">
        <w:rPr>
          <w:sz w:val="24"/>
          <w:szCs w:val="24"/>
        </w:rPr>
        <w:t>tab</w:t>
      </w:r>
      <w:r w:rsidRPr="0083489D">
        <w:rPr>
          <w:sz w:val="24"/>
          <w:szCs w:val="24"/>
        </w:rPr>
        <w:t xml:space="preserve">.  This includes funds that are being used to support women and girls and/or promote gender equality through activities that reduce or address violence against women and girls.  Where there are questions, please be conservative in your estimation.  (Note: Programs that involve or integrate women and girls as part of another sectoral intervention do not count towards this number.)  PRM understands that this is only an estimate.  </w:t>
      </w:r>
    </w:p>
    <w:p w14:paraId="4F58A215" w14:textId="1E2A8880" w:rsidR="00745887" w:rsidRPr="0083489D" w:rsidRDefault="00745887" w:rsidP="007B10A4">
      <w:pPr>
        <w:pStyle w:val="ListParagraph"/>
        <w:numPr>
          <w:ilvl w:val="0"/>
          <w:numId w:val="91"/>
        </w:numPr>
        <w:spacing w:afterLines="100" w:after="240" w:line="312" w:lineRule="auto"/>
        <w:contextualSpacing w:val="0"/>
        <w:rPr>
          <w:color w:val="000000" w:themeColor="text1"/>
          <w:sz w:val="24"/>
          <w:szCs w:val="24"/>
        </w:rPr>
      </w:pPr>
      <w:r w:rsidRPr="0083489D">
        <w:rPr>
          <w:b/>
          <w:bCs/>
          <w:color w:val="000000" w:themeColor="text1"/>
          <w:sz w:val="24"/>
          <w:szCs w:val="24"/>
        </w:rPr>
        <w:t>Cash Voucher Assistance (CVA) Budget Guidance</w:t>
      </w:r>
      <w:r w:rsidRPr="0083489D">
        <w:rPr>
          <w:color w:val="000000" w:themeColor="text1"/>
          <w:sz w:val="24"/>
          <w:szCs w:val="24"/>
        </w:rPr>
        <w:t xml:space="preserve">: CVA should not be pulled out as a separate sector in the budget.  Rather, the budget for activities undertaken using CVA as a modality should be reflected in and reported under the sector in which outcomes will be achieved.  For example, if the partner provides a cash transfer to a </w:t>
      </w:r>
      <w:r w:rsidR="00D61322" w:rsidRPr="0083489D">
        <w:rPr>
          <w:color w:val="000000" w:themeColor="text1"/>
          <w:sz w:val="24"/>
          <w:szCs w:val="24"/>
        </w:rPr>
        <w:t>client</w:t>
      </w:r>
      <w:r w:rsidRPr="0083489D">
        <w:rPr>
          <w:color w:val="000000" w:themeColor="text1"/>
          <w:sz w:val="24"/>
          <w:szCs w:val="24"/>
        </w:rPr>
        <w:t xml:space="preserve"> to purchase inputs to start up a new business, that funding should be reflected as “Livelihoods and Economic Empowerment.”  However, </w:t>
      </w:r>
      <w:r w:rsidR="00876A4B">
        <w:rPr>
          <w:b/>
          <w:bCs/>
          <w:color w:val="000000" w:themeColor="text1"/>
          <w:sz w:val="24"/>
          <w:szCs w:val="24"/>
        </w:rPr>
        <w:t>applicants</w:t>
      </w:r>
      <w:r w:rsidR="00876A4B" w:rsidRPr="0083489D">
        <w:rPr>
          <w:b/>
          <w:bCs/>
          <w:color w:val="000000" w:themeColor="text1"/>
          <w:sz w:val="24"/>
          <w:szCs w:val="24"/>
        </w:rPr>
        <w:t xml:space="preserve"> </w:t>
      </w:r>
      <w:r w:rsidRPr="0083489D">
        <w:rPr>
          <w:b/>
          <w:bCs/>
          <w:color w:val="000000" w:themeColor="text1"/>
          <w:sz w:val="24"/>
          <w:szCs w:val="24"/>
        </w:rPr>
        <w:t>may report on support provided through multipurpose cash assistance (MPCA) as a standalone budget “sector”</w:t>
      </w:r>
      <w:r w:rsidRPr="0083489D">
        <w:rPr>
          <w:color w:val="000000" w:themeColor="text1"/>
          <w:sz w:val="24"/>
          <w:szCs w:val="24"/>
        </w:rPr>
        <w:t xml:space="preserve"> given how difficult it is to disaggregate MPCA programming into the individual sectors it supports.</w:t>
      </w:r>
    </w:p>
    <w:p w14:paraId="164EE0BD" w14:textId="45534054" w:rsidR="00745887" w:rsidRPr="0083489D" w:rsidRDefault="00745887" w:rsidP="007B10A4">
      <w:pPr>
        <w:spacing w:afterLines="100" w:after="240" w:line="312" w:lineRule="auto"/>
        <w:rPr>
          <w:b/>
          <w:sz w:val="24"/>
          <w:szCs w:val="24"/>
        </w:rPr>
      </w:pPr>
      <w:r w:rsidRPr="0083489D">
        <w:rPr>
          <w:b/>
          <w:sz w:val="24"/>
          <w:szCs w:val="24"/>
        </w:rPr>
        <w:lastRenderedPageBreak/>
        <w:t>For multi-year proposals the summary</w:t>
      </w:r>
      <w:r w:rsidR="004573E7" w:rsidRPr="0083489D">
        <w:rPr>
          <w:b/>
          <w:sz w:val="24"/>
          <w:szCs w:val="24"/>
        </w:rPr>
        <w:t xml:space="preserve"> and </w:t>
      </w:r>
      <w:r w:rsidRPr="0083489D">
        <w:rPr>
          <w:b/>
          <w:sz w:val="24"/>
          <w:szCs w:val="24"/>
        </w:rPr>
        <w:t>detail</w:t>
      </w:r>
      <w:r w:rsidR="004573E7" w:rsidRPr="0083489D">
        <w:rPr>
          <w:b/>
          <w:sz w:val="24"/>
          <w:szCs w:val="24"/>
        </w:rPr>
        <w:t>ed budget</w:t>
      </w:r>
      <w:r w:rsidRPr="0083489D">
        <w:rPr>
          <w:b/>
          <w:sz w:val="24"/>
          <w:szCs w:val="24"/>
        </w:rPr>
        <w:t xml:space="preserve">, and </w:t>
      </w:r>
      <w:r w:rsidR="004573E7" w:rsidRPr="0083489D">
        <w:rPr>
          <w:b/>
          <w:sz w:val="24"/>
          <w:szCs w:val="24"/>
        </w:rPr>
        <w:t xml:space="preserve">separate </w:t>
      </w:r>
      <w:r w:rsidRPr="0083489D">
        <w:rPr>
          <w:b/>
          <w:sz w:val="24"/>
          <w:szCs w:val="24"/>
        </w:rPr>
        <w:t>budget narrative must be disaggregated by year, per year, for each year.</w:t>
      </w:r>
    </w:p>
    <w:p w14:paraId="66C1BB34" w14:textId="21599FF9" w:rsidR="004573E7" w:rsidRPr="009E53CD" w:rsidRDefault="004573E7" w:rsidP="007B10A4">
      <w:pPr>
        <w:pStyle w:val="Heading2"/>
        <w:spacing w:afterLines="100" w:after="240" w:line="312" w:lineRule="auto"/>
        <w:rPr>
          <w:rFonts w:asciiTheme="minorHAnsi" w:hAnsiTheme="minorHAnsi" w:cstheme="minorHAnsi"/>
          <w:b/>
          <w:bCs/>
          <w:color w:val="000000" w:themeColor="text1"/>
          <w:sz w:val="32"/>
          <w:szCs w:val="32"/>
        </w:rPr>
      </w:pPr>
      <w:r w:rsidRPr="009E53CD">
        <w:rPr>
          <w:rFonts w:asciiTheme="minorHAnsi" w:hAnsiTheme="minorHAnsi" w:cstheme="minorHAnsi"/>
          <w:b/>
          <w:bCs/>
          <w:color w:val="000000" w:themeColor="text1"/>
          <w:sz w:val="32"/>
          <w:szCs w:val="32"/>
        </w:rPr>
        <w:t>Budget Categories</w:t>
      </w:r>
    </w:p>
    <w:p w14:paraId="2746C2D4" w14:textId="6F8F060A" w:rsidR="00745887" w:rsidRPr="009E53CD" w:rsidRDefault="000937B8" w:rsidP="007B10A4">
      <w:pPr>
        <w:pStyle w:val="Heading3"/>
        <w:spacing w:afterLines="100" w:after="240" w:line="312" w:lineRule="auto"/>
        <w:rPr>
          <w:rStyle w:val="normaltextrun"/>
          <w:rFonts w:ascii="Calibri" w:hAnsi="Calibri" w:cs="Calibri"/>
          <w:b/>
          <w:bCs/>
          <w:color w:val="000000" w:themeColor="text1"/>
          <w:sz w:val="28"/>
          <w:szCs w:val="28"/>
        </w:rPr>
      </w:pPr>
      <w:r w:rsidRPr="009E53CD">
        <w:rPr>
          <w:rStyle w:val="normaltextrun"/>
          <w:rFonts w:ascii="Calibri" w:hAnsi="Calibri" w:cs="Calibri"/>
          <w:b/>
          <w:bCs/>
          <w:color w:val="000000" w:themeColor="text1"/>
          <w:sz w:val="28"/>
          <w:szCs w:val="28"/>
        </w:rPr>
        <w:t>Personnel</w:t>
      </w:r>
    </w:p>
    <w:p w14:paraId="3E221C0C" w14:textId="77777777" w:rsidR="00F2704D" w:rsidRPr="0083489D" w:rsidRDefault="00F2704D" w:rsidP="007B10A4">
      <w:pPr>
        <w:spacing w:afterLines="100" w:after="240" w:line="312" w:lineRule="auto"/>
        <w:rPr>
          <w:sz w:val="24"/>
          <w:szCs w:val="24"/>
        </w:rPr>
      </w:pPr>
      <w:r w:rsidRPr="0083489D">
        <w:rPr>
          <w:sz w:val="24"/>
          <w:szCs w:val="24"/>
        </w:rPr>
        <w:t>This category includes annual salaries/wages, stipends, allowances, differentials, bonuses or extra month’s salary and any anticipated termination/severance pay for any personnel to be charged to the proposed agreement.</w:t>
      </w:r>
    </w:p>
    <w:p w14:paraId="3D9AC6A9" w14:textId="77777777" w:rsidR="00F2704D" w:rsidRPr="0083489D" w:rsidRDefault="00F2704D" w:rsidP="007B10A4">
      <w:pPr>
        <w:spacing w:afterLines="100" w:after="240" w:line="312" w:lineRule="auto"/>
        <w:rPr>
          <w:sz w:val="24"/>
          <w:szCs w:val="28"/>
        </w:rPr>
      </w:pPr>
      <w:r w:rsidRPr="0083489D">
        <w:rPr>
          <w:sz w:val="24"/>
          <w:szCs w:val="28"/>
        </w:rPr>
        <w:t>All positions listed must indicate the amount of time (expressed as a percent), the rate of pay, and the associated unit measurement (hour/month/year) anticipated to fulfill program implementation.</w:t>
      </w:r>
    </w:p>
    <w:p w14:paraId="75C4141D" w14:textId="77777777" w:rsidR="00F2704D" w:rsidRPr="0083489D" w:rsidRDefault="00F2704D" w:rsidP="007B10A4">
      <w:pPr>
        <w:spacing w:afterLines="100" w:after="240" w:line="312" w:lineRule="auto"/>
        <w:rPr>
          <w:sz w:val="24"/>
          <w:szCs w:val="28"/>
        </w:rPr>
      </w:pPr>
      <w:r w:rsidRPr="0083489D">
        <w:rPr>
          <w:sz w:val="24"/>
          <w:szCs w:val="28"/>
        </w:rPr>
        <w:t xml:space="preserve">The Bureau will not authorize personnel positions to be charged based on a flat monthly fee that includes salaries, benefits, travel costs, etc. </w:t>
      </w:r>
    </w:p>
    <w:p w14:paraId="7E448AC0" w14:textId="32870DDC" w:rsidR="00F2704D" w:rsidRPr="0083489D" w:rsidRDefault="00F2704D" w:rsidP="007B10A4">
      <w:pPr>
        <w:spacing w:afterLines="100" w:after="240" w:line="312" w:lineRule="auto"/>
        <w:rPr>
          <w:sz w:val="24"/>
          <w:szCs w:val="28"/>
        </w:rPr>
      </w:pPr>
      <w:r w:rsidRPr="0083489D">
        <w:rPr>
          <w:sz w:val="24"/>
          <w:szCs w:val="28"/>
        </w:rPr>
        <w:t>If your organization anticipates the payment of employee termination and/or severance pay during the proposed funding period, the Bureau will consider such costs an allowable charge to the agreement to the extent of the Bureau’s responsibility in accordance with each employee’s direct relation to the Bureau’s funded activities.  For example, an employee charged to Bureau activities for one-half of their employment with the organization shall have only one half of their termination or severance costs charged to the agreement.</w:t>
      </w:r>
    </w:p>
    <w:p w14:paraId="1925230F" w14:textId="0A66EDA7" w:rsidR="005F3480" w:rsidRPr="0083489D" w:rsidRDefault="00F2704D" w:rsidP="007B10A4">
      <w:pPr>
        <w:spacing w:afterLines="100" w:after="240" w:line="312" w:lineRule="auto"/>
        <w:rPr>
          <w:sz w:val="24"/>
          <w:szCs w:val="28"/>
        </w:rPr>
      </w:pPr>
      <w:r w:rsidRPr="0083489D">
        <w:rPr>
          <w:sz w:val="24"/>
          <w:szCs w:val="28"/>
        </w:rPr>
        <w:t>Other types of allowances such as housing and education or differentials must be shown separately and identified against the position to be charged.  They should be based on established policies and should be made available to all employees of the organization in similar situations or positions, not just to employees funded by the U.S. government.  The Bureau’s policy is to limit the payment of allowances to amounts which do not exceed the rates approved for government employees in similar situations.</w:t>
      </w:r>
    </w:p>
    <w:p w14:paraId="7603E53D" w14:textId="18F29C1B" w:rsidR="00F2704D" w:rsidRPr="009E53CD" w:rsidRDefault="00F2704D" w:rsidP="007B10A4">
      <w:pPr>
        <w:pStyle w:val="Heading3"/>
        <w:spacing w:afterLines="100" w:after="240" w:line="312" w:lineRule="auto"/>
        <w:rPr>
          <w:rFonts w:asciiTheme="minorHAnsi" w:hAnsiTheme="minorHAnsi" w:cstheme="minorHAnsi"/>
          <w:b/>
          <w:bCs/>
          <w:color w:val="000000" w:themeColor="text1"/>
          <w:sz w:val="28"/>
          <w:szCs w:val="28"/>
        </w:rPr>
      </w:pPr>
      <w:r w:rsidRPr="009E53CD">
        <w:rPr>
          <w:rFonts w:asciiTheme="minorHAnsi" w:hAnsiTheme="minorHAnsi" w:cstheme="minorHAnsi"/>
          <w:b/>
          <w:bCs/>
          <w:color w:val="000000" w:themeColor="text1"/>
          <w:sz w:val="28"/>
          <w:szCs w:val="28"/>
        </w:rPr>
        <w:t>Fringe Benefits</w:t>
      </w:r>
    </w:p>
    <w:p w14:paraId="202EBC74" w14:textId="58D397C7" w:rsidR="00374F61" w:rsidRPr="0083489D" w:rsidRDefault="00374F61" w:rsidP="007B10A4">
      <w:pPr>
        <w:spacing w:afterLines="100" w:after="240" w:line="312" w:lineRule="auto"/>
        <w:rPr>
          <w:sz w:val="24"/>
          <w:szCs w:val="24"/>
        </w:rPr>
      </w:pPr>
      <w:r w:rsidRPr="0083489D">
        <w:rPr>
          <w:sz w:val="24"/>
          <w:szCs w:val="24"/>
        </w:rPr>
        <w:t xml:space="preserve">This category identifies the various fringe benefits, allowances, and services offered to employees in additional to regular wages and salaries for which the Bureau will be charged </w:t>
      </w:r>
      <w:r w:rsidRPr="0083489D">
        <w:rPr>
          <w:sz w:val="24"/>
          <w:szCs w:val="24"/>
        </w:rPr>
        <w:lastRenderedPageBreak/>
        <w:t xml:space="preserve">under the agreement.  While the cost of individual benefits need not be specified, the total cost, including the percentage of salaries, if appropriate, should be shown.  The benefits must be consistent with the organization’s established personnel policies and practices for all its employees, not just for those employees who may be funded by the government.  Fringe benefits include, but are not limited to, the costs of leave (vacation, family-related, sick, or military), employee insurance, pensions, and unemployment benefit plans. </w:t>
      </w:r>
    </w:p>
    <w:p w14:paraId="5E0982CC" w14:textId="14EA9A37" w:rsidR="00F2704D" w:rsidRPr="009E53CD" w:rsidRDefault="00374F61" w:rsidP="007B10A4">
      <w:pPr>
        <w:pStyle w:val="Heading3"/>
        <w:spacing w:afterLines="100" w:after="240" w:line="312" w:lineRule="auto"/>
        <w:rPr>
          <w:rFonts w:asciiTheme="minorHAnsi" w:hAnsiTheme="minorHAnsi" w:cstheme="minorHAnsi"/>
          <w:b/>
          <w:bCs/>
          <w:color w:val="000000" w:themeColor="text1"/>
          <w:sz w:val="28"/>
          <w:szCs w:val="28"/>
        </w:rPr>
      </w:pPr>
      <w:r w:rsidRPr="009E53CD">
        <w:rPr>
          <w:rFonts w:asciiTheme="minorHAnsi" w:hAnsiTheme="minorHAnsi" w:cstheme="minorHAnsi"/>
          <w:b/>
          <w:bCs/>
          <w:color w:val="000000" w:themeColor="text1"/>
          <w:sz w:val="28"/>
          <w:szCs w:val="28"/>
        </w:rPr>
        <w:t>Travel</w:t>
      </w:r>
    </w:p>
    <w:p w14:paraId="5DC7BA72" w14:textId="77777777" w:rsidR="00E14E44" w:rsidRPr="00437D0F" w:rsidRDefault="00E14E44" w:rsidP="007B10A4">
      <w:pPr>
        <w:spacing w:afterLines="100" w:after="240" w:line="312" w:lineRule="auto"/>
        <w:rPr>
          <w:sz w:val="24"/>
          <w:szCs w:val="24"/>
        </w:rPr>
      </w:pPr>
      <w:r w:rsidRPr="0083489D">
        <w:rPr>
          <w:sz w:val="24"/>
          <w:szCs w:val="24"/>
        </w:rPr>
        <w:t xml:space="preserve">List travel for all employees and consultants.  Travel must be identified as U.S. domestic, in-country, or international.  Indicate the per diem rate for each city of travel.  All anticipated trips must be listed and will be included as part of the approved award proposal budget.  To ensure certain costs are allowable within an award, recipients of PRM funding may seek prior written approval through their Bureau Program Officer for travel (specifically international travel) not already fully detailed in the program budget.  For example, if the program budget includes “international travel to attend a workshop,” the recipient may seek prior written approval once it is known that the travel will be for a workshop in Kenya, although the absence of prior written approval </w:t>
      </w:r>
      <w:r w:rsidRPr="00437D0F">
        <w:rPr>
          <w:sz w:val="24"/>
          <w:szCs w:val="24"/>
        </w:rPr>
        <w:t>will not affect the allowability of the cost.</w:t>
      </w:r>
    </w:p>
    <w:p w14:paraId="398BA84A" w14:textId="524884C6" w:rsidR="00374F61" w:rsidRPr="00437D0F" w:rsidRDefault="00E14E44" w:rsidP="007B10A4">
      <w:pPr>
        <w:spacing w:afterLines="100" w:after="240" w:line="312" w:lineRule="auto"/>
        <w:rPr>
          <w:rFonts w:eastAsia="Calibri"/>
          <w:sz w:val="24"/>
          <w:szCs w:val="24"/>
        </w:rPr>
      </w:pPr>
      <w:r w:rsidRPr="00437D0F">
        <w:rPr>
          <w:sz w:val="24"/>
          <w:szCs w:val="24"/>
        </w:rPr>
        <w:t>It is the Bureau's policy no</w:t>
      </w:r>
      <w:r w:rsidRPr="00437D0F">
        <w:rPr>
          <w:rFonts w:eastAsia="Calibri"/>
          <w:sz w:val="24"/>
          <w:szCs w:val="24"/>
        </w:rPr>
        <w:t xml:space="preserve">t to reimburse organizations for per diem allowances, both overseas and domestic, which exceed the rates approved for government employees.  Current rates can be found </w:t>
      </w:r>
      <w:hyperlink r:id="rId178">
        <w:r w:rsidRPr="00437D0F">
          <w:rPr>
            <w:rStyle w:val="Hyperlink"/>
            <w:rFonts w:ascii="Calibri" w:eastAsia="Calibri" w:hAnsi="Calibri" w:cs="Calibri"/>
            <w:sz w:val="24"/>
            <w:szCs w:val="24"/>
          </w:rPr>
          <w:t>Department of State Office of Allowances</w:t>
        </w:r>
      </w:hyperlink>
      <w:r w:rsidRPr="00437D0F">
        <w:rPr>
          <w:rFonts w:eastAsia="Calibri"/>
          <w:sz w:val="24"/>
          <w:szCs w:val="24"/>
        </w:rPr>
        <w:t>.</w:t>
      </w:r>
    </w:p>
    <w:p w14:paraId="5348541D" w14:textId="64A2634E" w:rsidR="00E14E44" w:rsidRPr="009E53CD" w:rsidRDefault="00E14E44" w:rsidP="007B10A4">
      <w:pPr>
        <w:pStyle w:val="Heading3"/>
        <w:spacing w:afterLines="100" w:after="240" w:line="312" w:lineRule="auto"/>
        <w:rPr>
          <w:rFonts w:asciiTheme="minorHAnsi" w:eastAsia="Calibri" w:hAnsiTheme="minorHAnsi" w:cstheme="minorHAnsi"/>
          <w:b/>
          <w:bCs/>
          <w:color w:val="000000" w:themeColor="text1"/>
          <w:sz w:val="28"/>
          <w:szCs w:val="28"/>
        </w:rPr>
      </w:pPr>
      <w:r w:rsidRPr="009E53CD">
        <w:rPr>
          <w:rFonts w:asciiTheme="minorHAnsi" w:eastAsia="Calibri" w:hAnsiTheme="minorHAnsi" w:cstheme="minorHAnsi"/>
          <w:b/>
          <w:bCs/>
          <w:color w:val="000000" w:themeColor="text1"/>
          <w:sz w:val="28"/>
          <w:szCs w:val="28"/>
        </w:rPr>
        <w:t>Equipment</w:t>
      </w:r>
    </w:p>
    <w:p w14:paraId="65BCF159" w14:textId="77777777" w:rsidR="002B5BBD" w:rsidRPr="0083489D" w:rsidRDefault="002B5BBD" w:rsidP="007B10A4">
      <w:pPr>
        <w:spacing w:afterLines="100" w:after="240" w:line="312" w:lineRule="auto"/>
        <w:rPr>
          <w:sz w:val="24"/>
          <w:szCs w:val="24"/>
        </w:rPr>
      </w:pPr>
      <w:r w:rsidRPr="0083489D">
        <w:rPr>
          <w:sz w:val="24"/>
          <w:szCs w:val="24"/>
        </w:rPr>
        <w:t xml:space="preserve">This category must include a complete and detailed listing of all non-expendable equipment anticipated to be purchased for program activities and to be charged to the agreement.  Non-expendable equipment is that which has a useful life of one year or more and an acquisition cost of $5,000 or more per unit.  However, consistent with the recipient’s policy, lower limits may be used.  The program budget must identify which of the above is followed and must be consistently applied to all U.S. government funding arrangements.  PRM’s Office of the Comptroller must be informed, in writing, of a recipient’s policy and the threshold amount if equal to or greater than $5,000.  Any equipment that may be determined, after the initial budget approval, to be required to meet the program objectives must be specifically approved by the Bureau in writing prior to the purchase.  Equipment not included in the approved budget </w:t>
      </w:r>
      <w:r w:rsidRPr="0083489D">
        <w:rPr>
          <w:sz w:val="24"/>
          <w:szCs w:val="24"/>
        </w:rPr>
        <w:lastRenderedPageBreak/>
        <w:t>or subsequently approved by the Bureau will be considered an unallowable cost under the agreement.</w:t>
      </w:r>
    </w:p>
    <w:p w14:paraId="1C83CC62" w14:textId="77777777" w:rsidR="002B5BBD" w:rsidRPr="0083489D" w:rsidRDefault="002B5BBD" w:rsidP="007B10A4">
      <w:pPr>
        <w:spacing w:afterLines="100" w:after="240" w:line="312" w:lineRule="auto"/>
        <w:rPr>
          <w:sz w:val="24"/>
          <w:szCs w:val="24"/>
        </w:rPr>
      </w:pPr>
      <w:r w:rsidRPr="0083489D">
        <w:rPr>
          <w:sz w:val="24"/>
          <w:szCs w:val="24"/>
        </w:rPr>
        <w:t>List all equipment that will be leased, including vehicles.  For each new vehicle to be purchased and charged to the agreement, please state the purpose for which it will be used and indicate whether the vehicle will be assigned to a motor pool or to an individual.  Also, please list separately any vehicle that may currently be owned or leased that is expected to be charged to the agreement.  Bureau policy prohibits the use of program vehicles and drivers for personal use, which includes commuting between home and place of employment.  Any non-direct program or unofficial use of a vehicle must be reimbursed at the appropriate government rate.</w:t>
      </w:r>
    </w:p>
    <w:p w14:paraId="65342B4C" w14:textId="6EB0CFBF" w:rsidR="002B5BBD" w:rsidRPr="0083489D" w:rsidRDefault="002B5BBD" w:rsidP="007B10A4">
      <w:pPr>
        <w:spacing w:afterLines="100" w:after="240" w:line="312" w:lineRule="auto"/>
        <w:rPr>
          <w:sz w:val="24"/>
          <w:szCs w:val="24"/>
        </w:rPr>
      </w:pPr>
      <w:r w:rsidRPr="0083489D">
        <w:rPr>
          <w:sz w:val="24"/>
          <w:szCs w:val="24"/>
        </w:rPr>
        <w:t xml:space="preserve">For organizations that have </w:t>
      </w:r>
      <w:r w:rsidRPr="0083489D">
        <w:rPr>
          <w:b/>
          <w:sz w:val="24"/>
          <w:szCs w:val="24"/>
        </w:rPr>
        <w:t>not</w:t>
      </w:r>
      <w:r w:rsidRPr="0083489D">
        <w:rPr>
          <w:sz w:val="24"/>
          <w:szCs w:val="24"/>
        </w:rPr>
        <w:t xml:space="preserve"> previously received Bureau funding: Include a summary description of your property management procedures that are currently in place.  This will be incorporated into the Bureau’s funding arrangements with your organization.</w:t>
      </w:r>
    </w:p>
    <w:p w14:paraId="583F4102" w14:textId="03AC961E" w:rsidR="00D056FF" w:rsidRPr="009E53CD" w:rsidRDefault="00D056FF" w:rsidP="007B10A4">
      <w:pPr>
        <w:pStyle w:val="Heading3"/>
        <w:spacing w:afterLines="100" w:after="240" w:line="312" w:lineRule="auto"/>
        <w:rPr>
          <w:rFonts w:ascii="Calibri" w:hAnsi="Calibri" w:cs="Calibri"/>
          <w:b/>
          <w:bCs/>
          <w:color w:val="000000" w:themeColor="text1"/>
          <w:sz w:val="28"/>
          <w:szCs w:val="28"/>
        </w:rPr>
      </w:pPr>
      <w:r w:rsidRPr="009E53CD">
        <w:rPr>
          <w:rFonts w:ascii="Calibri" w:hAnsi="Calibri" w:cs="Calibri"/>
          <w:b/>
          <w:bCs/>
          <w:color w:val="000000" w:themeColor="text1"/>
          <w:sz w:val="28"/>
          <w:szCs w:val="28"/>
        </w:rPr>
        <w:t>Supplies</w:t>
      </w:r>
    </w:p>
    <w:p w14:paraId="2B837EE5" w14:textId="77777777" w:rsidR="008663E9" w:rsidRPr="0083489D" w:rsidRDefault="008663E9" w:rsidP="007B10A4">
      <w:pPr>
        <w:spacing w:afterLines="100" w:after="240" w:line="312" w:lineRule="auto"/>
        <w:rPr>
          <w:sz w:val="24"/>
          <w:szCs w:val="24"/>
        </w:rPr>
      </w:pPr>
      <w:r w:rsidRPr="0083489D">
        <w:rPr>
          <w:sz w:val="24"/>
          <w:szCs w:val="24"/>
        </w:rPr>
        <w:t>Show all tangible personal property by appropriate category (office supplies, classroom supplies, medical supplies, etc.) that may be purchased and charged under the agreement.  The budget narrative must describe the types of items included in each of the categories and the proposed use.</w:t>
      </w:r>
    </w:p>
    <w:p w14:paraId="130BE0C3" w14:textId="0BD135B9" w:rsidR="00D056FF" w:rsidRPr="009E53CD" w:rsidRDefault="00940F48" w:rsidP="007B10A4">
      <w:pPr>
        <w:pStyle w:val="Heading3"/>
        <w:spacing w:afterLines="100" w:after="240" w:line="312" w:lineRule="auto"/>
        <w:rPr>
          <w:rFonts w:ascii="Calibri" w:hAnsi="Calibri" w:cs="Calibri"/>
          <w:b/>
          <w:bCs/>
        </w:rPr>
      </w:pPr>
      <w:r w:rsidRPr="009E53CD">
        <w:rPr>
          <w:rFonts w:ascii="Calibri" w:hAnsi="Calibri" w:cs="Calibri"/>
          <w:b/>
          <w:bCs/>
          <w:color w:val="000000" w:themeColor="text1"/>
          <w:sz w:val="28"/>
          <w:szCs w:val="28"/>
        </w:rPr>
        <w:t>Contractual</w:t>
      </w:r>
    </w:p>
    <w:p w14:paraId="62026B3A" w14:textId="3C860D2E" w:rsidR="00FE66A8" w:rsidRPr="0083489D" w:rsidRDefault="00FE66A8" w:rsidP="007B10A4">
      <w:pPr>
        <w:spacing w:afterLines="100" w:after="240" w:line="312" w:lineRule="auto"/>
        <w:rPr>
          <w:sz w:val="24"/>
          <w:szCs w:val="24"/>
        </w:rPr>
      </w:pPr>
      <w:r w:rsidRPr="32652A74">
        <w:rPr>
          <w:sz w:val="24"/>
          <w:szCs w:val="24"/>
        </w:rPr>
        <w:t xml:space="preserve">List all proposed sub-contracts or sub-recipients that are anticipated to carry out the proposed program, i.e., security guards, additional personnel, sub-agreements with an implementing partner etc.  A </w:t>
      </w:r>
      <w:r w:rsidRPr="0083489D">
        <w:rPr>
          <w:sz w:val="24"/>
          <w:szCs w:val="24"/>
        </w:rPr>
        <w:t xml:space="preserve">consulting agreement with a consultant or contractor should be listed in this section.  For consultants, the proposed daily rate to be paid as compensation and the number of consultant days that are anticipated to be paid, must be shown. These agreements are subject to the regulations set forth in </w:t>
      </w:r>
      <w:hyperlink r:id="rId179" w:anchor="ap2.1.200_1521.ii" w:tooltip="This is an external webpage">
        <w:r w:rsidRPr="0083489D">
          <w:rPr>
            <w:rStyle w:val="Hyperlink"/>
            <w:rFonts w:ascii="Calibri" w:hAnsi="Calibri" w:cs="Calibri"/>
            <w:sz w:val="24"/>
            <w:szCs w:val="24"/>
          </w:rPr>
          <w:t>2 CFR 200, Appendix II</w:t>
        </w:r>
      </w:hyperlink>
      <w:r w:rsidRPr="0083489D">
        <w:rPr>
          <w:sz w:val="24"/>
          <w:szCs w:val="24"/>
        </w:rPr>
        <w:t>.</w:t>
      </w:r>
    </w:p>
    <w:p w14:paraId="11D86AE3" w14:textId="77777777" w:rsidR="00FE66A8" w:rsidRPr="0083489D" w:rsidRDefault="00FE66A8" w:rsidP="007B10A4">
      <w:pPr>
        <w:pStyle w:val="ListParagraph"/>
        <w:numPr>
          <w:ilvl w:val="0"/>
          <w:numId w:val="94"/>
        </w:numPr>
        <w:spacing w:afterLines="100" w:after="240" w:line="312" w:lineRule="auto"/>
        <w:contextualSpacing w:val="0"/>
        <w:rPr>
          <w:sz w:val="24"/>
          <w:szCs w:val="24"/>
        </w:rPr>
      </w:pPr>
      <w:r w:rsidRPr="0083489D">
        <w:rPr>
          <w:color w:val="000000"/>
          <w:sz w:val="24"/>
          <w:szCs w:val="24"/>
        </w:rPr>
        <w:t xml:space="preserve">A contract is for the purpose of obtaining goods and services for the recipient’s own use and creates a procurement relationship. A consulting agreement with a consultant or contractor is generally considered a contract. </w:t>
      </w:r>
    </w:p>
    <w:p w14:paraId="2FAEABCE" w14:textId="7650F1E9" w:rsidR="00FE66A8" w:rsidRPr="0083489D" w:rsidRDefault="00FE66A8" w:rsidP="007B10A4">
      <w:pPr>
        <w:pStyle w:val="ListParagraph"/>
        <w:numPr>
          <w:ilvl w:val="0"/>
          <w:numId w:val="94"/>
        </w:numPr>
        <w:spacing w:afterLines="100" w:after="240" w:line="312" w:lineRule="auto"/>
        <w:contextualSpacing w:val="0"/>
        <w:rPr>
          <w:sz w:val="24"/>
          <w:szCs w:val="24"/>
        </w:rPr>
      </w:pPr>
      <w:r w:rsidRPr="0083489D">
        <w:rPr>
          <w:color w:val="000000"/>
          <w:sz w:val="24"/>
          <w:szCs w:val="24"/>
        </w:rPr>
        <w:lastRenderedPageBreak/>
        <w:t xml:space="preserve">A subaward is provided to a subrecipient to carry out a portion of the Federal award. A </w:t>
      </w:r>
      <w:r w:rsidR="00A607B4" w:rsidRPr="0083489D">
        <w:rPr>
          <w:color w:val="000000"/>
          <w:sz w:val="24"/>
          <w:szCs w:val="24"/>
        </w:rPr>
        <w:t xml:space="preserve">participant </w:t>
      </w:r>
      <w:r w:rsidRPr="0083489D">
        <w:rPr>
          <w:color w:val="000000"/>
          <w:sz w:val="24"/>
          <w:szCs w:val="24"/>
        </w:rPr>
        <w:t>of a program is not considered a subrecipient. A subaward may be provided through any form of legal agreement, including an agreement that the prime recipient entity considers a contract.</w:t>
      </w:r>
    </w:p>
    <w:p w14:paraId="139FBBC8" w14:textId="38501C7A" w:rsidR="00FE66A8" w:rsidRPr="009E53CD" w:rsidRDefault="002D7C7F" w:rsidP="007B10A4">
      <w:pPr>
        <w:pStyle w:val="Heading3"/>
        <w:spacing w:afterLines="100" w:after="240" w:line="312" w:lineRule="auto"/>
        <w:rPr>
          <w:rFonts w:asciiTheme="minorHAnsi" w:hAnsiTheme="minorHAnsi" w:cstheme="minorHAnsi"/>
          <w:b/>
          <w:bCs/>
          <w:color w:val="000000" w:themeColor="text1"/>
          <w:sz w:val="28"/>
          <w:szCs w:val="28"/>
        </w:rPr>
      </w:pPr>
      <w:bookmarkStart w:id="18" w:name="_Hlk149319963"/>
      <w:r w:rsidRPr="009E53CD">
        <w:rPr>
          <w:rFonts w:asciiTheme="minorHAnsi" w:hAnsiTheme="minorHAnsi" w:cstheme="minorHAnsi"/>
          <w:b/>
          <w:bCs/>
          <w:color w:val="000000" w:themeColor="text1"/>
          <w:sz w:val="28"/>
          <w:szCs w:val="28"/>
        </w:rPr>
        <w:t>Construction</w:t>
      </w:r>
    </w:p>
    <w:p w14:paraId="2406EA7D" w14:textId="0C0C3983" w:rsidR="00AE3DBF" w:rsidRPr="0083489D" w:rsidRDefault="00AE3DBF" w:rsidP="007B10A4">
      <w:pPr>
        <w:spacing w:afterLines="100" w:after="240" w:line="312" w:lineRule="auto"/>
        <w:rPr>
          <w:sz w:val="24"/>
          <w:szCs w:val="24"/>
        </w:rPr>
      </w:pPr>
      <w:r w:rsidRPr="32652A74">
        <w:rPr>
          <w:sz w:val="24"/>
          <w:szCs w:val="24"/>
        </w:rPr>
        <w:t>Generally, the Bureau limits the use of Federal assistance awards to implement new construction programs and programs involving significant construction activities consistent with Department-wide policy.  An applicant may, however, request consideration of minor construction related activities as part of its proposal that consist of but are not limited to the renovation or rehabilitation of existing permanent structures with a sufficient description of the activities and/or related statements of work to be performed.  The construction, renovation, or rehabilitation of temporary structures should be excluded from this section.</w:t>
      </w:r>
    </w:p>
    <w:bookmarkEnd w:id="18"/>
    <w:p w14:paraId="07E408AD" w14:textId="3162C290" w:rsidR="0055197D" w:rsidRPr="007B10A4" w:rsidRDefault="0055197D" w:rsidP="32652A74">
      <w:pPr>
        <w:pStyle w:val="Heading3"/>
        <w:spacing w:afterLines="100" w:after="240" w:line="312" w:lineRule="auto"/>
        <w:rPr>
          <w:rFonts w:asciiTheme="minorHAnsi" w:hAnsiTheme="minorHAnsi" w:cstheme="minorBidi"/>
          <w:b/>
          <w:bCs/>
          <w:color w:val="000000" w:themeColor="text1"/>
          <w:sz w:val="28"/>
          <w:szCs w:val="28"/>
        </w:rPr>
      </w:pPr>
      <w:r w:rsidRPr="32652A74">
        <w:rPr>
          <w:rFonts w:asciiTheme="minorHAnsi" w:hAnsiTheme="minorHAnsi" w:cstheme="minorBidi"/>
          <w:b/>
          <w:bCs/>
          <w:color w:val="000000" w:themeColor="text1"/>
          <w:sz w:val="28"/>
          <w:szCs w:val="28"/>
        </w:rPr>
        <w:t>Other</w:t>
      </w:r>
      <w:r w:rsidR="3D28AEC3" w:rsidRPr="32652A74">
        <w:rPr>
          <w:rFonts w:asciiTheme="minorHAnsi" w:hAnsiTheme="minorHAnsi" w:cstheme="minorBidi"/>
          <w:b/>
          <w:bCs/>
          <w:color w:val="000000" w:themeColor="text1"/>
          <w:sz w:val="28"/>
          <w:szCs w:val="28"/>
        </w:rPr>
        <w:t xml:space="preserve"> Direct Costs</w:t>
      </w:r>
    </w:p>
    <w:p w14:paraId="7BF1D47D" w14:textId="77777777" w:rsidR="00C91E26" w:rsidRPr="0083489D" w:rsidRDefault="00C91E26" w:rsidP="007B10A4">
      <w:pPr>
        <w:spacing w:afterLines="100" w:after="240" w:line="312" w:lineRule="auto"/>
        <w:rPr>
          <w:sz w:val="24"/>
          <w:szCs w:val="24"/>
        </w:rPr>
      </w:pPr>
      <w:r w:rsidRPr="0083489D">
        <w:rPr>
          <w:sz w:val="24"/>
          <w:szCs w:val="24"/>
        </w:rPr>
        <w:t xml:space="preserve">Any other direct cost not clearly covered herein.  Examples are computer use, telephone (telex, fax, long distance international and local in-country costs </w:t>
      </w:r>
      <w:r w:rsidRPr="0083489D">
        <w:rPr>
          <w:b/>
          <w:sz w:val="24"/>
          <w:szCs w:val="24"/>
        </w:rPr>
        <w:t xml:space="preserve">must </w:t>
      </w:r>
      <w:r w:rsidRPr="0083489D">
        <w:rPr>
          <w:sz w:val="24"/>
          <w:szCs w:val="24"/>
        </w:rPr>
        <w:t>be listed separately), postage, space rental (list programed rental items), audit fees, insurance, utilities, etc.  Each item must be listed separately showing an estimated cost.</w:t>
      </w:r>
    </w:p>
    <w:p w14:paraId="0771BCC5" w14:textId="77777777" w:rsidR="00C91E26" w:rsidRPr="0083489D" w:rsidRDefault="00C91E26" w:rsidP="007B10A4">
      <w:pPr>
        <w:spacing w:afterLines="100" w:after="240" w:line="312" w:lineRule="auto"/>
        <w:rPr>
          <w:sz w:val="24"/>
          <w:szCs w:val="24"/>
        </w:rPr>
      </w:pPr>
      <w:r w:rsidRPr="0083489D">
        <w:rPr>
          <w:sz w:val="24"/>
          <w:szCs w:val="24"/>
        </w:rPr>
        <w:t xml:space="preserve">For guidance in determining allowable insurance costs, please refer to </w:t>
      </w:r>
      <w:hyperlink r:id="rId180" w:anchor="se2.1.200_1310" w:tooltip="This is an external webpage">
        <w:r w:rsidRPr="0083489D">
          <w:rPr>
            <w:rStyle w:val="Hyperlink"/>
            <w:rFonts w:ascii="Calibri" w:hAnsi="Calibri" w:cs="Calibri"/>
            <w:sz w:val="24"/>
            <w:szCs w:val="24"/>
          </w:rPr>
          <w:t>2 CFR 200, Subpart D, Section 310 Insurance Coverage</w:t>
        </w:r>
      </w:hyperlink>
      <w:r w:rsidRPr="0083489D">
        <w:rPr>
          <w:sz w:val="24"/>
          <w:szCs w:val="24"/>
        </w:rPr>
        <w:t>.  The Bureau will no longer allow charges to its agreements for costs of insuring equipment purchased with program funds against loss or damage, except for unique or high expense items.  The Bureau will allow charges for automobile liability and comprehensive insurance coverage.</w:t>
      </w:r>
    </w:p>
    <w:p w14:paraId="6F791C94" w14:textId="129639D0" w:rsidR="00C91E26" w:rsidRPr="005D3F9D" w:rsidRDefault="00C91E26" w:rsidP="007B10A4">
      <w:pPr>
        <w:pStyle w:val="Heading3"/>
        <w:spacing w:afterLines="100" w:after="240" w:line="312" w:lineRule="auto"/>
        <w:rPr>
          <w:rFonts w:asciiTheme="minorHAnsi" w:hAnsiTheme="minorHAnsi" w:cstheme="minorHAnsi"/>
          <w:b/>
          <w:bCs/>
          <w:color w:val="000000" w:themeColor="text1"/>
          <w:sz w:val="28"/>
          <w:szCs w:val="28"/>
        </w:rPr>
      </w:pPr>
      <w:r w:rsidRPr="005D3F9D">
        <w:rPr>
          <w:rFonts w:asciiTheme="minorHAnsi" w:hAnsiTheme="minorHAnsi" w:cstheme="minorHAnsi"/>
          <w:b/>
          <w:bCs/>
          <w:color w:val="000000" w:themeColor="text1"/>
          <w:sz w:val="28"/>
          <w:szCs w:val="28"/>
        </w:rPr>
        <w:t>Indirect Costs</w:t>
      </w:r>
    </w:p>
    <w:p w14:paraId="55607AB1" w14:textId="77777777" w:rsidR="004D56C3" w:rsidRPr="005D3F9D" w:rsidRDefault="004D56C3" w:rsidP="007B10A4">
      <w:pPr>
        <w:spacing w:afterLines="100" w:after="240" w:line="312" w:lineRule="auto"/>
        <w:rPr>
          <w:sz w:val="24"/>
          <w:szCs w:val="24"/>
        </w:rPr>
      </w:pPr>
      <w:r w:rsidRPr="005D3F9D">
        <w:rPr>
          <w:sz w:val="24"/>
          <w:szCs w:val="24"/>
        </w:rPr>
        <w:t xml:space="preserve">Show the amount of indirect costs and the base amount on which it is determined.  It must be indicated whether the rate has been approved by a government cognizant agency and the type of rate (provisional, predetermined, or fixed).  A copy of the most current Negotiated Indirect Cost Rate Agreement (NICRA) must be submitted for the recipient and sub-recipient(s), if applicable.  In accordance with new guidance from the United States Office of Management and Budget (OMB), applicants with no NICRA may </w:t>
      </w:r>
      <w:r w:rsidRPr="005D3F9D">
        <w:rPr>
          <w:sz w:val="24"/>
          <w:szCs w:val="24"/>
          <w:shd w:val="clear" w:color="auto" w:fill="FFFFFF"/>
        </w:rPr>
        <w:t xml:space="preserve">elect to charge a </w:t>
      </w:r>
      <w:r w:rsidRPr="005D3F9D">
        <w:rPr>
          <w:i/>
          <w:iCs/>
          <w:sz w:val="24"/>
          <w:szCs w:val="24"/>
          <w:shd w:val="clear" w:color="auto" w:fill="FFFFFF"/>
        </w:rPr>
        <w:t>de minimis</w:t>
      </w:r>
      <w:r w:rsidRPr="005D3F9D">
        <w:rPr>
          <w:sz w:val="24"/>
          <w:szCs w:val="24"/>
          <w:shd w:val="clear" w:color="auto" w:fill="FFFFFF"/>
        </w:rPr>
        <w:t xml:space="preserve"> rate of 10% of </w:t>
      </w:r>
      <w:r w:rsidRPr="005D3F9D">
        <w:rPr>
          <w:sz w:val="24"/>
          <w:szCs w:val="24"/>
          <w:shd w:val="clear" w:color="auto" w:fill="FFFFFF"/>
        </w:rPr>
        <w:lastRenderedPageBreak/>
        <w:t>Modified Total Direct Costs (MTDC) which may be used indefinitely (</w:t>
      </w:r>
      <w:hyperlink r:id="rId181" w:anchor="se2.1.200_1414" w:tooltip="This is an external webpage" w:history="1">
        <w:r w:rsidRPr="005D3F9D">
          <w:rPr>
            <w:rStyle w:val="Hyperlink"/>
            <w:rFonts w:ascii="Calibri" w:hAnsi="Calibri" w:cs="Calibri"/>
            <w:sz w:val="24"/>
            <w:szCs w:val="24"/>
            <w:shd w:val="clear" w:color="auto" w:fill="FFFFFF"/>
          </w:rPr>
          <w:t>2 CFR 200, Subpart E, Section 414 Indirect (F&amp;A) Costs</w:t>
        </w:r>
      </w:hyperlink>
      <w:r w:rsidRPr="005D3F9D">
        <w:rPr>
          <w:sz w:val="24"/>
          <w:szCs w:val="24"/>
          <w:shd w:val="clear" w:color="auto" w:fill="FFFFFF"/>
        </w:rPr>
        <w:t xml:space="preserve">).  </w:t>
      </w:r>
      <w:r w:rsidRPr="005D3F9D">
        <w:rPr>
          <w:sz w:val="24"/>
          <w:szCs w:val="24"/>
        </w:rPr>
        <w:t xml:space="preserve">A </w:t>
      </w:r>
      <w:r w:rsidRPr="005D3F9D">
        <w:rPr>
          <w:i/>
          <w:iCs/>
          <w:sz w:val="24"/>
          <w:szCs w:val="24"/>
        </w:rPr>
        <w:t>de minimis</w:t>
      </w:r>
      <w:r w:rsidRPr="005D3F9D">
        <w:rPr>
          <w:sz w:val="24"/>
          <w:szCs w:val="24"/>
        </w:rPr>
        <w:t xml:space="preserve"> rate calculation must be provided if the applicant elects to charge the </w:t>
      </w:r>
      <w:r w:rsidRPr="005D3F9D">
        <w:rPr>
          <w:i/>
          <w:iCs/>
          <w:sz w:val="24"/>
          <w:szCs w:val="24"/>
        </w:rPr>
        <w:t>de minimis</w:t>
      </w:r>
      <w:r w:rsidRPr="005D3F9D">
        <w:rPr>
          <w:sz w:val="24"/>
          <w:szCs w:val="24"/>
        </w:rPr>
        <w:t xml:space="preserve"> rate.</w:t>
      </w:r>
    </w:p>
    <w:p w14:paraId="5394DACF" w14:textId="5881BE51" w:rsidR="00001235" w:rsidRPr="0065279C" w:rsidRDefault="00573F73" w:rsidP="005127BA">
      <w:pPr>
        <w:pStyle w:val="Heading1"/>
        <w:spacing w:afterLines="100" w:after="240" w:line="312" w:lineRule="auto"/>
        <w:rPr>
          <w:rFonts w:asciiTheme="minorHAnsi" w:hAnsiTheme="minorHAnsi" w:cstheme="minorHAnsi"/>
          <w:b/>
          <w:bCs/>
          <w:color w:val="000000" w:themeColor="text1"/>
          <w:sz w:val="40"/>
          <w:szCs w:val="40"/>
        </w:rPr>
      </w:pPr>
      <w:bookmarkStart w:id="19" w:name="_APPENDIX_F:_PROPOSAL"/>
      <w:bookmarkEnd w:id="19"/>
      <w:r w:rsidRPr="0065279C">
        <w:rPr>
          <w:rFonts w:asciiTheme="minorHAnsi" w:hAnsiTheme="minorHAnsi" w:cstheme="minorHAnsi"/>
          <w:b/>
          <w:bCs/>
          <w:color w:val="000000" w:themeColor="text1"/>
          <w:sz w:val="40"/>
          <w:szCs w:val="40"/>
        </w:rPr>
        <w:t xml:space="preserve">APPENDIX </w:t>
      </w:r>
      <w:r w:rsidR="00E6614D" w:rsidRPr="00E6614D">
        <w:rPr>
          <w:rFonts w:asciiTheme="minorHAnsi" w:hAnsiTheme="minorHAnsi" w:cstheme="minorHAnsi"/>
          <w:b/>
          <w:bCs/>
          <w:color w:val="000000" w:themeColor="text1"/>
          <w:sz w:val="40"/>
          <w:szCs w:val="40"/>
        </w:rPr>
        <w:t>F</w:t>
      </w:r>
      <w:r w:rsidRPr="0065279C">
        <w:rPr>
          <w:rFonts w:asciiTheme="minorHAnsi" w:hAnsiTheme="minorHAnsi" w:cstheme="minorHAnsi"/>
          <w:b/>
          <w:bCs/>
          <w:color w:val="000000" w:themeColor="text1"/>
          <w:sz w:val="40"/>
          <w:szCs w:val="40"/>
        </w:rPr>
        <w:t>: PROPOSAL AND CONCEPT NOTE SCORECARD EXAMPLES</w:t>
      </w:r>
    </w:p>
    <w:p w14:paraId="11A0357D" w14:textId="40B096D0" w:rsidR="00DD4B6C" w:rsidRPr="0065279C" w:rsidRDefault="00DD4B6C" w:rsidP="005127BA">
      <w:pPr>
        <w:pStyle w:val="Heading2"/>
        <w:spacing w:afterLines="100" w:after="240" w:line="312" w:lineRule="auto"/>
        <w:rPr>
          <w:rFonts w:asciiTheme="minorHAnsi" w:hAnsiTheme="minorHAnsi" w:cstheme="minorHAnsi"/>
          <w:b/>
          <w:bCs/>
          <w:color w:val="000000" w:themeColor="text1"/>
          <w:sz w:val="32"/>
          <w:szCs w:val="32"/>
        </w:rPr>
      </w:pPr>
      <w:r w:rsidRPr="0065279C">
        <w:rPr>
          <w:rFonts w:asciiTheme="minorHAnsi" w:hAnsiTheme="minorHAnsi" w:cstheme="minorHAnsi"/>
          <w:b/>
          <w:bCs/>
          <w:color w:val="000000" w:themeColor="text1"/>
          <w:sz w:val="32"/>
          <w:szCs w:val="32"/>
        </w:rPr>
        <w:t>Overseas Assistance Proposal Scorecard Example</w:t>
      </w:r>
    </w:p>
    <w:p w14:paraId="79D0E1C8" w14:textId="14E5C27C" w:rsidR="00DD4B6C" w:rsidRPr="005127BA" w:rsidRDefault="0046787A" w:rsidP="0027667B">
      <w:pPr>
        <w:spacing w:afterLines="100" w:after="240" w:line="312" w:lineRule="auto"/>
        <w:rPr>
          <w:b/>
          <w:sz w:val="24"/>
          <w:szCs w:val="24"/>
        </w:rPr>
      </w:pPr>
      <w:r w:rsidRPr="005127BA">
        <w:rPr>
          <w:sz w:val="24"/>
          <w:szCs w:val="24"/>
        </w:rPr>
        <w:t>The number sequence below corresponds to designated sections of the Proposal Narrative template.  Numbers in parentheses correspond to the maximum number of points per criteria.</w:t>
      </w:r>
      <w:r w:rsidR="00650F09" w:rsidRPr="005127BA">
        <w:rPr>
          <w:sz w:val="24"/>
          <w:szCs w:val="24"/>
        </w:rPr>
        <w:t xml:space="preserve"> In addition, each proposal may be rated High, Medium, or Low to reflect whether the program corresponds to critical gap needs and PRM Bureau priorities as outlined in the relevant NOFO</w:t>
      </w:r>
      <w:r w:rsidR="00650F09" w:rsidRPr="005127BA">
        <w:rPr>
          <w:b/>
          <w:sz w:val="24"/>
          <w:szCs w:val="24"/>
        </w:rPr>
        <w:t>.</w:t>
      </w:r>
    </w:p>
    <w:tbl>
      <w:tblPr>
        <w:tblStyle w:val="GridTable4-Accent1"/>
        <w:tblW w:w="0" w:type="auto"/>
        <w:tblLook w:val="04A0" w:firstRow="1" w:lastRow="0" w:firstColumn="1" w:lastColumn="0" w:noHBand="0" w:noVBand="1"/>
      </w:tblPr>
      <w:tblGrid>
        <w:gridCol w:w="4675"/>
        <w:gridCol w:w="4675"/>
      </w:tblGrid>
      <w:tr w:rsidR="003B1C19" w14:paraId="31C0FA43" w14:textId="77777777" w:rsidTr="005127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FEC34EE" w14:textId="7EE12108" w:rsidR="003B1C19" w:rsidRDefault="003B1C19" w:rsidP="005127BA">
            <w:pPr>
              <w:spacing w:line="312" w:lineRule="auto"/>
            </w:pPr>
            <w:r>
              <w:t>Evaluation Criteria (Total Score Value)</w:t>
            </w:r>
          </w:p>
        </w:tc>
        <w:tc>
          <w:tcPr>
            <w:tcW w:w="4675" w:type="dxa"/>
          </w:tcPr>
          <w:p w14:paraId="03B78048" w14:textId="5965DEB0" w:rsidR="003B1C19" w:rsidRDefault="003B1C19" w:rsidP="005127BA">
            <w:pPr>
              <w:spacing w:line="312" w:lineRule="auto"/>
              <w:cnfStyle w:val="100000000000" w:firstRow="1" w:lastRow="0" w:firstColumn="0" w:lastColumn="0" w:oddVBand="0" w:evenVBand="0" w:oddHBand="0" w:evenHBand="0" w:firstRowFirstColumn="0" w:firstRowLastColumn="0" w:lastRowFirstColumn="0" w:lastRowLastColumn="0"/>
            </w:pPr>
            <w:r>
              <w:t>Score</w:t>
            </w:r>
          </w:p>
        </w:tc>
      </w:tr>
      <w:tr w:rsidR="003B1C19" w14:paraId="2534A6A4" w14:textId="77777777" w:rsidTr="00512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4DA758" w14:textId="39919806" w:rsidR="003B1C19" w:rsidRPr="005127BA" w:rsidRDefault="00A13BF7" w:rsidP="005127BA">
            <w:pPr>
              <w:spacing w:line="312" w:lineRule="auto"/>
              <w:rPr>
                <w:b w:val="0"/>
                <w:bCs w:val="0"/>
                <w:sz w:val="24"/>
                <w:szCs w:val="24"/>
              </w:rPr>
            </w:pPr>
            <w:r w:rsidRPr="005127BA">
              <w:rPr>
                <w:b w:val="0"/>
                <w:bCs w:val="0"/>
                <w:sz w:val="24"/>
                <w:szCs w:val="24"/>
              </w:rPr>
              <w:t>Gap</w:t>
            </w:r>
            <w:r w:rsidR="008B00E3" w:rsidRPr="005127BA">
              <w:rPr>
                <w:b w:val="0"/>
                <w:bCs w:val="0"/>
                <w:sz w:val="24"/>
                <w:szCs w:val="24"/>
              </w:rPr>
              <w:t>/Analysis (10)</w:t>
            </w:r>
          </w:p>
        </w:tc>
        <w:tc>
          <w:tcPr>
            <w:tcW w:w="4675" w:type="dxa"/>
          </w:tcPr>
          <w:p w14:paraId="6519ADFD" w14:textId="77777777" w:rsidR="003B1C19" w:rsidRPr="005127BA" w:rsidRDefault="003B1C19" w:rsidP="005127BA">
            <w:pPr>
              <w:spacing w:line="312"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3B1C19" w14:paraId="1043A632" w14:textId="77777777" w:rsidTr="005127BA">
        <w:tc>
          <w:tcPr>
            <w:cnfStyle w:val="001000000000" w:firstRow="0" w:lastRow="0" w:firstColumn="1" w:lastColumn="0" w:oddVBand="0" w:evenVBand="0" w:oddHBand="0" w:evenHBand="0" w:firstRowFirstColumn="0" w:firstRowLastColumn="0" w:lastRowFirstColumn="0" w:lastRowLastColumn="0"/>
            <w:tcW w:w="4675" w:type="dxa"/>
          </w:tcPr>
          <w:p w14:paraId="6FE9B259" w14:textId="3835DD41" w:rsidR="003B1C19" w:rsidRPr="005127BA" w:rsidRDefault="008B00E3" w:rsidP="005127BA">
            <w:pPr>
              <w:spacing w:line="312" w:lineRule="auto"/>
              <w:rPr>
                <w:b w:val="0"/>
                <w:bCs w:val="0"/>
                <w:sz w:val="24"/>
                <w:szCs w:val="24"/>
              </w:rPr>
            </w:pPr>
            <w:r w:rsidRPr="005127BA">
              <w:rPr>
                <w:b w:val="0"/>
                <w:bCs w:val="0"/>
                <w:sz w:val="24"/>
                <w:szCs w:val="24"/>
              </w:rPr>
              <w:t>Profile of Target Population (5)</w:t>
            </w:r>
          </w:p>
        </w:tc>
        <w:tc>
          <w:tcPr>
            <w:tcW w:w="4675" w:type="dxa"/>
          </w:tcPr>
          <w:p w14:paraId="736BF930" w14:textId="77777777" w:rsidR="003B1C19" w:rsidRPr="005127BA" w:rsidRDefault="003B1C19" w:rsidP="005127BA">
            <w:pPr>
              <w:spacing w:line="312"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3B1C19" w14:paraId="6558257A" w14:textId="77777777" w:rsidTr="00512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E4B741B" w14:textId="4F13DB57" w:rsidR="003B1C19" w:rsidRPr="005127BA" w:rsidRDefault="008B00E3" w:rsidP="005127BA">
            <w:pPr>
              <w:spacing w:line="312" w:lineRule="auto"/>
              <w:rPr>
                <w:b w:val="0"/>
                <w:bCs w:val="0"/>
                <w:sz w:val="24"/>
                <w:szCs w:val="24"/>
              </w:rPr>
            </w:pPr>
            <w:r w:rsidRPr="005127BA">
              <w:rPr>
                <w:b w:val="0"/>
                <w:bCs w:val="0"/>
                <w:sz w:val="24"/>
                <w:szCs w:val="24"/>
              </w:rPr>
              <w:t>Program Description (</w:t>
            </w:r>
            <w:r w:rsidR="00E0027D" w:rsidRPr="005127BA">
              <w:rPr>
                <w:b w:val="0"/>
                <w:bCs w:val="0"/>
                <w:sz w:val="24"/>
                <w:szCs w:val="24"/>
              </w:rPr>
              <w:t>25)</w:t>
            </w:r>
          </w:p>
        </w:tc>
        <w:tc>
          <w:tcPr>
            <w:tcW w:w="4675" w:type="dxa"/>
          </w:tcPr>
          <w:p w14:paraId="7FB1DC2A" w14:textId="77777777" w:rsidR="003B1C19" w:rsidRPr="005127BA" w:rsidRDefault="003B1C19" w:rsidP="005127BA">
            <w:pPr>
              <w:spacing w:line="312"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3B1C19" w14:paraId="5137BA22" w14:textId="77777777" w:rsidTr="005127BA">
        <w:tc>
          <w:tcPr>
            <w:cnfStyle w:val="001000000000" w:firstRow="0" w:lastRow="0" w:firstColumn="1" w:lastColumn="0" w:oddVBand="0" w:evenVBand="0" w:oddHBand="0" w:evenHBand="0" w:firstRowFirstColumn="0" w:firstRowLastColumn="0" w:lastRowFirstColumn="0" w:lastRowLastColumn="0"/>
            <w:tcW w:w="4675" w:type="dxa"/>
          </w:tcPr>
          <w:p w14:paraId="01A29AA8" w14:textId="7C947839" w:rsidR="003B1C19" w:rsidRPr="005127BA" w:rsidRDefault="00E0027D" w:rsidP="005127BA">
            <w:pPr>
              <w:spacing w:line="312" w:lineRule="auto"/>
              <w:rPr>
                <w:b w:val="0"/>
                <w:bCs w:val="0"/>
                <w:sz w:val="24"/>
                <w:szCs w:val="24"/>
              </w:rPr>
            </w:pPr>
            <w:r w:rsidRPr="005127BA">
              <w:rPr>
                <w:b w:val="0"/>
                <w:bCs w:val="0"/>
                <w:sz w:val="24"/>
                <w:szCs w:val="24"/>
              </w:rPr>
              <w:t>Objectives and Indicators (</w:t>
            </w:r>
            <w:r w:rsidR="00253321" w:rsidRPr="005127BA">
              <w:rPr>
                <w:b w:val="0"/>
                <w:bCs w:val="0"/>
                <w:sz w:val="24"/>
                <w:szCs w:val="24"/>
              </w:rPr>
              <w:t>10</w:t>
            </w:r>
            <w:r w:rsidRPr="005127BA">
              <w:rPr>
                <w:b w:val="0"/>
                <w:bCs w:val="0"/>
                <w:sz w:val="24"/>
                <w:szCs w:val="24"/>
              </w:rPr>
              <w:t>)</w:t>
            </w:r>
          </w:p>
        </w:tc>
        <w:tc>
          <w:tcPr>
            <w:tcW w:w="4675" w:type="dxa"/>
          </w:tcPr>
          <w:p w14:paraId="5613D0A2" w14:textId="77777777" w:rsidR="003B1C19" w:rsidRPr="005127BA" w:rsidRDefault="003B1C19" w:rsidP="005127BA">
            <w:pPr>
              <w:spacing w:line="312"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3B1C19" w14:paraId="63D5B9E0" w14:textId="77777777" w:rsidTr="00512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1EC8324" w14:textId="53E0D1C4" w:rsidR="003B1C19" w:rsidRPr="005127BA" w:rsidRDefault="00E0027D" w:rsidP="005127BA">
            <w:pPr>
              <w:spacing w:line="312" w:lineRule="auto"/>
              <w:rPr>
                <w:b w:val="0"/>
                <w:bCs w:val="0"/>
                <w:sz w:val="24"/>
                <w:szCs w:val="24"/>
              </w:rPr>
            </w:pPr>
            <w:r w:rsidRPr="005127BA">
              <w:rPr>
                <w:b w:val="0"/>
                <w:bCs w:val="0"/>
                <w:sz w:val="24"/>
                <w:szCs w:val="24"/>
              </w:rPr>
              <w:t>M</w:t>
            </w:r>
            <w:r w:rsidR="00F441AF" w:rsidRPr="005127BA">
              <w:rPr>
                <w:b w:val="0"/>
                <w:bCs w:val="0"/>
                <w:sz w:val="24"/>
                <w:szCs w:val="24"/>
              </w:rPr>
              <w:t>onitoring &amp; Evaluation Plan (10)</w:t>
            </w:r>
          </w:p>
        </w:tc>
        <w:tc>
          <w:tcPr>
            <w:tcW w:w="4675" w:type="dxa"/>
          </w:tcPr>
          <w:p w14:paraId="496FDF48" w14:textId="77777777" w:rsidR="003B1C19" w:rsidRPr="005127BA" w:rsidRDefault="003B1C19" w:rsidP="005127BA">
            <w:pPr>
              <w:spacing w:line="312"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3B1C19" w14:paraId="4F35524B" w14:textId="77777777" w:rsidTr="005127BA">
        <w:tc>
          <w:tcPr>
            <w:cnfStyle w:val="001000000000" w:firstRow="0" w:lastRow="0" w:firstColumn="1" w:lastColumn="0" w:oddVBand="0" w:evenVBand="0" w:oddHBand="0" w:evenHBand="0" w:firstRowFirstColumn="0" w:firstRowLastColumn="0" w:lastRowFirstColumn="0" w:lastRowLastColumn="0"/>
            <w:tcW w:w="4675" w:type="dxa"/>
          </w:tcPr>
          <w:p w14:paraId="7AA8E7B7" w14:textId="0768EFEA" w:rsidR="003B1C19" w:rsidRPr="005127BA" w:rsidRDefault="00F441AF" w:rsidP="005127BA">
            <w:pPr>
              <w:spacing w:line="312" w:lineRule="auto"/>
              <w:rPr>
                <w:b w:val="0"/>
                <w:bCs w:val="0"/>
                <w:sz w:val="24"/>
                <w:szCs w:val="24"/>
              </w:rPr>
            </w:pPr>
            <w:r w:rsidRPr="005127BA">
              <w:rPr>
                <w:b w:val="0"/>
                <w:bCs w:val="0"/>
                <w:sz w:val="24"/>
                <w:szCs w:val="24"/>
              </w:rPr>
              <w:t>Accountability to Affected Populations (5)</w:t>
            </w:r>
          </w:p>
        </w:tc>
        <w:tc>
          <w:tcPr>
            <w:tcW w:w="4675" w:type="dxa"/>
          </w:tcPr>
          <w:p w14:paraId="3CCE3E35" w14:textId="77777777" w:rsidR="003B1C19" w:rsidRPr="005127BA" w:rsidRDefault="003B1C19" w:rsidP="005127BA">
            <w:pPr>
              <w:spacing w:line="312"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3B1C19" w14:paraId="0B1CA9AE" w14:textId="77777777" w:rsidTr="00512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948B5B9" w14:textId="62F68A49" w:rsidR="003B1C19" w:rsidRPr="005127BA" w:rsidRDefault="00253321" w:rsidP="005127BA">
            <w:pPr>
              <w:spacing w:line="312" w:lineRule="auto"/>
              <w:rPr>
                <w:b w:val="0"/>
                <w:bCs w:val="0"/>
                <w:sz w:val="24"/>
                <w:szCs w:val="24"/>
              </w:rPr>
            </w:pPr>
            <w:r w:rsidRPr="005127BA">
              <w:rPr>
                <w:b w:val="0"/>
                <w:bCs w:val="0"/>
                <w:sz w:val="24"/>
                <w:szCs w:val="24"/>
              </w:rPr>
              <w:t>Coordination (5)</w:t>
            </w:r>
          </w:p>
        </w:tc>
        <w:tc>
          <w:tcPr>
            <w:tcW w:w="4675" w:type="dxa"/>
          </w:tcPr>
          <w:p w14:paraId="15702A8A" w14:textId="77777777" w:rsidR="003B1C19" w:rsidRPr="005127BA" w:rsidRDefault="003B1C19" w:rsidP="005127BA">
            <w:pPr>
              <w:spacing w:line="312"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3B1C19" w14:paraId="75CF55D5" w14:textId="77777777" w:rsidTr="005127BA">
        <w:tc>
          <w:tcPr>
            <w:cnfStyle w:val="001000000000" w:firstRow="0" w:lastRow="0" w:firstColumn="1" w:lastColumn="0" w:oddVBand="0" w:evenVBand="0" w:oddHBand="0" w:evenHBand="0" w:firstRowFirstColumn="0" w:firstRowLastColumn="0" w:lastRowFirstColumn="0" w:lastRowLastColumn="0"/>
            <w:tcW w:w="4675" w:type="dxa"/>
          </w:tcPr>
          <w:p w14:paraId="3D1C47BF" w14:textId="593D89DE" w:rsidR="003B1C19" w:rsidRPr="005127BA" w:rsidRDefault="00253321" w:rsidP="005127BA">
            <w:pPr>
              <w:spacing w:line="312" w:lineRule="auto"/>
              <w:rPr>
                <w:b w:val="0"/>
                <w:bCs w:val="0"/>
                <w:sz w:val="24"/>
                <w:szCs w:val="24"/>
              </w:rPr>
            </w:pPr>
            <w:r w:rsidRPr="005127BA">
              <w:rPr>
                <w:b w:val="0"/>
                <w:bCs w:val="0"/>
                <w:sz w:val="24"/>
                <w:szCs w:val="24"/>
              </w:rPr>
              <w:t>Sustainability and Capacity-strengthening (5)</w:t>
            </w:r>
          </w:p>
        </w:tc>
        <w:tc>
          <w:tcPr>
            <w:tcW w:w="4675" w:type="dxa"/>
          </w:tcPr>
          <w:p w14:paraId="00F944C1" w14:textId="77777777" w:rsidR="003B1C19" w:rsidRPr="005127BA" w:rsidRDefault="003B1C19" w:rsidP="005127BA">
            <w:pPr>
              <w:spacing w:line="312"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3B1C19" w14:paraId="2247AE13" w14:textId="77777777" w:rsidTr="00512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A63EDE" w14:textId="218CFB7C" w:rsidR="003B1C19" w:rsidRPr="005127BA" w:rsidRDefault="00253321" w:rsidP="005127BA">
            <w:pPr>
              <w:spacing w:line="312" w:lineRule="auto"/>
              <w:rPr>
                <w:b w:val="0"/>
                <w:bCs w:val="0"/>
                <w:sz w:val="24"/>
                <w:szCs w:val="24"/>
              </w:rPr>
            </w:pPr>
            <w:r w:rsidRPr="005127BA">
              <w:rPr>
                <w:b w:val="0"/>
                <w:bCs w:val="0"/>
                <w:sz w:val="24"/>
                <w:szCs w:val="24"/>
              </w:rPr>
              <w:t>Management and Past Performance (5)</w:t>
            </w:r>
          </w:p>
        </w:tc>
        <w:tc>
          <w:tcPr>
            <w:tcW w:w="4675" w:type="dxa"/>
          </w:tcPr>
          <w:p w14:paraId="35C6AF81" w14:textId="77777777" w:rsidR="003B1C19" w:rsidRPr="005127BA" w:rsidRDefault="003B1C19" w:rsidP="005127BA">
            <w:pPr>
              <w:spacing w:line="312"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253321" w14:paraId="34551F41" w14:textId="77777777" w:rsidTr="005127BA">
        <w:tc>
          <w:tcPr>
            <w:cnfStyle w:val="001000000000" w:firstRow="0" w:lastRow="0" w:firstColumn="1" w:lastColumn="0" w:oddVBand="0" w:evenVBand="0" w:oddHBand="0" w:evenHBand="0" w:firstRowFirstColumn="0" w:firstRowLastColumn="0" w:lastRowFirstColumn="0" w:lastRowLastColumn="0"/>
            <w:tcW w:w="4675" w:type="dxa"/>
          </w:tcPr>
          <w:p w14:paraId="59F37762" w14:textId="3C2C19F0" w:rsidR="00253321" w:rsidRPr="005127BA" w:rsidRDefault="00253321" w:rsidP="005127BA">
            <w:pPr>
              <w:spacing w:line="312" w:lineRule="auto"/>
              <w:rPr>
                <w:b w:val="0"/>
                <w:bCs w:val="0"/>
                <w:sz w:val="24"/>
                <w:szCs w:val="24"/>
              </w:rPr>
            </w:pPr>
            <w:r w:rsidRPr="005127BA">
              <w:rPr>
                <w:b w:val="0"/>
                <w:bCs w:val="0"/>
                <w:sz w:val="24"/>
                <w:szCs w:val="24"/>
              </w:rPr>
              <w:t>Risk Management (10)</w:t>
            </w:r>
          </w:p>
        </w:tc>
        <w:tc>
          <w:tcPr>
            <w:tcW w:w="4675" w:type="dxa"/>
          </w:tcPr>
          <w:p w14:paraId="6C37D0E0" w14:textId="77777777" w:rsidR="00253321" w:rsidRPr="005127BA" w:rsidRDefault="00253321" w:rsidP="005127BA">
            <w:pPr>
              <w:spacing w:line="312"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3B1C19" w14:paraId="0FB9FF29" w14:textId="77777777" w:rsidTr="00512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82A8EFE" w14:textId="200709DD" w:rsidR="003B1C19" w:rsidRPr="005127BA" w:rsidRDefault="00253321" w:rsidP="005127BA">
            <w:pPr>
              <w:spacing w:line="312" w:lineRule="auto"/>
              <w:rPr>
                <w:b w:val="0"/>
                <w:bCs w:val="0"/>
                <w:sz w:val="24"/>
                <w:szCs w:val="24"/>
              </w:rPr>
            </w:pPr>
            <w:r w:rsidRPr="005127BA">
              <w:rPr>
                <w:b w:val="0"/>
                <w:bCs w:val="0"/>
                <w:sz w:val="24"/>
                <w:szCs w:val="24"/>
              </w:rPr>
              <w:t>Budget</w:t>
            </w:r>
            <w:r w:rsidR="005127BA" w:rsidRPr="005127BA">
              <w:rPr>
                <w:b w:val="0"/>
                <w:bCs w:val="0"/>
                <w:sz w:val="24"/>
                <w:szCs w:val="24"/>
              </w:rPr>
              <w:t xml:space="preserve"> Table and Narrative (10)</w:t>
            </w:r>
          </w:p>
        </w:tc>
        <w:tc>
          <w:tcPr>
            <w:tcW w:w="4675" w:type="dxa"/>
          </w:tcPr>
          <w:p w14:paraId="23BC73FA" w14:textId="77777777" w:rsidR="003B1C19" w:rsidRPr="005127BA" w:rsidRDefault="003B1C19" w:rsidP="005127BA">
            <w:pPr>
              <w:spacing w:line="312"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5127BA" w14:paraId="1A42FFA9" w14:textId="77777777" w:rsidTr="005127BA">
        <w:tc>
          <w:tcPr>
            <w:cnfStyle w:val="001000000000" w:firstRow="0" w:lastRow="0" w:firstColumn="1" w:lastColumn="0" w:oddVBand="0" w:evenVBand="0" w:oddHBand="0" w:evenHBand="0" w:firstRowFirstColumn="0" w:firstRowLastColumn="0" w:lastRowFirstColumn="0" w:lastRowLastColumn="0"/>
            <w:tcW w:w="4675" w:type="dxa"/>
          </w:tcPr>
          <w:p w14:paraId="1553EE9C" w14:textId="32DAF643" w:rsidR="005127BA" w:rsidRPr="005127BA" w:rsidRDefault="005127BA" w:rsidP="005127BA">
            <w:pPr>
              <w:spacing w:line="312" w:lineRule="auto"/>
              <w:rPr>
                <w:sz w:val="24"/>
                <w:szCs w:val="24"/>
              </w:rPr>
            </w:pPr>
            <w:r w:rsidRPr="005127BA">
              <w:rPr>
                <w:sz w:val="24"/>
                <w:szCs w:val="24"/>
              </w:rPr>
              <w:t>Total Score (out of 100)</w:t>
            </w:r>
          </w:p>
        </w:tc>
        <w:tc>
          <w:tcPr>
            <w:tcW w:w="4675" w:type="dxa"/>
          </w:tcPr>
          <w:p w14:paraId="4FF58D85" w14:textId="77777777" w:rsidR="005127BA" w:rsidRPr="005127BA" w:rsidRDefault="005127BA" w:rsidP="005127BA">
            <w:pPr>
              <w:spacing w:line="312"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3FE7B08B" w14:textId="77777777" w:rsidR="004A1BA6" w:rsidRDefault="004A1BA6" w:rsidP="005127BA">
      <w:pPr>
        <w:spacing w:afterLines="100" w:after="240" w:line="312" w:lineRule="auto"/>
      </w:pPr>
    </w:p>
    <w:p w14:paraId="6087EE02" w14:textId="5E5E6AA7" w:rsidR="004A1BA6" w:rsidRDefault="004A1BA6" w:rsidP="005127BA">
      <w:pPr>
        <w:pStyle w:val="Heading2"/>
        <w:spacing w:afterLines="100" w:after="240" w:line="312" w:lineRule="auto"/>
        <w:rPr>
          <w:rFonts w:asciiTheme="minorHAnsi" w:hAnsiTheme="minorHAnsi" w:cstheme="minorHAnsi"/>
          <w:b/>
          <w:bCs/>
          <w:color w:val="000000" w:themeColor="text1"/>
          <w:sz w:val="32"/>
          <w:szCs w:val="32"/>
        </w:rPr>
      </w:pPr>
      <w:r w:rsidRPr="0065279C">
        <w:rPr>
          <w:rFonts w:asciiTheme="minorHAnsi" w:hAnsiTheme="minorHAnsi" w:cstheme="minorHAnsi"/>
          <w:b/>
          <w:bCs/>
          <w:color w:val="000000" w:themeColor="text1"/>
          <w:sz w:val="32"/>
          <w:szCs w:val="32"/>
        </w:rPr>
        <w:t>Overseas Assistance Concept Note Proposal Scorecard</w:t>
      </w:r>
    </w:p>
    <w:tbl>
      <w:tblPr>
        <w:tblStyle w:val="GridTable4-Accent1"/>
        <w:tblW w:w="0" w:type="auto"/>
        <w:tblLook w:val="04A0" w:firstRow="1" w:lastRow="0" w:firstColumn="1" w:lastColumn="0" w:noHBand="0" w:noVBand="1"/>
      </w:tblPr>
      <w:tblGrid>
        <w:gridCol w:w="4675"/>
        <w:gridCol w:w="4675"/>
      </w:tblGrid>
      <w:tr w:rsidR="002B788D" w14:paraId="0225510A" w14:textId="77777777" w:rsidTr="009C3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2493381" w14:textId="5CB2A712" w:rsidR="002B788D" w:rsidRPr="005127BA" w:rsidRDefault="002B788D" w:rsidP="005127BA">
            <w:pPr>
              <w:spacing w:line="312" w:lineRule="auto"/>
              <w:rPr>
                <w:sz w:val="24"/>
                <w:szCs w:val="24"/>
              </w:rPr>
            </w:pPr>
            <w:r w:rsidRPr="005127BA">
              <w:rPr>
                <w:sz w:val="24"/>
                <w:szCs w:val="24"/>
              </w:rPr>
              <w:t>Evaluation Cri</w:t>
            </w:r>
            <w:r w:rsidR="001616BD" w:rsidRPr="005127BA">
              <w:rPr>
                <w:sz w:val="24"/>
                <w:szCs w:val="24"/>
              </w:rPr>
              <w:t>teria (Total Score Value)</w:t>
            </w:r>
          </w:p>
        </w:tc>
        <w:tc>
          <w:tcPr>
            <w:tcW w:w="4675" w:type="dxa"/>
          </w:tcPr>
          <w:p w14:paraId="2D49C55D" w14:textId="0250461F" w:rsidR="002B788D" w:rsidRPr="005127BA" w:rsidRDefault="001616BD" w:rsidP="005127BA">
            <w:pPr>
              <w:spacing w:line="312" w:lineRule="auto"/>
              <w:cnfStyle w:val="100000000000" w:firstRow="1" w:lastRow="0" w:firstColumn="0" w:lastColumn="0" w:oddVBand="0" w:evenVBand="0" w:oddHBand="0" w:evenHBand="0" w:firstRowFirstColumn="0" w:firstRowLastColumn="0" w:lastRowFirstColumn="0" w:lastRowLastColumn="0"/>
              <w:rPr>
                <w:sz w:val="24"/>
                <w:szCs w:val="24"/>
              </w:rPr>
            </w:pPr>
            <w:r w:rsidRPr="005127BA">
              <w:rPr>
                <w:sz w:val="24"/>
                <w:szCs w:val="24"/>
              </w:rPr>
              <w:t>Score</w:t>
            </w:r>
          </w:p>
        </w:tc>
      </w:tr>
      <w:tr w:rsidR="002B788D" w14:paraId="1B6CFDC7" w14:textId="77777777" w:rsidTr="009C3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CA28E59" w14:textId="1EE123AC" w:rsidR="002B788D" w:rsidRPr="005127BA" w:rsidRDefault="001616BD" w:rsidP="005127BA">
            <w:pPr>
              <w:spacing w:line="312" w:lineRule="auto"/>
              <w:rPr>
                <w:b w:val="0"/>
                <w:bCs w:val="0"/>
                <w:sz w:val="24"/>
                <w:szCs w:val="24"/>
              </w:rPr>
            </w:pPr>
            <w:r w:rsidRPr="005127BA">
              <w:rPr>
                <w:b w:val="0"/>
                <w:bCs w:val="0"/>
                <w:sz w:val="24"/>
                <w:szCs w:val="24"/>
              </w:rPr>
              <w:t>Quality of program idea (</w:t>
            </w:r>
            <w:r w:rsidR="005B275E" w:rsidRPr="005127BA">
              <w:rPr>
                <w:b w:val="0"/>
                <w:bCs w:val="0"/>
                <w:sz w:val="24"/>
                <w:szCs w:val="24"/>
              </w:rPr>
              <w:t>20</w:t>
            </w:r>
            <w:r w:rsidRPr="005127BA">
              <w:rPr>
                <w:b w:val="0"/>
                <w:bCs w:val="0"/>
                <w:sz w:val="24"/>
                <w:szCs w:val="24"/>
              </w:rPr>
              <w:t>)</w:t>
            </w:r>
          </w:p>
        </w:tc>
        <w:tc>
          <w:tcPr>
            <w:tcW w:w="4675" w:type="dxa"/>
          </w:tcPr>
          <w:p w14:paraId="333BE27F" w14:textId="77777777" w:rsidR="002B788D" w:rsidRPr="005127BA" w:rsidRDefault="002B788D" w:rsidP="005127BA">
            <w:pPr>
              <w:spacing w:line="312"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2B788D" w14:paraId="3A5EFC5A" w14:textId="77777777" w:rsidTr="009C3533">
        <w:tc>
          <w:tcPr>
            <w:cnfStyle w:val="001000000000" w:firstRow="0" w:lastRow="0" w:firstColumn="1" w:lastColumn="0" w:oddVBand="0" w:evenVBand="0" w:oddHBand="0" w:evenHBand="0" w:firstRowFirstColumn="0" w:firstRowLastColumn="0" w:lastRowFirstColumn="0" w:lastRowLastColumn="0"/>
            <w:tcW w:w="4675" w:type="dxa"/>
          </w:tcPr>
          <w:p w14:paraId="3F507464" w14:textId="558B2AF8" w:rsidR="002B788D" w:rsidRPr="005127BA" w:rsidRDefault="001616BD" w:rsidP="005127BA">
            <w:pPr>
              <w:spacing w:line="312" w:lineRule="auto"/>
              <w:rPr>
                <w:b w:val="0"/>
                <w:bCs w:val="0"/>
                <w:sz w:val="24"/>
                <w:szCs w:val="24"/>
              </w:rPr>
            </w:pPr>
            <w:r w:rsidRPr="005127BA">
              <w:rPr>
                <w:b w:val="0"/>
                <w:bCs w:val="0"/>
                <w:sz w:val="24"/>
                <w:szCs w:val="24"/>
              </w:rPr>
              <w:lastRenderedPageBreak/>
              <w:t>Appropriate identi</w:t>
            </w:r>
            <w:r w:rsidR="009C3533" w:rsidRPr="005127BA">
              <w:rPr>
                <w:b w:val="0"/>
                <w:bCs w:val="0"/>
                <w:sz w:val="24"/>
                <w:szCs w:val="24"/>
              </w:rPr>
              <w:t>fication of participant population, including vulnerable populations (10)</w:t>
            </w:r>
          </w:p>
        </w:tc>
        <w:tc>
          <w:tcPr>
            <w:tcW w:w="4675" w:type="dxa"/>
          </w:tcPr>
          <w:p w14:paraId="0C8DE38B" w14:textId="77777777" w:rsidR="002B788D" w:rsidRPr="005127BA" w:rsidRDefault="002B788D" w:rsidP="005127BA">
            <w:pPr>
              <w:spacing w:line="312"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9C3533" w14:paraId="1106C75F" w14:textId="77777777" w:rsidTr="009C3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903CCA7" w14:textId="7D85E700" w:rsidR="009C3533" w:rsidRPr="005127BA" w:rsidRDefault="009C3533" w:rsidP="005127BA">
            <w:pPr>
              <w:spacing w:line="312" w:lineRule="auto"/>
              <w:rPr>
                <w:b w:val="0"/>
                <w:bCs w:val="0"/>
                <w:sz w:val="24"/>
                <w:szCs w:val="24"/>
              </w:rPr>
            </w:pPr>
            <w:r w:rsidRPr="005127BA">
              <w:rPr>
                <w:b w:val="0"/>
                <w:bCs w:val="0"/>
                <w:sz w:val="24"/>
                <w:szCs w:val="24"/>
              </w:rPr>
              <w:t>Program feasibility/ability to achieve objectives (10)</w:t>
            </w:r>
          </w:p>
        </w:tc>
        <w:tc>
          <w:tcPr>
            <w:tcW w:w="4675" w:type="dxa"/>
          </w:tcPr>
          <w:p w14:paraId="51CF1934" w14:textId="77777777" w:rsidR="009C3533" w:rsidRPr="005127BA" w:rsidRDefault="009C3533" w:rsidP="005127BA">
            <w:pPr>
              <w:spacing w:line="312"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9C3533" w14:paraId="1DCAF929" w14:textId="77777777" w:rsidTr="009C3533">
        <w:tc>
          <w:tcPr>
            <w:cnfStyle w:val="001000000000" w:firstRow="0" w:lastRow="0" w:firstColumn="1" w:lastColumn="0" w:oddVBand="0" w:evenVBand="0" w:oddHBand="0" w:evenHBand="0" w:firstRowFirstColumn="0" w:firstRowLastColumn="0" w:lastRowFirstColumn="0" w:lastRowLastColumn="0"/>
            <w:tcW w:w="4675" w:type="dxa"/>
          </w:tcPr>
          <w:p w14:paraId="4C1B3511" w14:textId="3203BEFF" w:rsidR="009C3533" w:rsidRPr="005127BA" w:rsidRDefault="009C3533" w:rsidP="005127BA">
            <w:pPr>
              <w:spacing w:line="312" w:lineRule="auto"/>
              <w:rPr>
                <w:b w:val="0"/>
                <w:bCs w:val="0"/>
                <w:sz w:val="24"/>
                <w:szCs w:val="24"/>
              </w:rPr>
            </w:pPr>
            <w:r w:rsidRPr="005127BA">
              <w:rPr>
                <w:b w:val="0"/>
                <w:bCs w:val="0"/>
                <w:sz w:val="24"/>
                <w:szCs w:val="24"/>
              </w:rPr>
              <w:t>Organization’s experience and capacity (</w:t>
            </w:r>
            <w:r w:rsidR="005B275E" w:rsidRPr="005127BA">
              <w:rPr>
                <w:b w:val="0"/>
                <w:bCs w:val="0"/>
                <w:sz w:val="24"/>
                <w:szCs w:val="24"/>
              </w:rPr>
              <w:t>5</w:t>
            </w:r>
            <w:r w:rsidRPr="005127BA">
              <w:rPr>
                <w:b w:val="0"/>
                <w:bCs w:val="0"/>
                <w:sz w:val="24"/>
                <w:szCs w:val="24"/>
              </w:rPr>
              <w:t>)</w:t>
            </w:r>
          </w:p>
        </w:tc>
        <w:tc>
          <w:tcPr>
            <w:tcW w:w="4675" w:type="dxa"/>
          </w:tcPr>
          <w:p w14:paraId="4ACFB7CC" w14:textId="77777777" w:rsidR="009C3533" w:rsidRPr="005127BA" w:rsidRDefault="009C3533" w:rsidP="005127BA">
            <w:pPr>
              <w:spacing w:line="312"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9C3533" w14:paraId="4F4AB79E" w14:textId="77777777" w:rsidTr="009C3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EC54A87" w14:textId="6413F729" w:rsidR="009C3533" w:rsidRPr="005127BA" w:rsidRDefault="00CC07AB" w:rsidP="005127BA">
            <w:pPr>
              <w:spacing w:line="312" w:lineRule="auto"/>
              <w:rPr>
                <w:b w:val="0"/>
                <w:bCs w:val="0"/>
                <w:sz w:val="24"/>
                <w:szCs w:val="24"/>
              </w:rPr>
            </w:pPr>
            <w:r w:rsidRPr="005127BA">
              <w:rPr>
                <w:b w:val="0"/>
                <w:bCs w:val="0"/>
                <w:sz w:val="24"/>
                <w:szCs w:val="24"/>
              </w:rPr>
              <w:t>Budget</w:t>
            </w:r>
            <w:r w:rsidR="0088265A">
              <w:rPr>
                <w:b w:val="0"/>
                <w:bCs w:val="0"/>
                <w:sz w:val="24"/>
                <w:szCs w:val="24"/>
              </w:rPr>
              <w:t xml:space="preserve"> and cost appropriateness</w:t>
            </w:r>
            <w:r w:rsidR="009C3533" w:rsidRPr="005127BA">
              <w:rPr>
                <w:b w:val="0"/>
                <w:bCs w:val="0"/>
                <w:sz w:val="24"/>
                <w:szCs w:val="24"/>
              </w:rPr>
              <w:t xml:space="preserve"> (</w:t>
            </w:r>
            <w:r w:rsidR="00D7057B" w:rsidRPr="005127BA">
              <w:rPr>
                <w:b w:val="0"/>
                <w:bCs w:val="0"/>
                <w:sz w:val="24"/>
                <w:szCs w:val="24"/>
              </w:rPr>
              <w:t>5</w:t>
            </w:r>
            <w:r w:rsidR="009C3533" w:rsidRPr="005127BA">
              <w:rPr>
                <w:b w:val="0"/>
                <w:bCs w:val="0"/>
                <w:sz w:val="24"/>
                <w:szCs w:val="24"/>
              </w:rPr>
              <w:t>)</w:t>
            </w:r>
          </w:p>
        </w:tc>
        <w:tc>
          <w:tcPr>
            <w:tcW w:w="4675" w:type="dxa"/>
          </w:tcPr>
          <w:p w14:paraId="41C8CC19" w14:textId="77777777" w:rsidR="009C3533" w:rsidRPr="005127BA" w:rsidRDefault="009C3533" w:rsidP="005127BA">
            <w:pPr>
              <w:spacing w:line="312"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9C3533" w14:paraId="72427763" w14:textId="77777777" w:rsidTr="009C3533">
        <w:tc>
          <w:tcPr>
            <w:cnfStyle w:val="001000000000" w:firstRow="0" w:lastRow="0" w:firstColumn="1" w:lastColumn="0" w:oddVBand="0" w:evenVBand="0" w:oddHBand="0" w:evenHBand="0" w:firstRowFirstColumn="0" w:firstRowLastColumn="0" w:lastRowFirstColumn="0" w:lastRowLastColumn="0"/>
            <w:tcW w:w="4675" w:type="dxa"/>
          </w:tcPr>
          <w:p w14:paraId="0E8CF1D7" w14:textId="7248BA0C" w:rsidR="009C3533" w:rsidRPr="005127BA" w:rsidRDefault="009C3533" w:rsidP="005127BA">
            <w:pPr>
              <w:spacing w:line="312" w:lineRule="auto"/>
              <w:rPr>
                <w:sz w:val="24"/>
                <w:szCs w:val="24"/>
              </w:rPr>
            </w:pPr>
            <w:r w:rsidRPr="005127BA">
              <w:rPr>
                <w:sz w:val="24"/>
                <w:szCs w:val="24"/>
              </w:rPr>
              <w:t>Total Score (out of 50)</w:t>
            </w:r>
          </w:p>
        </w:tc>
        <w:tc>
          <w:tcPr>
            <w:tcW w:w="4675" w:type="dxa"/>
          </w:tcPr>
          <w:p w14:paraId="50268ED6" w14:textId="77777777" w:rsidR="009C3533" w:rsidRPr="005127BA" w:rsidRDefault="009C3533" w:rsidP="005127BA">
            <w:pPr>
              <w:spacing w:line="312"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20661D92" w14:textId="1D848001" w:rsidR="002B788D" w:rsidRPr="002B788D" w:rsidRDefault="002B788D" w:rsidP="002B788D"/>
    <w:p w14:paraId="438E5F3B" w14:textId="44BF3ABA" w:rsidR="00650F09" w:rsidRPr="003C24B3" w:rsidRDefault="00650F09" w:rsidP="00FA19EF">
      <w:pPr>
        <w:pStyle w:val="Heading1"/>
        <w:spacing w:afterLines="100" w:after="240" w:line="312" w:lineRule="auto"/>
        <w:rPr>
          <w:rFonts w:asciiTheme="minorHAnsi" w:hAnsiTheme="minorHAnsi" w:cstheme="minorBidi"/>
          <w:b/>
          <w:color w:val="000000" w:themeColor="text1"/>
          <w:sz w:val="40"/>
          <w:szCs w:val="40"/>
        </w:rPr>
      </w:pPr>
      <w:bookmarkStart w:id="20" w:name="_APPENDIX_G:_FORM"/>
      <w:bookmarkEnd w:id="20"/>
      <w:r w:rsidRPr="0065279C">
        <w:rPr>
          <w:rFonts w:asciiTheme="minorHAnsi" w:hAnsiTheme="minorHAnsi" w:cstheme="minorBidi"/>
          <w:b/>
          <w:color w:val="000000" w:themeColor="text1"/>
          <w:sz w:val="40"/>
          <w:szCs w:val="40"/>
        </w:rPr>
        <w:t xml:space="preserve">APPENDIX </w:t>
      </w:r>
      <w:r w:rsidR="005F3B7B" w:rsidRPr="433E0A91">
        <w:rPr>
          <w:rFonts w:asciiTheme="minorHAnsi" w:hAnsiTheme="minorHAnsi" w:cstheme="minorBidi"/>
          <w:b/>
          <w:color w:val="000000" w:themeColor="text1"/>
          <w:sz w:val="40"/>
          <w:szCs w:val="40"/>
        </w:rPr>
        <w:t>G</w:t>
      </w:r>
      <w:r w:rsidRPr="0065279C">
        <w:rPr>
          <w:rFonts w:asciiTheme="minorHAnsi" w:hAnsiTheme="minorHAnsi" w:cstheme="minorBidi"/>
          <w:b/>
          <w:color w:val="000000" w:themeColor="text1"/>
          <w:sz w:val="40"/>
          <w:szCs w:val="40"/>
        </w:rPr>
        <w:t>: FORM 424 INSTRUCTIONS</w:t>
      </w:r>
    </w:p>
    <w:p w14:paraId="787916C0" w14:textId="7AA7CEAF" w:rsidR="00485CDD" w:rsidRPr="00E96EB8" w:rsidRDefault="00AE047E" w:rsidP="00E96EB8">
      <w:pPr>
        <w:spacing w:afterLines="100" w:after="240" w:line="312" w:lineRule="auto"/>
        <w:rPr>
          <w:sz w:val="24"/>
          <w:szCs w:val="24"/>
        </w:rPr>
      </w:pPr>
      <w:r w:rsidRPr="00E96EB8">
        <w:rPr>
          <w:sz w:val="24"/>
          <w:szCs w:val="24"/>
        </w:rPr>
        <w:t xml:space="preserve">Please refer to the following guidelines as you fill out the SF-424 form. The form is </w:t>
      </w:r>
      <w:r w:rsidR="007273B1" w:rsidRPr="00E96EB8">
        <w:rPr>
          <w:sz w:val="24"/>
          <w:szCs w:val="24"/>
        </w:rPr>
        <w:t>found in the grants.gov Workspace or may be downloaded as an editable PDF f</w:t>
      </w:r>
      <w:r w:rsidR="004C2A8A">
        <w:rPr>
          <w:sz w:val="24"/>
          <w:szCs w:val="24"/>
        </w:rPr>
        <w:t>orm</w:t>
      </w:r>
      <w:r w:rsidR="007273B1" w:rsidRPr="00E96EB8">
        <w:rPr>
          <w:sz w:val="24"/>
          <w:szCs w:val="24"/>
        </w:rPr>
        <w:t xml:space="preserve"> </w:t>
      </w:r>
      <w:r w:rsidRPr="00E96EB8">
        <w:rPr>
          <w:sz w:val="24"/>
          <w:szCs w:val="24"/>
        </w:rPr>
        <w:t xml:space="preserve">on Grants.gov.  Complete all fields except where noted as “Leave Blank” below.  </w:t>
      </w:r>
      <w:r w:rsidR="00C739DB" w:rsidRPr="00E96EB8">
        <w:rPr>
          <w:sz w:val="24"/>
          <w:szCs w:val="24"/>
        </w:rPr>
        <w:t xml:space="preserve">Forms must be signed by the Authorized Organization Representative designated in the organization’s grants.gov </w:t>
      </w:r>
      <w:r w:rsidR="00DC4B91" w:rsidRPr="00E96EB8">
        <w:rPr>
          <w:sz w:val="24"/>
          <w:szCs w:val="24"/>
        </w:rPr>
        <w:t>profile.</w:t>
      </w:r>
      <w:r w:rsidR="004C2A8A">
        <w:rPr>
          <w:sz w:val="24"/>
          <w:szCs w:val="24"/>
        </w:rPr>
        <w:t xml:space="preserve"> </w:t>
      </w:r>
      <w:r w:rsidR="00485CDD" w:rsidRPr="00E96EB8">
        <w:rPr>
          <w:rFonts w:ascii="Calibri" w:hAnsi="Calibri" w:cs="Calibri"/>
          <w:sz w:val="24"/>
          <w:szCs w:val="24"/>
        </w:rPr>
        <w:t xml:space="preserve">The person who signs the SF-424 must have legal authority to do so on behalf of the organization.  </w:t>
      </w:r>
    </w:p>
    <w:p w14:paraId="0313CB5E" w14:textId="77777777" w:rsidR="00AE047E" w:rsidRPr="004C2A8A" w:rsidRDefault="00AE047E" w:rsidP="005127BA">
      <w:pPr>
        <w:spacing w:afterLines="100" w:after="240" w:line="312" w:lineRule="auto"/>
        <w:rPr>
          <w:sz w:val="24"/>
          <w:szCs w:val="24"/>
        </w:rPr>
      </w:pPr>
      <w:r w:rsidRPr="004C2A8A">
        <w:rPr>
          <w:sz w:val="24"/>
          <w:szCs w:val="24"/>
        </w:rPr>
        <w:t xml:space="preserve">1.  Type of Submission:  </w:t>
      </w:r>
      <w:r w:rsidRPr="004C2A8A">
        <w:rPr>
          <w:b/>
          <w:bCs/>
          <w:sz w:val="24"/>
          <w:szCs w:val="24"/>
          <w:shd w:val="clear" w:color="auto" w:fill="D9D9D9" w:themeFill="background1" w:themeFillShade="D9"/>
        </w:rPr>
        <w:t>Application</w:t>
      </w:r>
      <w:r w:rsidRPr="004C2A8A">
        <w:rPr>
          <w:sz w:val="24"/>
          <w:szCs w:val="24"/>
          <w:shd w:val="clear" w:color="auto" w:fill="D9D9D9" w:themeFill="background1" w:themeFillShade="D9"/>
        </w:rPr>
        <w:t>.</w:t>
      </w:r>
    </w:p>
    <w:p w14:paraId="296D7CA3" w14:textId="77777777" w:rsidR="00AE047E" w:rsidRPr="004C2A8A" w:rsidRDefault="00AE047E" w:rsidP="005127BA">
      <w:pPr>
        <w:spacing w:afterLines="100" w:after="240" w:line="312" w:lineRule="auto"/>
        <w:rPr>
          <w:sz w:val="24"/>
          <w:szCs w:val="24"/>
        </w:rPr>
      </w:pPr>
      <w:r w:rsidRPr="004C2A8A">
        <w:rPr>
          <w:sz w:val="24"/>
          <w:szCs w:val="24"/>
        </w:rPr>
        <w:t xml:space="preserve">2.  Type of Application:  </w:t>
      </w:r>
      <w:r w:rsidRPr="004C2A8A">
        <w:rPr>
          <w:b/>
          <w:bCs/>
          <w:sz w:val="24"/>
          <w:szCs w:val="24"/>
          <w:shd w:val="clear" w:color="auto" w:fill="D9D9D9" w:themeFill="background1" w:themeFillShade="D9"/>
        </w:rPr>
        <w:t>New</w:t>
      </w:r>
      <w:r w:rsidRPr="004C2A8A">
        <w:rPr>
          <w:sz w:val="24"/>
          <w:szCs w:val="24"/>
          <w:shd w:val="clear" w:color="auto" w:fill="D9D9D9" w:themeFill="background1" w:themeFillShade="D9"/>
        </w:rPr>
        <w:t>.</w:t>
      </w:r>
    </w:p>
    <w:p w14:paraId="6853487D" w14:textId="77777777" w:rsidR="00AE047E" w:rsidRPr="004C2A8A" w:rsidRDefault="00AE047E" w:rsidP="005127BA">
      <w:pPr>
        <w:spacing w:afterLines="100" w:after="240" w:line="312" w:lineRule="auto"/>
        <w:rPr>
          <w:sz w:val="24"/>
          <w:szCs w:val="24"/>
        </w:rPr>
      </w:pPr>
      <w:r w:rsidRPr="004C2A8A">
        <w:rPr>
          <w:sz w:val="24"/>
          <w:szCs w:val="24"/>
        </w:rPr>
        <w:t xml:space="preserve">3.  Date Received:  </w:t>
      </w:r>
      <w:r w:rsidRPr="004C2A8A">
        <w:rPr>
          <w:b/>
          <w:bCs/>
          <w:sz w:val="24"/>
          <w:szCs w:val="24"/>
          <w:shd w:val="clear" w:color="auto" w:fill="D9D9D9" w:themeFill="background1" w:themeFillShade="D9"/>
        </w:rPr>
        <w:t>Leave blank.  This will be assigned automatically.</w:t>
      </w:r>
    </w:p>
    <w:p w14:paraId="5E10DAFF" w14:textId="77777777" w:rsidR="00AE047E" w:rsidRPr="004C2A8A" w:rsidRDefault="00AE047E" w:rsidP="005127BA">
      <w:pPr>
        <w:spacing w:afterLines="100" w:after="240" w:line="312" w:lineRule="auto"/>
        <w:rPr>
          <w:sz w:val="24"/>
          <w:szCs w:val="24"/>
        </w:rPr>
      </w:pPr>
      <w:r w:rsidRPr="004C2A8A">
        <w:rPr>
          <w:sz w:val="24"/>
          <w:szCs w:val="24"/>
        </w:rPr>
        <w:t xml:space="preserve">4.  Applicant Identifier:  </w:t>
      </w:r>
      <w:r w:rsidRPr="004C2A8A">
        <w:rPr>
          <w:b/>
          <w:bCs/>
          <w:sz w:val="24"/>
          <w:szCs w:val="24"/>
          <w:shd w:val="clear" w:color="auto" w:fill="D9D9D9" w:themeFill="background1" w:themeFillShade="D9"/>
        </w:rPr>
        <w:t>Leave blank.</w:t>
      </w:r>
    </w:p>
    <w:p w14:paraId="47AE3E94" w14:textId="77777777" w:rsidR="00AE047E" w:rsidRPr="004C2A8A" w:rsidRDefault="00AE047E" w:rsidP="005127BA">
      <w:pPr>
        <w:spacing w:afterLines="100" w:after="240" w:line="312" w:lineRule="auto"/>
        <w:rPr>
          <w:sz w:val="24"/>
          <w:szCs w:val="24"/>
        </w:rPr>
      </w:pPr>
      <w:r w:rsidRPr="004C2A8A">
        <w:rPr>
          <w:sz w:val="24"/>
          <w:szCs w:val="24"/>
        </w:rPr>
        <w:t xml:space="preserve">5a.  Federal Entity Identifier:  </w:t>
      </w:r>
      <w:r w:rsidRPr="004C2A8A">
        <w:rPr>
          <w:b/>
          <w:bCs/>
          <w:sz w:val="24"/>
          <w:szCs w:val="24"/>
          <w:shd w:val="clear" w:color="auto" w:fill="D9D9D9" w:themeFill="background1" w:themeFillShade="D9"/>
        </w:rPr>
        <w:t>Leave blank.</w:t>
      </w:r>
    </w:p>
    <w:p w14:paraId="02A39AB9" w14:textId="77777777" w:rsidR="00AE047E" w:rsidRPr="004C2A8A" w:rsidRDefault="00AE047E" w:rsidP="005127BA">
      <w:pPr>
        <w:spacing w:afterLines="100" w:after="240" w:line="312" w:lineRule="auto"/>
        <w:rPr>
          <w:sz w:val="24"/>
          <w:szCs w:val="24"/>
          <w:shd w:val="clear" w:color="auto" w:fill="D9D9D9" w:themeFill="background1" w:themeFillShade="D9"/>
        </w:rPr>
      </w:pPr>
      <w:r w:rsidRPr="004C2A8A">
        <w:rPr>
          <w:sz w:val="24"/>
          <w:szCs w:val="24"/>
        </w:rPr>
        <w:t xml:space="preserve">5b.  Federal Award Identifier:  </w:t>
      </w:r>
      <w:r w:rsidRPr="004C2A8A">
        <w:rPr>
          <w:b/>
          <w:bCs/>
          <w:sz w:val="24"/>
          <w:szCs w:val="24"/>
          <w:shd w:val="clear" w:color="auto" w:fill="D9D9D9" w:themeFill="background1" w:themeFillShade="D9"/>
        </w:rPr>
        <w:t>Leave blank.</w:t>
      </w:r>
    </w:p>
    <w:p w14:paraId="59734E59" w14:textId="77777777" w:rsidR="00AE047E" w:rsidRPr="004C2A8A" w:rsidRDefault="00AE047E" w:rsidP="005127BA">
      <w:pPr>
        <w:spacing w:afterLines="100" w:after="240" w:line="312" w:lineRule="auto"/>
        <w:rPr>
          <w:b/>
          <w:bCs/>
          <w:sz w:val="24"/>
          <w:szCs w:val="24"/>
        </w:rPr>
      </w:pPr>
      <w:r w:rsidRPr="004C2A8A">
        <w:rPr>
          <w:sz w:val="24"/>
          <w:szCs w:val="24"/>
        </w:rPr>
        <w:t xml:space="preserve">6.  Date Received by State:  </w:t>
      </w:r>
      <w:r w:rsidRPr="004C2A8A">
        <w:rPr>
          <w:b/>
          <w:bCs/>
          <w:sz w:val="24"/>
          <w:szCs w:val="24"/>
          <w:shd w:val="clear" w:color="auto" w:fill="D9D9D9" w:themeFill="background1" w:themeFillShade="D9"/>
        </w:rPr>
        <w:t>Use the calendar drop-down icon to select the date the application will be submitted (YYYY/MM/DD). This would be the date you are submitting the application.</w:t>
      </w:r>
      <w:r w:rsidRPr="004C2A8A" w:rsidDel="002E2CDA">
        <w:rPr>
          <w:b/>
          <w:bCs/>
          <w:sz w:val="24"/>
          <w:szCs w:val="24"/>
        </w:rPr>
        <w:t xml:space="preserve"> </w:t>
      </w:r>
    </w:p>
    <w:p w14:paraId="37918D71" w14:textId="77777777" w:rsidR="00AE047E" w:rsidRPr="004C2A8A" w:rsidRDefault="00AE047E" w:rsidP="005127BA">
      <w:pPr>
        <w:spacing w:afterLines="100" w:after="240" w:line="312" w:lineRule="auto"/>
        <w:rPr>
          <w:sz w:val="24"/>
          <w:szCs w:val="24"/>
          <w:shd w:val="clear" w:color="auto" w:fill="D9D9D9" w:themeFill="background1" w:themeFillShade="D9"/>
        </w:rPr>
      </w:pPr>
      <w:r w:rsidRPr="004C2A8A">
        <w:rPr>
          <w:sz w:val="24"/>
          <w:szCs w:val="24"/>
        </w:rPr>
        <w:t xml:space="preserve">7.  State Application Identified:  </w:t>
      </w:r>
      <w:r w:rsidRPr="004C2A8A">
        <w:rPr>
          <w:b/>
          <w:bCs/>
          <w:sz w:val="24"/>
          <w:szCs w:val="24"/>
          <w:shd w:val="clear" w:color="auto" w:fill="D9D9D9" w:themeFill="background1" w:themeFillShade="D9"/>
        </w:rPr>
        <w:t>Leave blank.  This will be assigned automatically.</w:t>
      </w:r>
    </w:p>
    <w:p w14:paraId="65EC021D" w14:textId="77777777" w:rsidR="00AE047E" w:rsidRPr="004C2A8A" w:rsidRDefault="00AE047E" w:rsidP="005127BA">
      <w:pPr>
        <w:spacing w:afterLines="100" w:after="240" w:line="312" w:lineRule="auto"/>
        <w:rPr>
          <w:sz w:val="24"/>
          <w:szCs w:val="24"/>
        </w:rPr>
      </w:pPr>
      <w:r w:rsidRPr="004C2A8A">
        <w:rPr>
          <w:sz w:val="24"/>
          <w:szCs w:val="24"/>
        </w:rPr>
        <w:t xml:space="preserve">8a.  Enter the legal name of the applicant organization.  </w:t>
      </w:r>
      <w:r w:rsidRPr="004C2A8A">
        <w:rPr>
          <w:b/>
          <w:bCs/>
          <w:sz w:val="24"/>
          <w:szCs w:val="24"/>
          <w:shd w:val="clear" w:color="auto" w:fill="D9D9D9" w:themeFill="background1" w:themeFillShade="D9"/>
        </w:rPr>
        <w:t>Do NOT list abbreviations or acronyms unless they are part of the organization’s legal name.</w:t>
      </w:r>
    </w:p>
    <w:p w14:paraId="2A19F91D" w14:textId="77777777" w:rsidR="00AE047E" w:rsidRPr="004C2A8A" w:rsidRDefault="00AE047E" w:rsidP="005127BA">
      <w:pPr>
        <w:spacing w:afterLines="100" w:after="240" w:line="312" w:lineRule="auto"/>
        <w:rPr>
          <w:b/>
          <w:bCs/>
          <w:sz w:val="24"/>
          <w:szCs w:val="24"/>
        </w:rPr>
      </w:pPr>
      <w:r w:rsidRPr="004C2A8A">
        <w:rPr>
          <w:sz w:val="24"/>
          <w:szCs w:val="24"/>
        </w:rPr>
        <w:lastRenderedPageBreak/>
        <w:t xml:space="preserve">8b.  Employer/Taxpayer ID Number:  </w:t>
      </w:r>
      <w:r w:rsidRPr="004C2A8A">
        <w:rPr>
          <w:b/>
          <w:bCs/>
          <w:sz w:val="24"/>
          <w:szCs w:val="24"/>
          <w:shd w:val="clear" w:color="auto" w:fill="D9D9D9" w:themeFill="background1" w:themeFillShade="D9"/>
        </w:rPr>
        <w:t>Non-U.S. organizations that do not have an IRS EIN enter 44-4444444.</w:t>
      </w:r>
    </w:p>
    <w:p w14:paraId="41769A90" w14:textId="77777777" w:rsidR="00AE047E" w:rsidRPr="004C2A8A" w:rsidRDefault="00AE047E" w:rsidP="005127BA">
      <w:pPr>
        <w:spacing w:afterLines="100" w:after="240" w:line="312" w:lineRule="auto"/>
        <w:rPr>
          <w:sz w:val="24"/>
          <w:szCs w:val="24"/>
        </w:rPr>
      </w:pPr>
      <w:r w:rsidRPr="004C2A8A">
        <w:rPr>
          <w:sz w:val="24"/>
          <w:szCs w:val="24"/>
        </w:rPr>
        <w:t xml:space="preserve">8c.  </w:t>
      </w:r>
      <w:r w:rsidRPr="004C2A8A">
        <w:rPr>
          <w:b/>
          <w:bCs/>
          <w:sz w:val="24"/>
          <w:szCs w:val="24"/>
          <w:shd w:val="clear" w:color="auto" w:fill="D9D9D9" w:themeFill="background1" w:themeFillShade="D9"/>
        </w:rPr>
        <w:t>Enter organizational Unique Entity Identifier number (UEI) Number.</w:t>
      </w:r>
    </w:p>
    <w:p w14:paraId="7E1455A8" w14:textId="77777777" w:rsidR="00AE047E" w:rsidRPr="004C2A8A" w:rsidRDefault="00AE047E" w:rsidP="005127BA">
      <w:pPr>
        <w:spacing w:afterLines="100" w:after="240" w:line="312" w:lineRule="auto"/>
        <w:rPr>
          <w:sz w:val="24"/>
          <w:szCs w:val="24"/>
        </w:rPr>
      </w:pPr>
      <w:r w:rsidRPr="004C2A8A">
        <w:rPr>
          <w:sz w:val="24"/>
          <w:szCs w:val="24"/>
        </w:rPr>
        <w:t xml:space="preserve">8d.  </w:t>
      </w:r>
      <w:r w:rsidRPr="004C2A8A">
        <w:rPr>
          <w:b/>
          <w:bCs/>
          <w:sz w:val="24"/>
          <w:szCs w:val="24"/>
          <w:shd w:val="clear" w:color="auto" w:fill="D9D9D9" w:themeFill="background1" w:themeFillShade="D9"/>
        </w:rPr>
        <w:t>Enter the headquarters address of the applicant</w:t>
      </w:r>
      <w:r w:rsidRPr="004C2A8A">
        <w:rPr>
          <w:sz w:val="24"/>
          <w:szCs w:val="24"/>
          <w:shd w:val="clear" w:color="auto" w:fill="D9D9D9" w:themeFill="background1" w:themeFillShade="D9"/>
        </w:rPr>
        <w:t>.</w:t>
      </w:r>
    </w:p>
    <w:p w14:paraId="6D271BF1" w14:textId="77777777" w:rsidR="00AE047E" w:rsidRPr="004C2A8A" w:rsidRDefault="00AE047E" w:rsidP="005127BA">
      <w:pPr>
        <w:spacing w:afterLines="100" w:after="240" w:line="312" w:lineRule="auto"/>
        <w:rPr>
          <w:sz w:val="24"/>
          <w:szCs w:val="24"/>
        </w:rPr>
      </w:pPr>
      <w:r w:rsidRPr="004C2A8A">
        <w:rPr>
          <w:sz w:val="24"/>
          <w:szCs w:val="24"/>
        </w:rPr>
        <w:t xml:space="preserve">8e.  </w:t>
      </w:r>
      <w:r w:rsidRPr="004C2A8A">
        <w:rPr>
          <w:b/>
          <w:bCs/>
          <w:sz w:val="24"/>
          <w:szCs w:val="24"/>
          <w:shd w:val="clear" w:color="auto" w:fill="D9D9D9" w:themeFill="background1" w:themeFillShade="D9"/>
        </w:rPr>
        <w:t>Enter the name of the primary organizational unit (and department or division) that will undertake the assistance activity as applicable.</w:t>
      </w:r>
    </w:p>
    <w:p w14:paraId="1067EDF5" w14:textId="77777777" w:rsidR="00AE047E" w:rsidRPr="004C2A8A" w:rsidRDefault="00AE047E" w:rsidP="005127BA">
      <w:pPr>
        <w:spacing w:afterLines="100" w:after="240" w:line="312" w:lineRule="auto"/>
        <w:rPr>
          <w:sz w:val="24"/>
          <w:szCs w:val="24"/>
        </w:rPr>
      </w:pPr>
      <w:r w:rsidRPr="004C2A8A">
        <w:rPr>
          <w:sz w:val="24"/>
          <w:szCs w:val="24"/>
        </w:rPr>
        <w:t xml:space="preserve">8f.  </w:t>
      </w:r>
      <w:r w:rsidRPr="004C2A8A">
        <w:rPr>
          <w:b/>
          <w:bCs/>
          <w:sz w:val="24"/>
          <w:szCs w:val="24"/>
          <w:shd w:val="clear" w:color="auto" w:fill="D9D9D9" w:themeFill="background1" w:themeFillShade="D9"/>
        </w:rPr>
        <w:t>Enter the name, title, and all contact information of the person to be contacted on matters involving this application.  Please note this is the only person to receive updates on the submitted application.</w:t>
      </w:r>
    </w:p>
    <w:p w14:paraId="7E2077CA" w14:textId="77777777" w:rsidR="00AE047E" w:rsidRPr="004C2A8A" w:rsidRDefault="00AE047E" w:rsidP="005127BA">
      <w:pPr>
        <w:spacing w:afterLines="100" w:after="240" w:line="312" w:lineRule="auto"/>
        <w:rPr>
          <w:sz w:val="24"/>
          <w:szCs w:val="24"/>
        </w:rPr>
      </w:pPr>
      <w:r w:rsidRPr="004C2A8A">
        <w:rPr>
          <w:sz w:val="24"/>
          <w:szCs w:val="24"/>
        </w:rPr>
        <w:t xml:space="preserve">9.  Select an applicant type: </w:t>
      </w:r>
      <w:r w:rsidRPr="004C2A8A">
        <w:rPr>
          <w:b/>
          <w:bCs/>
          <w:sz w:val="24"/>
          <w:szCs w:val="24"/>
          <w:shd w:val="clear" w:color="auto" w:fill="D9D9D9" w:themeFill="background1" w:themeFillShade="D9"/>
        </w:rPr>
        <w:t>Select the type of organization applying.</w:t>
      </w:r>
    </w:p>
    <w:p w14:paraId="3EA06B88" w14:textId="77777777" w:rsidR="00AE047E" w:rsidRPr="004C2A8A" w:rsidRDefault="00AE047E" w:rsidP="005127BA">
      <w:pPr>
        <w:spacing w:afterLines="100" w:after="240" w:line="312" w:lineRule="auto"/>
        <w:rPr>
          <w:sz w:val="24"/>
          <w:szCs w:val="24"/>
        </w:rPr>
      </w:pPr>
      <w:r w:rsidRPr="004C2A8A">
        <w:rPr>
          <w:sz w:val="24"/>
          <w:szCs w:val="24"/>
        </w:rPr>
        <w:t xml:space="preserve">10.  Enter:  </w:t>
      </w:r>
      <w:r w:rsidRPr="004C2A8A">
        <w:rPr>
          <w:b/>
          <w:bCs/>
          <w:sz w:val="24"/>
          <w:szCs w:val="24"/>
          <w:shd w:val="clear" w:color="auto" w:fill="D9D9D9" w:themeFill="background1" w:themeFillShade="D9"/>
        </w:rPr>
        <w:t>Bureau of Population, Refugees, and Migration.</w:t>
      </w:r>
    </w:p>
    <w:p w14:paraId="2B4A10A8" w14:textId="77777777" w:rsidR="00AE047E" w:rsidRPr="004C2A8A" w:rsidRDefault="00AE047E" w:rsidP="005127BA">
      <w:pPr>
        <w:spacing w:afterLines="100" w:after="240" w:line="312" w:lineRule="auto"/>
        <w:rPr>
          <w:b/>
          <w:bCs/>
          <w:sz w:val="24"/>
          <w:szCs w:val="24"/>
        </w:rPr>
      </w:pPr>
      <w:r w:rsidRPr="004C2A8A">
        <w:rPr>
          <w:sz w:val="24"/>
          <w:szCs w:val="24"/>
        </w:rPr>
        <w:t xml:space="preserve">11.  Enter: </w:t>
      </w:r>
      <w:r w:rsidRPr="004C2A8A">
        <w:rPr>
          <w:b/>
          <w:bCs/>
          <w:sz w:val="24"/>
          <w:szCs w:val="24"/>
          <w:shd w:val="clear" w:color="auto" w:fill="D9D9D9" w:themeFill="background1" w:themeFillShade="D9"/>
        </w:rPr>
        <w:t>19 (use applicable selection found in NOFO).</w:t>
      </w:r>
      <w:r w:rsidRPr="004C2A8A">
        <w:rPr>
          <w:b/>
          <w:bCs/>
          <w:sz w:val="24"/>
          <w:szCs w:val="24"/>
        </w:rPr>
        <w:t xml:space="preserve"> </w:t>
      </w:r>
    </w:p>
    <w:p w14:paraId="536DC51D" w14:textId="77777777" w:rsidR="00AE047E" w:rsidRPr="004C2A8A" w:rsidRDefault="00AE047E" w:rsidP="005127BA">
      <w:pPr>
        <w:spacing w:afterLines="100" w:after="240" w:line="312" w:lineRule="auto"/>
        <w:rPr>
          <w:sz w:val="24"/>
          <w:szCs w:val="24"/>
        </w:rPr>
      </w:pPr>
      <w:r w:rsidRPr="004C2A8A">
        <w:rPr>
          <w:sz w:val="24"/>
          <w:szCs w:val="24"/>
        </w:rPr>
        <w:t xml:space="preserve">12.  </w:t>
      </w:r>
      <w:r w:rsidRPr="004C2A8A">
        <w:rPr>
          <w:b/>
          <w:bCs/>
          <w:sz w:val="24"/>
          <w:szCs w:val="24"/>
          <w:shd w:val="clear" w:color="auto" w:fill="D9D9D9" w:themeFill="background1" w:themeFillShade="D9"/>
        </w:rPr>
        <w:t>Enter the Funding Opportunity Number and title.  This title and number will already be entered on electronic applications.</w:t>
      </w:r>
    </w:p>
    <w:p w14:paraId="352FB956" w14:textId="77777777" w:rsidR="00AE047E" w:rsidRPr="004C2A8A" w:rsidRDefault="00AE047E" w:rsidP="005127BA">
      <w:pPr>
        <w:spacing w:afterLines="100" w:after="240" w:line="312" w:lineRule="auto"/>
        <w:rPr>
          <w:sz w:val="24"/>
          <w:szCs w:val="24"/>
        </w:rPr>
      </w:pPr>
      <w:r w:rsidRPr="004C2A8A">
        <w:rPr>
          <w:sz w:val="24"/>
          <w:szCs w:val="24"/>
        </w:rPr>
        <w:t xml:space="preserve">13.  </w:t>
      </w:r>
      <w:r w:rsidRPr="004C2A8A">
        <w:rPr>
          <w:b/>
          <w:bCs/>
          <w:sz w:val="24"/>
          <w:szCs w:val="24"/>
          <w:shd w:val="clear" w:color="auto" w:fill="D9D9D9" w:themeFill="background1" w:themeFillShade="D9"/>
        </w:rPr>
        <w:t>Enter the Competition Identification Number and title.  This number will already be entered on electronic applications.</w:t>
      </w:r>
    </w:p>
    <w:p w14:paraId="02E5DCE1" w14:textId="77777777" w:rsidR="00AE047E" w:rsidRPr="004C2A8A" w:rsidRDefault="00AE047E" w:rsidP="005127BA">
      <w:pPr>
        <w:spacing w:afterLines="100" w:after="240" w:line="312" w:lineRule="auto"/>
        <w:rPr>
          <w:sz w:val="24"/>
          <w:szCs w:val="24"/>
        </w:rPr>
      </w:pPr>
      <w:r w:rsidRPr="004C2A8A">
        <w:rPr>
          <w:sz w:val="24"/>
          <w:szCs w:val="24"/>
        </w:rPr>
        <w:t xml:space="preserve">14.  Areas Affected by Program:  </w:t>
      </w:r>
      <w:r w:rsidRPr="004C2A8A">
        <w:rPr>
          <w:b/>
          <w:bCs/>
          <w:sz w:val="24"/>
          <w:szCs w:val="24"/>
          <w:shd w:val="clear" w:color="auto" w:fill="D9D9D9" w:themeFill="background1" w:themeFillShade="D9"/>
        </w:rPr>
        <w:t>Enter country or region intended for program.  Multiple countries may be entered for regional programs.</w:t>
      </w:r>
    </w:p>
    <w:p w14:paraId="7EED114E" w14:textId="77777777" w:rsidR="00AE047E" w:rsidRPr="004C2A8A" w:rsidRDefault="00AE047E" w:rsidP="005127BA">
      <w:pPr>
        <w:spacing w:afterLines="100" w:after="240" w:line="312" w:lineRule="auto"/>
        <w:rPr>
          <w:sz w:val="24"/>
          <w:szCs w:val="24"/>
        </w:rPr>
      </w:pPr>
      <w:r w:rsidRPr="004C2A8A">
        <w:rPr>
          <w:sz w:val="24"/>
          <w:szCs w:val="24"/>
        </w:rPr>
        <w:t xml:space="preserve">15.  </w:t>
      </w:r>
      <w:r w:rsidRPr="004C2A8A">
        <w:rPr>
          <w:b/>
          <w:bCs/>
          <w:sz w:val="24"/>
          <w:szCs w:val="24"/>
          <w:shd w:val="clear" w:color="auto" w:fill="D9D9D9" w:themeFill="background1" w:themeFillShade="D9"/>
        </w:rPr>
        <w:t>Enter the descriptive title of applicant’s program.  Note, there is a character limit including spaces.</w:t>
      </w:r>
    </w:p>
    <w:p w14:paraId="67BDCBA1" w14:textId="77777777" w:rsidR="00AE047E" w:rsidRPr="004C2A8A" w:rsidRDefault="00AE047E" w:rsidP="005127BA">
      <w:pPr>
        <w:spacing w:afterLines="100" w:after="240" w:line="312" w:lineRule="auto"/>
        <w:rPr>
          <w:sz w:val="24"/>
          <w:szCs w:val="24"/>
        </w:rPr>
      </w:pPr>
      <w:r w:rsidRPr="004C2A8A">
        <w:rPr>
          <w:sz w:val="24"/>
          <w:szCs w:val="24"/>
        </w:rPr>
        <w:t xml:space="preserve">16a.  Congressional districts of Applicant:  </w:t>
      </w:r>
      <w:r w:rsidRPr="004C2A8A">
        <w:rPr>
          <w:b/>
          <w:bCs/>
          <w:sz w:val="24"/>
          <w:szCs w:val="24"/>
          <w:shd w:val="clear" w:color="auto" w:fill="D9D9D9" w:themeFill="background1" w:themeFillShade="D9"/>
        </w:rPr>
        <w:t>Applicants based in the U.S. should enter congressional district.  Applicants not based in the U.S. should enter “90.”</w:t>
      </w:r>
      <w:r w:rsidRPr="004C2A8A">
        <w:rPr>
          <w:b/>
          <w:bCs/>
          <w:sz w:val="24"/>
          <w:szCs w:val="24"/>
          <w:shd w:val="clear" w:color="auto" w:fill="E6E6E6"/>
        </w:rPr>
        <w:t> </w:t>
      </w:r>
    </w:p>
    <w:p w14:paraId="7739C7B6" w14:textId="77777777" w:rsidR="00AE047E" w:rsidRPr="004C2A8A" w:rsidRDefault="00AE047E" w:rsidP="005127BA">
      <w:pPr>
        <w:spacing w:afterLines="100" w:after="240" w:line="312" w:lineRule="auto"/>
        <w:rPr>
          <w:sz w:val="24"/>
          <w:szCs w:val="24"/>
        </w:rPr>
      </w:pPr>
      <w:r w:rsidRPr="004C2A8A">
        <w:rPr>
          <w:sz w:val="24"/>
          <w:szCs w:val="24"/>
        </w:rPr>
        <w:t xml:space="preserve">16b.  </w:t>
      </w:r>
      <w:r w:rsidRPr="004C2A8A">
        <w:rPr>
          <w:b/>
          <w:bCs/>
          <w:sz w:val="24"/>
          <w:szCs w:val="24"/>
          <w:shd w:val="clear" w:color="auto" w:fill="D9D9D9" w:themeFill="background1" w:themeFillShade="D9"/>
        </w:rPr>
        <w:t>All applicants should enter “70.”</w:t>
      </w:r>
    </w:p>
    <w:p w14:paraId="7EAF845A" w14:textId="77777777" w:rsidR="00AE047E" w:rsidRPr="004C2A8A" w:rsidRDefault="00AE047E" w:rsidP="005127BA">
      <w:pPr>
        <w:spacing w:afterLines="100" w:after="240" w:line="312" w:lineRule="auto"/>
        <w:rPr>
          <w:b/>
          <w:bCs/>
          <w:sz w:val="24"/>
          <w:szCs w:val="24"/>
        </w:rPr>
      </w:pPr>
      <w:r w:rsidRPr="004C2A8A">
        <w:rPr>
          <w:sz w:val="24"/>
          <w:szCs w:val="24"/>
        </w:rPr>
        <w:t xml:space="preserve">17a. </w:t>
      </w:r>
      <w:r w:rsidRPr="004C2A8A">
        <w:rPr>
          <w:b/>
          <w:bCs/>
          <w:sz w:val="24"/>
          <w:szCs w:val="24"/>
        </w:rPr>
        <w:t>Enter programed start date.  Refer to the funding opportunity for guidance on programed start dates.</w:t>
      </w:r>
    </w:p>
    <w:p w14:paraId="2E757EFC" w14:textId="77777777" w:rsidR="00AE047E" w:rsidRPr="004C2A8A" w:rsidRDefault="00AE047E" w:rsidP="005127BA">
      <w:pPr>
        <w:spacing w:afterLines="100" w:after="240" w:line="312" w:lineRule="auto"/>
        <w:rPr>
          <w:sz w:val="24"/>
          <w:szCs w:val="24"/>
        </w:rPr>
      </w:pPr>
      <w:r w:rsidRPr="004C2A8A">
        <w:rPr>
          <w:sz w:val="24"/>
          <w:szCs w:val="24"/>
        </w:rPr>
        <w:lastRenderedPageBreak/>
        <w:t xml:space="preserve">17b.  </w:t>
      </w:r>
      <w:r w:rsidRPr="004C2A8A">
        <w:rPr>
          <w:b/>
          <w:bCs/>
          <w:sz w:val="24"/>
          <w:szCs w:val="24"/>
          <w:shd w:val="clear" w:color="auto" w:fill="D9D9D9" w:themeFill="background1" w:themeFillShade="D9"/>
        </w:rPr>
        <w:t>Enter programed end date.  Refer to the funding opportunity for guidance on programed end dates</w:t>
      </w:r>
      <w:r w:rsidRPr="004C2A8A">
        <w:rPr>
          <w:b/>
          <w:bCs/>
          <w:sz w:val="24"/>
          <w:szCs w:val="24"/>
        </w:rPr>
        <w:t>.</w:t>
      </w:r>
    </w:p>
    <w:p w14:paraId="6C9560FC" w14:textId="6CC0ACBE" w:rsidR="00AE047E" w:rsidRPr="004C2A8A" w:rsidRDefault="00AE047E" w:rsidP="005127BA">
      <w:pPr>
        <w:spacing w:afterLines="100" w:after="240" w:line="312" w:lineRule="auto"/>
        <w:rPr>
          <w:b/>
          <w:bCs/>
          <w:sz w:val="24"/>
          <w:szCs w:val="24"/>
        </w:rPr>
      </w:pPr>
      <w:r w:rsidRPr="004C2A8A">
        <w:rPr>
          <w:sz w:val="24"/>
          <w:szCs w:val="24"/>
        </w:rPr>
        <w:t xml:space="preserve">18a.  </w:t>
      </w:r>
      <w:r w:rsidRPr="004C2A8A">
        <w:rPr>
          <w:b/>
          <w:bCs/>
          <w:sz w:val="24"/>
          <w:szCs w:val="24"/>
          <w:shd w:val="clear" w:color="auto" w:fill="D9D9D9" w:themeFill="background1" w:themeFillShade="D9"/>
        </w:rPr>
        <w:t>Enter the amount requested for the program during the first funding/budget period described in the full proposal under “Federal</w:t>
      </w:r>
      <w:r w:rsidR="00AA0622" w:rsidRPr="004C2A8A">
        <w:rPr>
          <w:b/>
          <w:bCs/>
          <w:sz w:val="24"/>
          <w:szCs w:val="24"/>
          <w:shd w:val="clear" w:color="auto" w:fill="D9D9D9" w:themeFill="background1" w:themeFillShade="D9"/>
        </w:rPr>
        <w:t>”.</w:t>
      </w:r>
      <w:r w:rsidRPr="004C2A8A">
        <w:rPr>
          <w:b/>
          <w:bCs/>
          <w:sz w:val="24"/>
          <w:szCs w:val="24"/>
        </w:rPr>
        <w:t xml:space="preserve"> </w:t>
      </w:r>
    </w:p>
    <w:p w14:paraId="39B6A2C7" w14:textId="77777777" w:rsidR="00AE047E" w:rsidRPr="004C2A8A" w:rsidRDefault="00AE047E" w:rsidP="005127BA">
      <w:pPr>
        <w:spacing w:afterLines="100" w:after="240" w:line="312" w:lineRule="auto"/>
        <w:rPr>
          <w:b/>
          <w:bCs/>
          <w:sz w:val="24"/>
          <w:szCs w:val="24"/>
        </w:rPr>
      </w:pPr>
      <w:r w:rsidRPr="004C2A8A">
        <w:rPr>
          <w:sz w:val="24"/>
          <w:szCs w:val="24"/>
        </w:rPr>
        <w:t xml:space="preserve">18b.  </w:t>
      </w:r>
      <w:r w:rsidRPr="004C2A8A">
        <w:rPr>
          <w:b/>
          <w:bCs/>
          <w:sz w:val="24"/>
          <w:szCs w:val="24"/>
        </w:rPr>
        <w:t xml:space="preserve">Enter any cost-share under “Applicant.”  If not proposing cost-share, enter zeros.  </w:t>
      </w:r>
    </w:p>
    <w:p w14:paraId="2E8F7041" w14:textId="77777777" w:rsidR="00AE047E" w:rsidRPr="004C2A8A" w:rsidRDefault="00AE047E" w:rsidP="005127BA">
      <w:pPr>
        <w:spacing w:afterLines="100" w:after="240" w:line="312" w:lineRule="auto"/>
        <w:rPr>
          <w:sz w:val="24"/>
          <w:szCs w:val="24"/>
        </w:rPr>
      </w:pPr>
      <w:r w:rsidRPr="004C2A8A">
        <w:rPr>
          <w:sz w:val="24"/>
          <w:szCs w:val="24"/>
        </w:rPr>
        <w:t xml:space="preserve">18c-f. </w:t>
      </w:r>
      <w:r w:rsidRPr="004C2A8A">
        <w:rPr>
          <w:b/>
          <w:bCs/>
          <w:sz w:val="24"/>
          <w:szCs w:val="24"/>
          <w:shd w:val="clear" w:color="auto" w:fill="D9D9D9" w:themeFill="background1" w:themeFillShade="D9"/>
        </w:rPr>
        <w:t>Please enter zeros</w:t>
      </w:r>
      <w:r w:rsidRPr="004C2A8A">
        <w:rPr>
          <w:b/>
          <w:bCs/>
          <w:sz w:val="24"/>
          <w:szCs w:val="24"/>
        </w:rPr>
        <w:t xml:space="preserve">.  </w:t>
      </w:r>
    </w:p>
    <w:p w14:paraId="4FD23DC9" w14:textId="77777777" w:rsidR="00AE047E" w:rsidRPr="004C2A8A" w:rsidRDefault="00AE047E" w:rsidP="005127BA">
      <w:pPr>
        <w:spacing w:afterLines="100" w:after="240" w:line="312" w:lineRule="auto"/>
        <w:rPr>
          <w:sz w:val="24"/>
          <w:szCs w:val="24"/>
        </w:rPr>
      </w:pPr>
      <w:r w:rsidRPr="004C2A8A">
        <w:rPr>
          <w:sz w:val="24"/>
          <w:szCs w:val="24"/>
        </w:rPr>
        <w:t>18g. The total should automatically populate.</w:t>
      </w:r>
    </w:p>
    <w:p w14:paraId="4F992F7F" w14:textId="77777777" w:rsidR="00AE047E" w:rsidRPr="004C2A8A" w:rsidRDefault="00AE047E" w:rsidP="005127BA">
      <w:pPr>
        <w:spacing w:afterLines="100" w:after="240" w:line="312" w:lineRule="auto"/>
        <w:rPr>
          <w:b/>
          <w:bCs/>
          <w:sz w:val="24"/>
          <w:szCs w:val="24"/>
        </w:rPr>
      </w:pPr>
      <w:r w:rsidRPr="004C2A8A">
        <w:rPr>
          <w:sz w:val="24"/>
          <w:szCs w:val="24"/>
        </w:rPr>
        <w:t xml:space="preserve">19.  Select </w:t>
      </w:r>
      <w:r w:rsidRPr="004C2A8A">
        <w:rPr>
          <w:b/>
          <w:bCs/>
          <w:sz w:val="24"/>
          <w:szCs w:val="24"/>
          <w:shd w:val="clear" w:color="auto" w:fill="D9D9D9" w:themeFill="background1" w:themeFillShade="D9"/>
        </w:rPr>
        <w:t>c. Program is not covered by E.O 12372.</w:t>
      </w:r>
    </w:p>
    <w:p w14:paraId="42BFEF0E" w14:textId="77777777" w:rsidR="00AE047E" w:rsidRPr="004C2A8A" w:rsidRDefault="00AE047E" w:rsidP="005127BA">
      <w:pPr>
        <w:spacing w:afterLines="100" w:after="240" w:line="312" w:lineRule="auto"/>
        <w:rPr>
          <w:sz w:val="24"/>
          <w:szCs w:val="24"/>
        </w:rPr>
      </w:pPr>
      <w:r w:rsidRPr="004C2A8A">
        <w:rPr>
          <w:sz w:val="24"/>
          <w:szCs w:val="24"/>
        </w:rPr>
        <w:t xml:space="preserve">20.  </w:t>
      </w:r>
      <w:r w:rsidRPr="004C2A8A">
        <w:rPr>
          <w:b/>
          <w:bCs/>
          <w:sz w:val="24"/>
          <w:szCs w:val="24"/>
        </w:rPr>
        <w:t>Select the appropriate box.  If the answer is “yes” to this question, provide an explanation.</w:t>
      </w:r>
    </w:p>
    <w:p w14:paraId="5842D6B5" w14:textId="77777777" w:rsidR="00AE047E" w:rsidRPr="004C2A8A" w:rsidRDefault="00AE047E" w:rsidP="005127BA">
      <w:pPr>
        <w:spacing w:afterLines="100" w:after="240" w:line="312" w:lineRule="auto"/>
        <w:rPr>
          <w:rFonts w:eastAsiaTheme="minorEastAsia"/>
          <w:b/>
          <w:bCs/>
          <w:sz w:val="24"/>
          <w:szCs w:val="24"/>
        </w:rPr>
      </w:pPr>
      <w:r w:rsidRPr="004C2A8A">
        <w:rPr>
          <w:sz w:val="24"/>
          <w:szCs w:val="24"/>
        </w:rPr>
        <w:t xml:space="preserve">21.  </w:t>
      </w:r>
      <w:r w:rsidRPr="004C2A8A">
        <w:rPr>
          <w:b/>
          <w:bCs/>
          <w:sz w:val="24"/>
          <w:szCs w:val="24"/>
          <w:shd w:val="clear" w:color="auto" w:fill="D9D9D9" w:themeFill="background1" w:themeFillShade="D9"/>
        </w:rPr>
        <w:t>Enter the name, title, and all contact information of the individual authoriz</w:t>
      </w:r>
      <w:r w:rsidRPr="004C2A8A">
        <w:rPr>
          <w:rFonts w:eastAsiaTheme="minorEastAsia"/>
          <w:b/>
          <w:bCs/>
          <w:sz w:val="24"/>
          <w:szCs w:val="24"/>
          <w:shd w:val="clear" w:color="auto" w:fill="D9D9D9" w:themeFill="background1" w:themeFillShade="D9"/>
        </w:rPr>
        <w:t xml:space="preserve">ed to sign for the application on behalf of the applicant organization. </w:t>
      </w:r>
    </w:p>
    <w:p w14:paraId="1733C9CE" w14:textId="77777777" w:rsidR="00AE047E" w:rsidRPr="004C2A8A" w:rsidRDefault="00AE047E" w:rsidP="005127BA">
      <w:pPr>
        <w:spacing w:afterLines="100" w:after="240" w:line="312" w:lineRule="auto"/>
        <w:rPr>
          <w:sz w:val="24"/>
          <w:szCs w:val="24"/>
        </w:rPr>
      </w:pPr>
      <w:r w:rsidRPr="004C2A8A">
        <w:rPr>
          <w:rFonts w:eastAsiaTheme="minorEastAsia"/>
          <w:sz w:val="24"/>
          <w:szCs w:val="24"/>
        </w:rPr>
        <w:t>22.</w:t>
      </w:r>
      <w:r w:rsidRPr="004C2A8A">
        <w:rPr>
          <w:rFonts w:eastAsiaTheme="minorEastAsia"/>
          <w:b/>
          <w:bCs/>
          <w:sz w:val="24"/>
          <w:szCs w:val="24"/>
        </w:rPr>
        <w:t xml:space="preserve"> </w:t>
      </w:r>
      <w:r w:rsidRPr="004C2A8A">
        <w:rPr>
          <w:rFonts w:eastAsiaTheme="minorEastAsia"/>
          <w:b/>
          <w:bCs/>
          <w:sz w:val="24"/>
          <w:szCs w:val="24"/>
          <w:shd w:val="clear" w:color="auto" w:fill="D9D9D9" w:themeFill="background1" w:themeFillShade="D9"/>
        </w:rPr>
        <w:t>Authorized Representative Signs and dates.</w:t>
      </w:r>
    </w:p>
    <w:p w14:paraId="7A5D80BE" w14:textId="2C3BCB19" w:rsidR="00650F09" w:rsidRDefault="00DC4B91" w:rsidP="0065279C">
      <w:pPr>
        <w:pStyle w:val="Heading1"/>
        <w:spacing w:afterLines="100" w:after="240" w:line="312" w:lineRule="auto"/>
      </w:pPr>
      <w:bookmarkStart w:id="21" w:name="_APPENDIX_H:_FORM"/>
      <w:bookmarkEnd w:id="21"/>
      <w:r w:rsidRPr="0065279C">
        <w:rPr>
          <w:rFonts w:asciiTheme="minorHAnsi" w:hAnsiTheme="minorHAnsi" w:cstheme="minorHAnsi"/>
          <w:b/>
          <w:bCs/>
          <w:color w:val="000000" w:themeColor="text1"/>
          <w:sz w:val="40"/>
          <w:szCs w:val="40"/>
        </w:rPr>
        <w:t xml:space="preserve">APPENDIX </w:t>
      </w:r>
      <w:r w:rsidR="005F3B7B">
        <w:rPr>
          <w:rFonts w:asciiTheme="minorHAnsi" w:hAnsiTheme="minorHAnsi" w:cstheme="minorHAnsi"/>
          <w:b/>
          <w:bCs/>
          <w:color w:val="000000" w:themeColor="text1"/>
          <w:sz w:val="40"/>
          <w:szCs w:val="40"/>
        </w:rPr>
        <w:t>H</w:t>
      </w:r>
      <w:r w:rsidRPr="0065279C">
        <w:rPr>
          <w:rFonts w:asciiTheme="minorHAnsi" w:hAnsiTheme="minorHAnsi" w:cstheme="minorHAnsi"/>
          <w:b/>
          <w:bCs/>
          <w:color w:val="000000" w:themeColor="text1"/>
          <w:sz w:val="40"/>
          <w:szCs w:val="40"/>
        </w:rPr>
        <w:t>: FORM 424A</w:t>
      </w:r>
      <w:r w:rsidR="00FA19EF">
        <w:rPr>
          <w:rFonts w:asciiTheme="minorHAnsi" w:hAnsiTheme="minorHAnsi" w:cstheme="minorHAnsi"/>
          <w:b/>
          <w:bCs/>
          <w:color w:val="000000" w:themeColor="text1"/>
          <w:sz w:val="40"/>
          <w:szCs w:val="40"/>
        </w:rPr>
        <w:t xml:space="preserve"> INSTRUCTIONS</w:t>
      </w:r>
    </w:p>
    <w:p w14:paraId="6BF7B2ED" w14:textId="6E475EE0" w:rsidR="00387386" w:rsidRPr="002324F1" w:rsidRDefault="00387386" w:rsidP="005127BA">
      <w:pPr>
        <w:spacing w:afterLines="100" w:after="240" w:line="312" w:lineRule="auto"/>
        <w:rPr>
          <w:rFonts w:ascii="Calibri" w:hAnsi="Calibri" w:cs="Calibri"/>
          <w:sz w:val="24"/>
          <w:szCs w:val="24"/>
        </w:rPr>
      </w:pPr>
      <w:r w:rsidRPr="002324F1">
        <w:rPr>
          <w:rFonts w:ascii="Calibri" w:hAnsi="Calibri" w:cs="Calibri"/>
          <w:sz w:val="24"/>
          <w:szCs w:val="24"/>
        </w:rPr>
        <w:t xml:space="preserve">Please review the detailed instructions below </w:t>
      </w:r>
      <w:r>
        <w:rPr>
          <w:rFonts w:ascii="Calibri" w:hAnsi="Calibri" w:cs="Calibri"/>
          <w:b/>
          <w:bCs/>
          <w:sz w:val="24"/>
          <w:szCs w:val="24"/>
        </w:rPr>
        <w:t>before</w:t>
      </w:r>
      <w:r w:rsidRPr="002324F1">
        <w:rPr>
          <w:rFonts w:ascii="Calibri" w:hAnsi="Calibri" w:cs="Calibri"/>
          <w:sz w:val="24"/>
          <w:szCs w:val="24"/>
        </w:rPr>
        <w:t xml:space="preserve"> completing this form online.  </w:t>
      </w:r>
      <w:r w:rsidRPr="00A12280">
        <w:rPr>
          <w:rFonts w:ascii="Calibri" w:hAnsi="Calibri" w:cs="Calibri"/>
          <w:sz w:val="24"/>
          <w:szCs w:val="24"/>
        </w:rPr>
        <w:t xml:space="preserve">The person who signs the SF-424A must have legal authority to do so on behalf of the organization.  </w:t>
      </w:r>
    </w:p>
    <w:p w14:paraId="15F48D8E" w14:textId="3D2EDFC4" w:rsidR="00DC4B91" w:rsidRPr="0065279C" w:rsidRDefault="001145E2" w:rsidP="005127BA">
      <w:pPr>
        <w:pStyle w:val="Heading2"/>
        <w:spacing w:afterLines="100" w:after="240" w:line="312" w:lineRule="auto"/>
        <w:rPr>
          <w:rFonts w:asciiTheme="minorHAnsi" w:hAnsiTheme="minorHAnsi" w:cstheme="minorHAnsi"/>
          <w:b/>
          <w:bCs/>
          <w:color w:val="000000" w:themeColor="text1"/>
          <w:sz w:val="32"/>
          <w:szCs w:val="32"/>
        </w:rPr>
      </w:pPr>
      <w:r w:rsidRPr="0065279C">
        <w:rPr>
          <w:rFonts w:asciiTheme="minorHAnsi" w:hAnsiTheme="minorHAnsi" w:cstheme="minorHAnsi"/>
          <w:b/>
          <w:bCs/>
          <w:color w:val="000000" w:themeColor="text1"/>
          <w:sz w:val="32"/>
          <w:szCs w:val="32"/>
        </w:rPr>
        <w:t>Section A – Budget Summary</w:t>
      </w:r>
    </w:p>
    <w:p w14:paraId="42DA5F12" w14:textId="7E9DA6CD" w:rsidR="003321EC" w:rsidRPr="00A12280" w:rsidRDefault="003321EC" w:rsidP="005127BA">
      <w:pPr>
        <w:spacing w:afterLines="100" w:after="240" w:line="312" w:lineRule="auto"/>
        <w:rPr>
          <w:b/>
          <w:bCs/>
          <w:sz w:val="24"/>
          <w:szCs w:val="24"/>
        </w:rPr>
      </w:pPr>
      <w:r w:rsidRPr="00A12280">
        <w:rPr>
          <w:sz w:val="24"/>
          <w:szCs w:val="24"/>
          <w:bdr w:val="none" w:sz="0" w:space="0" w:color="auto" w:frame="1"/>
          <w:shd w:val="clear" w:color="auto" w:fill="FFFFFF"/>
        </w:rPr>
        <w:t>For each line entry in Columns (</w:t>
      </w:r>
      <w:r w:rsidR="001F641E">
        <w:rPr>
          <w:sz w:val="24"/>
          <w:szCs w:val="24"/>
          <w:bdr w:val="none" w:sz="0" w:space="0" w:color="auto" w:frame="1"/>
          <w:shd w:val="clear" w:color="auto" w:fill="FFFFFF"/>
        </w:rPr>
        <w:t>1</w:t>
      </w:r>
      <w:r w:rsidRPr="00A12280">
        <w:rPr>
          <w:sz w:val="24"/>
          <w:szCs w:val="24"/>
          <w:bdr w:val="none" w:sz="0" w:space="0" w:color="auto" w:frame="1"/>
          <w:shd w:val="clear" w:color="auto" w:fill="FFFFFF"/>
        </w:rPr>
        <w:t>a) and (</w:t>
      </w:r>
      <w:r w:rsidR="001F641E">
        <w:rPr>
          <w:sz w:val="24"/>
          <w:szCs w:val="24"/>
          <w:bdr w:val="none" w:sz="0" w:space="0" w:color="auto" w:frame="1"/>
          <w:shd w:val="clear" w:color="auto" w:fill="FFFFFF"/>
        </w:rPr>
        <w:t>1</w:t>
      </w:r>
      <w:r w:rsidRPr="00A12280">
        <w:rPr>
          <w:sz w:val="24"/>
          <w:szCs w:val="24"/>
          <w:bdr w:val="none" w:sz="0" w:space="0" w:color="auto" w:frame="1"/>
          <w:shd w:val="clear" w:color="auto" w:fill="FFFFFF"/>
        </w:rPr>
        <w:t>b), enter in Columns (e), (f), and (g) the appropriate amounts of funds needed to support the project for the </w:t>
      </w:r>
      <w:r w:rsidRPr="00A12280">
        <w:rPr>
          <w:b/>
          <w:bCs/>
          <w:sz w:val="24"/>
          <w:szCs w:val="24"/>
          <w:bdr w:val="none" w:sz="0" w:space="0" w:color="auto" w:frame="1"/>
          <w:shd w:val="clear" w:color="auto" w:fill="FFFFFF"/>
        </w:rPr>
        <w:t>first funding period (usually the first year of funding)</w:t>
      </w:r>
      <w:r w:rsidRPr="00A12280">
        <w:rPr>
          <w:sz w:val="24"/>
          <w:szCs w:val="24"/>
          <w:bdr w:val="none" w:sz="0" w:space="0" w:color="auto" w:frame="1"/>
          <w:shd w:val="clear" w:color="auto" w:fill="FFFFFF"/>
        </w:rPr>
        <w:t>. For continuing program applications, submit these forms before the end of each funding period as required by the grants officer.</w:t>
      </w:r>
      <w:r w:rsidRPr="00A12280">
        <w:rPr>
          <w:sz w:val="24"/>
          <w:szCs w:val="24"/>
        </w:rPr>
        <w:t>)</w:t>
      </w:r>
      <w:r w:rsidRPr="00A12280">
        <w:rPr>
          <w:b/>
          <w:bCs/>
          <w:sz w:val="24"/>
          <w:szCs w:val="24"/>
        </w:rPr>
        <w:t>:</w:t>
      </w:r>
    </w:p>
    <w:p w14:paraId="4E7E1D17" w14:textId="77777777" w:rsidR="003321EC" w:rsidRPr="00A12280" w:rsidRDefault="003321EC" w:rsidP="005127BA">
      <w:pPr>
        <w:pStyle w:val="ListParagraph"/>
        <w:numPr>
          <w:ilvl w:val="0"/>
          <w:numId w:val="100"/>
        </w:numPr>
        <w:spacing w:afterLines="100" w:after="240" w:line="312" w:lineRule="auto"/>
        <w:contextualSpacing w:val="0"/>
        <w:rPr>
          <w:sz w:val="24"/>
          <w:szCs w:val="24"/>
        </w:rPr>
      </w:pPr>
      <w:r w:rsidRPr="00A12280">
        <w:rPr>
          <w:sz w:val="24"/>
          <w:szCs w:val="24"/>
        </w:rPr>
        <w:t xml:space="preserve">Grant Program Function or Activity:  </w:t>
      </w:r>
      <w:r w:rsidRPr="00A12280">
        <w:rPr>
          <w:b/>
          <w:sz w:val="24"/>
          <w:szCs w:val="24"/>
        </w:rPr>
        <w:t xml:space="preserve">If not pre-populated, enter Population, Refugees, and Migration.  </w:t>
      </w:r>
      <w:r w:rsidRPr="00A12280">
        <w:rPr>
          <w:sz w:val="24"/>
          <w:szCs w:val="24"/>
        </w:rPr>
        <w:t>Click Save. Then click on the hyperlink under either “Grant Program Function or Activity” or the blue (i).</w:t>
      </w:r>
    </w:p>
    <w:p w14:paraId="572ED63E" w14:textId="77777777" w:rsidR="003321EC" w:rsidRPr="00A12280" w:rsidRDefault="003321EC" w:rsidP="005127BA">
      <w:pPr>
        <w:pStyle w:val="ListParagraph"/>
        <w:numPr>
          <w:ilvl w:val="0"/>
          <w:numId w:val="100"/>
        </w:numPr>
        <w:spacing w:afterLines="100" w:after="240" w:line="312" w:lineRule="auto"/>
        <w:contextualSpacing w:val="0"/>
        <w:rPr>
          <w:sz w:val="24"/>
          <w:szCs w:val="24"/>
        </w:rPr>
      </w:pPr>
      <w:r w:rsidRPr="00A12280">
        <w:rPr>
          <w:sz w:val="24"/>
          <w:szCs w:val="24"/>
        </w:rPr>
        <w:lastRenderedPageBreak/>
        <w:t xml:space="preserve">Catalog of Federal Domestic Assistance Number:  </w:t>
      </w:r>
      <w:r w:rsidRPr="00A12280">
        <w:rPr>
          <w:b/>
          <w:sz w:val="24"/>
          <w:szCs w:val="24"/>
        </w:rPr>
        <w:t>If not pre-populated, enter 19.345</w:t>
      </w:r>
      <w:r w:rsidRPr="00A12280">
        <w:rPr>
          <w:sz w:val="24"/>
          <w:szCs w:val="24"/>
        </w:rPr>
        <w:t>.</w:t>
      </w:r>
    </w:p>
    <w:p w14:paraId="3ADDEF07" w14:textId="77777777" w:rsidR="003321EC" w:rsidRPr="00A12280" w:rsidRDefault="003321EC" w:rsidP="005127BA">
      <w:pPr>
        <w:pStyle w:val="ListParagraph"/>
        <w:numPr>
          <w:ilvl w:val="0"/>
          <w:numId w:val="100"/>
        </w:numPr>
        <w:spacing w:afterLines="100" w:after="240" w:line="312" w:lineRule="auto"/>
        <w:contextualSpacing w:val="0"/>
        <w:rPr>
          <w:sz w:val="24"/>
          <w:szCs w:val="24"/>
        </w:rPr>
      </w:pPr>
      <w:r w:rsidRPr="00A12280">
        <w:rPr>
          <w:sz w:val="24"/>
          <w:szCs w:val="24"/>
        </w:rPr>
        <w:t xml:space="preserve">Federal (Unobligated):  </w:t>
      </w:r>
      <w:r w:rsidRPr="00A12280">
        <w:rPr>
          <w:b/>
          <w:sz w:val="24"/>
          <w:szCs w:val="24"/>
        </w:rPr>
        <w:t>Leave these fields blank.</w:t>
      </w:r>
    </w:p>
    <w:p w14:paraId="6F27A599" w14:textId="77777777" w:rsidR="003321EC" w:rsidRPr="00A12280" w:rsidRDefault="003321EC" w:rsidP="005127BA">
      <w:pPr>
        <w:pStyle w:val="ListParagraph"/>
        <w:numPr>
          <w:ilvl w:val="0"/>
          <w:numId w:val="100"/>
        </w:numPr>
        <w:spacing w:afterLines="100" w:after="240" w:line="312" w:lineRule="auto"/>
        <w:contextualSpacing w:val="0"/>
        <w:rPr>
          <w:sz w:val="24"/>
          <w:szCs w:val="24"/>
        </w:rPr>
      </w:pPr>
      <w:r w:rsidRPr="00A12280">
        <w:rPr>
          <w:sz w:val="24"/>
          <w:szCs w:val="24"/>
        </w:rPr>
        <w:t xml:space="preserve">Non-Federal (Unobligated):  </w:t>
      </w:r>
      <w:r w:rsidRPr="00A12280">
        <w:rPr>
          <w:b/>
          <w:sz w:val="24"/>
          <w:szCs w:val="24"/>
        </w:rPr>
        <w:t>Leave these fields blank.</w:t>
      </w:r>
    </w:p>
    <w:p w14:paraId="5F08D86A" w14:textId="77777777" w:rsidR="003321EC" w:rsidRPr="00A12280" w:rsidRDefault="003321EC" w:rsidP="005127BA">
      <w:pPr>
        <w:pStyle w:val="ListParagraph"/>
        <w:numPr>
          <w:ilvl w:val="0"/>
          <w:numId w:val="100"/>
        </w:numPr>
        <w:spacing w:afterLines="100" w:after="240" w:line="312" w:lineRule="auto"/>
        <w:contextualSpacing w:val="0"/>
        <w:rPr>
          <w:b/>
          <w:sz w:val="24"/>
          <w:szCs w:val="24"/>
        </w:rPr>
      </w:pPr>
      <w:r w:rsidRPr="00A12280">
        <w:rPr>
          <w:sz w:val="24"/>
          <w:szCs w:val="24"/>
        </w:rPr>
        <w:t xml:space="preserve">Federal (New/Revised):  </w:t>
      </w:r>
      <w:r w:rsidRPr="00A12280">
        <w:rPr>
          <w:b/>
          <w:sz w:val="24"/>
          <w:szCs w:val="24"/>
        </w:rPr>
        <w:t>Enter the amount of federal funds requested for this program.</w:t>
      </w:r>
    </w:p>
    <w:p w14:paraId="716341D5" w14:textId="77777777" w:rsidR="003321EC" w:rsidRPr="00A12280" w:rsidRDefault="003321EC" w:rsidP="005127BA">
      <w:pPr>
        <w:pStyle w:val="ListParagraph"/>
        <w:numPr>
          <w:ilvl w:val="0"/>
          <w:numId w:val="100"/>
        </w:numPr>
        <w:spacing w:afterLines="100" w:after="240" w:line="312" w:lineRule="auto"/>
        <w:contextualSpacing w:val="0"/>
        <w:rPr>
          <w:sz w:val="24"/>
          <w:szCs w:val="24"/>
        </w:rPr>
      </w:pPr>
      <w:r w:rsidRPr="00A12280">
        <w:rPr>
          <w:sz w:val="24"/>
          <w:szCs w:val="24"/>
        </w:rPr>
        <w:t xml:space="preserve">Non-Federal (New/Revised): </w:t>
      </w:r>
      <w:r w:rsidRPr="00A12280">
        <w:rPr>
          <w:b/>
          <w:sz w:val="24"/>
          <w:szCs w:val="24"/>
        </w:rPr>
        <w:t xml:space="preserve"> If voluntary cost-share is applicable, enter the amount of any other funds the applicant will use towards this program</w:t>
      </w:r>
      <w:r w:rsidRPr="00A12280">
        <w:rPr>
          <w:sz w:val="24"/>
          <w:szCs w:val="24"/>
        </w:rPr>
        <w:t>.</w:t>
      </w:r>
    </w:p>
    <w:p w14:paraId="07E174BB" w14:textId="77777777" w:rsidR="003321EC" w:rsidRPr="00A12280" w:rsidRDefault="003321EC" w:rsidP="005127BA">
      <w:pPr>
        <w:pStyle w:val="ListParagraph"/>
        <w:numPr>
          <w:ilvl w:val="0"/>
          <w:numId w:val="100"/>
        </w:numPr>
        <w:spacing w:afterLines="100" w:after="240" w:line="312" w:lineRule="auto"/>
        <w:contextualSpacing w:val="0"/>
        <w:rPr>
          <w:sz w:val="24"/>
          <w:szCs w:val="24"/>
        </w:rPr>
      </w:pPr>
      <w:r w:rsidRPr="00A12280">
        <w:rPr>
          <w:sz w:val="24"/>
          <w:szCs w:val="24"/>
        </w:rPr>
        <w:t xml:space="preserve">Total:  </w:t>
      </w:r>
      <w:r w:rsidRPr="00A12280">
        <w:rPr>
          <w:b/>
          <w:sz w:val="24"/>
          <w:szCs w:val="24"/>
        </w:rPr>
        <w:t>If not pre-populated, enter the total cost of this program</w:t>
      </w:r>
      <w:r w:rsidRPr="00A12280">
        <w:rPr>
          <w:sz w:val="24"/>
          <w:szCs w:val="24"/>
        </w:rPr>
        <w:t xml:space="preserve">.  </w:t>
      </w:r>
    </w:p>
    <w:p w14:paraId="6F47D038" w14:textId="77777777" w:rsidR="003321EC" w:rsidRPr="00A12280" w:rsidRDefault="003321EC" w:rsidP="005127BA">
      <w:pPr>
        <w:pStyle w:val="ListParagraph"/>
        <w:numPr>
          <w:ilvl w:val="0"/>
          <w:numId w:val="100"/>
        </w:numPr>
        <w:spacing w:afterLines="100" w:after="240" w:line="312" w:lineRule="auto"/>
        <w:contextualSpacing w:val="0"/>
        <w:rPr>
          <w:b/>
          <w:sz w:val="24"/>
          <w:szCs w:val="24"/>
        </w:rPr>
      </w:pPr>
      <w:r w:rsidRPr="00A12280">
        <w:rPr>
          <w:b/>
          <w:sz w:val="24"/>
          <w:szCs w:val="24"/>
        </w:rPr>
        <w:t xml:space="preserve">Click Save </w:t>
      </w:r>
    </w:p>
    <w:p w14:paraId="6C84A29A" w14:textId="357FBF71" w:rsidR="003321EC" w:rsidRPr="0065279C" w:rsidRDefault="003321EC" w:rsidP="005127BA">
      <w:pPr>
        <w:pStyle w:val="Heading2"/>
        <w:spacing w:afterLines="100" w:after="240" w:line="312" w:lineRule="auto"/>
        <w:rPr>
          <w:rFonts w:asciiTheme="minorHAnsi" w:hAnsiTheme="minorHAnsi" w:cstheme="minorHAnsi"/>
          <w:b/>
          <w:bCs/>
          <w:color w:val="000000" w:themeColor="text1"/>
          <w:sz w:val="32"/>
          <w:szCs w:val="32"/>
        </w:rPr>
      </w:pPr>
      <w:r w:rsidRPr="0065279C">
        <w:rPr>
          <w:rFonts w:asciiTheme="minorHAnsi" w:hAnsiTheme="minorHAnsi" w:cstheme="minorHAnsi"/>
          <w:b/>
          <w:bCs/>
          <w:color w:val="000000" w:themeColor="text1"/>
          <w:sz w:val="32"/>
          <w:szCs w:val="32"/>
        </w:rPr>
        <w:t>S</w:t>
      </w:r>
      <w:r w:rsidR="00CB0D34" w:rsidRPr="0065279C">
        <w:rPr>
          <w:rFonts w:asciiTheme="minorHAnsi" w:hAnsiTheme="minorHAnsi" w:cstheme="minorHAnsi"/>
          <w:b/>
          <w:bCs/>
          <w:color w:val="000000" w:themeColor="text1"/>
          <w:sz w:val="32"/>
          <w:szCs w:val="32"/>
        </w:rPr>
        <w:t>ection B – Budget Categories</w:t>
      </w:r>
    </w:p>
    <w:p w14:paraId="23B27664" w14:textId="34FE9543" w:rsidR="00136E86" w:rsidRPr="00FE3A36" w:rsidRDefault="003E2CFF" w:rsidP="005127BA">
      <w:pPr>
        <w:pStyle w:val="ListParagraph"/>
        <w:numPr>
          <w:ilvl w:val="0"/>
          <w:numId w:val="102"/>
        </w:numPr>
        <w:spacing w:afterLines="100" w:after="240" w:line="312" w:lineRule="auto"/>
        <w:contextualSpacing w:val="0"/>
        <w:rPr>
          <w:sz w:val="24"/>
          <w:szCs w:val="24"/>
        </w:rPr>
      </w:pPr>
      <w:r>
        <w:rPr>
          <w:sz w:val="24"/>
          <w:szCs w:val="24"/>
        </w:rPr>
        <w:t xml:space="preserve">6. </w:t>
      </w:r>
      <w:r w:rsidR="00136E86" w:rsidRPr="00FE3A36">
        <w:rPr>
          <w:sz w:val="24"/>
          <w:szCs w:val="24"/>
        </w:rPr>
        <w:t xml:space="preserve">Object Class Categories a-k: </w:t>
      </w:r>
      <w:r w:rsidR="00136E86" w:rsidRPr="00FE3A36">
        <w:rPr>
          <w:b/>
          <w:bCs/>
          <w:sz w:val="24"/>
          <w:szCs w:val="24"/>
        </w:rPr>
        <w:t>Under the first column “Object Class Categories” click on each of the hyperlinked cost categories to enter the total cost for each class category for ‘Program (1)’.  In the total column, to the far right, the form should automatically show the sum.  Columns indicated for Program 2, 3, and 4 should be left blank.</w:t>
      </w:r>
      <w:r w:rsidR="00136E86" w:rsidRPr="00FE3A36">
        <w:rPr>
          <w:sz w:val="24"/>
          <w:szCs w:val="24"/>
        </w:rPr>
        <w:t xml:space="preserve">  </w:t>
      </w:r>
    </w:p>
    <w:p w14:paraId="1074A7CF" w14:textId="532D63F3" w:rsidR="00136E86" w:rsidRPr="00FE3A36" w:rsidRDefault="003E2CFF" w:rsidP="005127BA">
      <w:pPr>
        <w:pStyle w:val="ListParagraph"/>
        <w:numPr>
          <w:ilvl w:val="0"/>
          <w:numId w:val="102"/>
        </w:numPr>
        <w:spacing w:afterLines="100" w:after="240" w:line="312" w:lineRule="auto"/>
        <w:contextualSpacing w:val="0"/>
        <w:rPr>
          <w:sz w:val="24"/>
          <w:szCs w:val="24"/>
        </w:rPr>
      </w:pPr>
      <w:r>
        <w:rPr>
          <w:sz w:val="24"/>
          <w:szCs w:val="24"/>
        </w:rPr>
        <w:t xml:space="preserve">7. </w:t>
      </w:r>
      <w:r w:rsidR="00136E86" w:rsidRPr="00FE3A36">
        <w:rPr>
          <w:sz w:val="24"/>
          <w:szCs w:val="24"/>
        </w:rPr>
        <w:t xml:space="preserve">Program Income:  </w:t>
      </w:r>
      <w:r w:rsidR="00136E86" w:rsidRPr="00FE3A36">
        <w:rPr>
          <w:b/>
          <w:bCs/>
          <w:sz w:val="24"/>
          <w:szCs w:val="24"/>
        </w:rPr>
        <w:t xml:space="preserve">Enter 0.  </w:t>
      </w:r>
    </w:p>
    <w:p w14:paraId="66565CA1" w14:textId="77777777" w:rsidR="00136E86" w:rsidRPr="00FE3A36" w:rsidRDefault="00136E86" w:rsidP="005127BA">
      <w:pPr>
        <w:pStyle w:val="ListParagraph"/>
        <w:numPr>
          <w:ilvl w:val="0"/>
          <w:numId w:val="102"/>
        </w:numPr>
        <w:spacing w:afterLines="100" w:after="240" w:line="312" w:lineRule="auto"/>
        <w:contextualSpacing w:val="0"/>
        <w:rPr>
          <w:b/>
          <w:bCs/>
          <w:sz w:val="24"/>
          <w:szCs w:val="24"/>
        </w:rPr>
      </w:pPr>
      <w:r w:rsidRPr="00FE3A36">
        <w:rPr>
          <w:b/>
          <w:bCs/>
          <w:sz w:val="24"/>
          <w:szCs w:val="24"/>
        </w:rPr>
        <w:t xml:space="preserve">Click Save </w:t>
      </w:r>
    </w:p>
    <w:p w14:paraId="45705BD2" w14:textId="717A4023" w:rsidR="00CB0D34" w:rsidRPr="0065279C" w:rsidRDefault="00136E86" w:rsidP="005127BA">
      <w:pPr>
        <w:pStyle w:val="Heading2"/>
        <w:spacing w:afterLines="100" w:after="240" w:line="312" w:lineRule="auto"/>
        <w:rPr>
          <w:rFonts w:asciiTheme="minorHAnsi" w:hAnsiTheme="minorHAnsi" w:cstheme="minorHAnsi"/>
          <w:b/>
          <w:bCs/>
          <w:color w:val="000000" w:themeColor="text1"/>
          <w:sz w:val="32"/>
          <w:szCs w:val="32"/>
        </w:rPr>
      </w:pPr>
      <w:r w:rsidRPr="0065279C">
        <w:rPr>
          <w:rFonts w:asciiTheme="minorHAnsi" w:hAnsiTheme="minorHAnsi" w:cstheme="minorHAnsi"/>
          <w:b/>
          <w:bCs/>
          <w:color w:val="000000" w:themeColor="text1"/>
          <w:sz w:val="32"/>
          <w:szCs w:val="32"/>
        </w:rPr>
        <w:t>Section C – Non-Federal Resources</w:t>
      </w:r>
    </w:p>
    <w:p w14:paraId="1DBBA5E1" w14:textId="7E7A152A" w:rsidR="00563EDD" w:rsidRPr="00FE3A36" w:rsidRDefault="007167EC" w:rsidP="005127BA">
      <w:pPr>
        <w:spacing w:afterLines="100" w:after="240" w:line="312" w:lineRule="auto"/>
        <w:rPr>
          <w:b/>
          <w:bCs/>
          <w:sz w:val="24"/>
          <w:szCs w:val="24"/>
        </w:rPr>
      </w:pPr>
      <w:r w:rsidRPr="00FE3A36">
        <w:rPr>
          <w:b/>
          <w:bCs/>
          <w:sz w:val="24"/>
          <w:szCs w:val="24"/>
        </w:rPr>
        <w:t xml:space="preserve">Note: </w:t>
      </w:r>
      <w:r w:rsidR="00563EDD" w:rsidRPr="00FE3A36">
        <w:rPr>
          <w:b/>
          <w:bCs/>
          <w:sz w:val="24"/>
          <w:szCs w:val="24"/>
        </w:rPr>
        <w:t>Only complete this section if the proposal includes voluntary cost-share)</w:t>
      </w:r>
    </w:p>
    <w:p w14:paraId="42D768CD" w14:textId="22FAA98D" w:rsidR="00563EDD" w:rsidRPr="00FE3A36" w:rsidRDefault="00563EDD" w:rsidP="005127BA">
      <w:pPr>
        <w:pStyle w:val="ListParagraph"/>
        <w:numPr>
          <w:ilvl w:val="0"/>
          <w:numId w:val="106"/>
        </w:numPr>
        <w:spacing w:afterLines="100" w:after="240" w:line="312" w:lineRule="auto"/>
        <w:contextualSpacing w:val="0"/>
        <w:rPr>
          <w:sz w:val="24"/>
          <w:szCs w:val="24"/>
        </w:rPr>
      </w:pPr>
      <w:r w:rsidRPr="00FE3A36">
        <w:rPr>
          <w:sz w:val="24"/>
          <w:szCs w:val="24"/>
        </w:rPr>
        <w:t>Click the title under the Grant Program</w:t>
      </w:r>
    </w:p>
    <w:p w14:paraId="5CDC65ED" w14:textId="577C2D9D" w:rsidR="00563EDD" w:rsidRPr="00FE3A36" w:rsidRDefault="00563EDD" w:rsidP="005127BA">
      <w:pPr>
        <w:pStyle w:val="ListParagraph"/>
        <w:numPr>
          <w:ilvl w:val="0"/>
          <w:numId w:val="104"/>
        </w:numPr>
        <w:spacing w:afterLines="100" w:after="240" w:line="312" w:lineRule="auto"/>
        <w:contextualSpacing w:val="0"/>
        <w:rPr>
          <w:sz w:val="24"/>
          <w:szCs w:val="24"/>
        </w:rPr>
      </w:pPr>
      <w:r w:rsidRPr="00FE3A36">
        <w:rPr>
          <w:sz w:val="24"/>
          <w:szCs w:val="24"/>
        </w:rPr>
        <w:t>Grant Program</w:t>
      </w:r>
      <w:r w:rsidR="00680045">
        <w:rPr>
          <w:sz w:val="24"/>
          <w:szCs w:val="24"/>
        </w:rPr>
        <w:t xml:space="preserve"> (a)</w:t>
      </w:r>
      <w:r w:rsidRPr="00FE3A36">
        <w:rPr>
          <w:b/>
          <w:sz w:val="24"/>
          <w:szCs w:val="24"/>
        </w:rPr>
        <w:t>:  If not pre-populated, enter Population, Refugees, and Migration.</w:t>
      </w:r>
    </w:p>
    <w:p w14:paraId="0E3F0CB1" w14:textId="788C6C81" w:rsidR="00563EDD" w:rsidRPr="00FE3A36" w:rsidRDefault="00563EDD" w:rsidP="005127BA">
      <w:pPr>
        <w:pStyle w:val="ListParagraph"/>
        <w:numPr>
          <w:ilvl w:val="0"/>
          <w:numId w:val="104"/>
        </w:numPr>
        <w:spacing w:afterLines="100" w:after="240" w:line="312" w:lineRule="auto"/>
        <w:contextualSpacing w:val="0"/>
        <w:rPr>
          <w:b/>
          <w:sz w:val="24"/>
          <w:szCs w:val="24"/>
        </w:rPr>
      </w:pPr>
      <w:r w:rsidRPr="00FE3A36">
        <w:rPr>
          <w:sz w:val="24"/>
          <w:szCs w:val="24"/>
        </w:rPr>
        <w:t>Applicant Column</w:t>
      </w:r>
      <w:r w:rsidR="00680045">
        <w:rPr>
          <w:sz w:val="24"/>
          <w:szCs w:val="24"/>
        </w:rPr>
        <w:t xml:space="preserve"> (b)</w:t>
      </w:r>
      <w:r w:rsidRPr="00FE3A36">
        <w:rPr>
          <w:sz w:val="24"/>
          <w:szCs w:val="24"/>
        </w:rPr>
        <w:t xml:space="preserve">:  </w:t>
      </w:r>
      <w:r w:rsidRPr="00FE3A36">
        <w:rPr>
          <w:b/>
          <w:sz w:val="24"/>
          <w:szCs w:val="24"/>
        </w:rPr>
        <w:t>If applicable, enter cost-share amount provided by the applicant.</w:t>
      </w:r>
    </w:p>
    <w:p w14:paraId="23D6A2BE" w14:textId="28EFCCC0" w:rsidR="00563EDD" w:rsidRPr="00FE3A36" w:rsidRDefault="00563EDD" w:rsidP="005127BA">
      <w:pPr>
        <w:pStyle w:val="ListParagraph"/>
        <w:numPr>
          <w:ilvl w:val="0"/>
          <w:numId w:val="104"/>
        </w:numPr>
        <w:spacing w:afterLines="100" w:after="240" w:line="312" w:lineRule="auto"/>
        <w:contextualSpacing w:val="0"/>
        <w:rPr>
          <w:sz w:val="24"/>
          <w:szCs w:val="24"/>
        </w:rPr>
      </w:pPr>
      <w:r w:rsidRPr="00FE3A36">
        <w:rPr>
          <w:sz w:val="24"/>
          <w:szCs w:val="24"/>
        </w:rPr>
        <w:t>State Column</w:t>
      </w:r>
      <w:r w:rsidR="00680045">
        <w:rPr>
          <w:sz w:val="24"/>
          <w:szCs w:val="24"/>
        </w:rPr>
        <w:t xml:space="preserve"> (c)</w:t>
      </w:r>
      <w:r w:rsidRPr="00FE3A36">
        <w:rPr>
          <w:sz w:val="24"/>
          <w:szCs w:val="24"/>
        </w:rPr>
        <w:t xml:space="preserve">:  </w:t>
      </w:r>
      <w:r w:rsidRPr="00FE3A36">
        <w:rPr>
          <w:b/>
          <w:sz w:val="24"/>
          <w:szCs w:val="24"/>
        </w:rPr>
        <w:t>Leave blank.</w:t>
      </w:r>
    </w:p>
    <w:p w14:paraId="219B0665" w14:textId="34F096A5" w:rsidR="00CB0853" w:rsidRPr="00FE3A36" w:rsidRDefault="00563EDD" w:rsidP="005127BA">
      <w:pPr>
        <w:pStyle w:val="ListParagraph"/>
        <w:numPr>
          <w:ilvl w:val="0"/>
          <w:numId w:val="104"/>
        </w:numPr>
        <w:spacing w:afterLines="100" w:after="240" w:line="312" w:lineRule="auto"/>
        <w:contextualSpacing w:val="0"/>
        <w:rPr>
          <w:sz w:val="24"/>
          <w:szCs w:val="24"/>
        </w:rPr>
      </w:pPr>
      <w:r w:rsidRPr="00FE3A36">
        <w:rPr>
          <w:sz w:val="24"/>
          <w:szCs w:val="24"/>
        </w:rPr>
        <w:lastRenderedPageBreak/>
        <w:t>Other Sources Column</w:t>
      </w:r>
      <w:r w:rsidR="00680045">
        <w:rPr>
          <w:sz w:val="24"/>
          <w:szCs w:val="24"/>
        </w:rPr>
        <w:t xml:space="preserve"> (d)</w:t>
      </w:r>
      <w:r w:rsidRPr="00FE3A36">
        <w:rPr>
          <w:sz w:val="24"/>
          <w:szCs w:val="24"/>
        </w:rPr>
        <w:t xml:space="preserve">:  </w:t>
      </w:r>
      <w:r w:rsidRPr="00FE3A36">
        <w:rPr>
          <w:b/>
          <w:sz w:val="24"/>
          <w:szCs w:val="24"/>
        </w:rPr>
        <w:t>If applicable, enter the cost-share amount provided by other donors.</w:t>
      </w:r>
    </w:p>
    <w:p w14:paraId="50612847" w14:textId="6897E7F8" w:rsidR="00136E86" w:rsidRPr="00FE3A36" w:rsidRDefault="00563EDD" w:rsidP="005127BA">
      <w:pPr>
        <w:pStyle w:val="ListParagraph"/>
        <w:numPr>
          <w:ilvl w:val="0"/>
          <w:numId w:val="104"/>
        </w:numPr>
        <w:spacing w:afterLines="100" w:after="240" w:line="312" w:lineRule="auto"/>
        <w:contextualSpacing w:val="0"/>
        <w:rPr>
          <w:sz w:val="24"/>
          <w:szCs w:val="24"/>
        </w:rPr>
      </w:pPr>
      <w:r w:rsidRPr="00FE3A36">
        <w:rPr>
          <w:sz w:val="24"/>
          <w:szCs w:val="24"/>
        </w:rPr>
        <w:t>Total Column</w:t>
      </w:r>
      <w:r w:rsidR="00680045">
        <w:rPr>
          <w:sz w:val="24"/>
          <w:szCs w:val="24"/>
        </w:rPr>
        <w:t xml:space="preserve"> (e)</w:t>
      </w:r>
      <w:r w:rsidRPr="00FE3A36">
        <w:rPr>
          <w:sz w:val="24"/>
          <w:szCs w:val="24"/>
        </w:rPr>
        <w:t xml:space="preserve">:  </w:t>
      </w:r>
      <w:r w:rsidRPr="00FE3A36">
        <w:rPr>
          <w:b/>
          <w:sz w:val="24"/>
          <w:szCs w:val="24"/>
        </w:rPr>
        <w:t>In the total column, to the far right, the form should automatically show the sum for total amount for all non-federal resources.</w:t>
      </w:r>
    </w:p>
    <w:p w14:paraId="3073B262" w14:textId="29F1E8EC" w:rsidR="00B64F9C" w:rsidRPr="0065279C" w:rsidRDefault="00B64F9C" w:rsidP="005127BA">
      <w:pPr>
        <w:pStyle w:val="Heading2"/>
        <w:spacing w:afterLines="100" w:after="240" w:line="312" w:lineRule="auto"/>
        <w:rPr>
          <w:rFonts w:asciiTheme="minorHAnsi" w:hAnsiTheme="minorHAnsi" w:cstheme="minorHAnsi"/>
          <w:b/>
          <w:bCs/>
          <w:color w:val="000000" w:themeColor="text1"/>
          <w:sz w:val="32"/>
          <w:szCs w:val="32"/>
        </w:rPr>
      </w:pPr>
      <w:r w:rsidRPr="0065279C">
        <w:rPr>
          <w:rFonts w:asciiTheme="minorHAnsi" w:hAnsiTheme="minorHAnsi" w:cstheme="minorHAnsi"/>
          <w:b/>
          <w:bCs/>
          <w:color w:val="000000" w:themeColor="text1"/>
          <w:sz w:val="32"/>
          <w:szCs w:val="32"/>
        </w:rPr>
        <w:t>Section D – Forecasted Cash Needs</w:t>
      </w:r>
    </w:p>
    <w:p w14:paraId="12801174" w14:textId="77777777" w:rsidR="008E5734" w:rsidRPr="00B00A98" w:rsidRDefault="008E5734" w:rsidP="005127BA">
      <w:pPr>
        <w:pStyle w:val="ListParagraph"/>
        <w:numPr>
          <w:ilvl w:val="0"/>
          <w:numId w:val="108"/>
        </w:numPr>
        <w:spacing w:afterLines="100" w:after="240" w:line="312" w:lineRule="auto"/>
        <w:contextualSpacing w:val="0"/>
        <w:rPr>
          <w:sz w:val="24"/>
          <w:szCs w:val="24"/>
        </w:rPr>
      </w:pPr>
      <w:r w:rsidRPr="00B00A98">
        <w:rPr>
          <w:sz w:val="24"/>
          <w:szCs w:val="24"/>
        </w:rPr>
        <w:t xml:space="preserve">Forecasted Cash needs are the funds award recipients will withdraw from the Payment Management System (PMS) on an as needed </w:t>
      </w:r>
      <w:r w:rsidRPr="00B00A98">
        <w:rPr>
          <w:color w:val="000000" w:themeColor="text1"/>
          <w:sz w:val="24"/>
          <w:szCs w:val="24"/>
        </w:rPr>
        <w:t>basis</w:t>
      </w:r>
      <w:r w:rsidRPr="00B00A98">
        <w:rPr>
          <w:sz w:val="24"/>
          <w:szCs w:val="24"/>
        </w:rPr>
        <w:t>.  Applicants may list their forecasted cash needs by year or leave it blank. (Forecasted cash needs by quarter are not required, only the total sum is necessary)</w:t>
      </w:r>
    </w:p>
    <w:p w14:paraId="268B7563" w14:textId="77777777" w:rsidR="008E5734" w:rsidRPr="00B00A98" w:rsidRDefault="008E5734" w:rsidP="005127BA">
      <w:pPr>
        <w:pStyle w:val="ListParagraph"/>
        <w:numPr>
          <w:ilvl w:val="0"/>
          <w:numId w:val="108"/>
        </w:numPr>
        <w:spacing w:afterLines="100" w:after="240" w:line="312" w:lineRule="auto"/>
        <w:contextualSpacing w:val="0"/>
        <w:rPr>
          <w:b/>
          <w:color w:val="000000" w:themeColor="text1"/>
          <w:sz w:val="24"/>
          <w:szCs w:val="24"/>
        </w:rPr>
      </w:pPr>
      <w:r w:rsidRPr="00B00A98">
        <w:rPr>
          <w:color w:val="000000" w:themeColor="text1"/>
          <w:sz w:val="24"/>
          <w:szCs w:val="24"/>
        </w:rPr>
        <w:t xml:space="preserve">(13.) Federal Row:  </w:t>
      </w:r>
      <w:r w:rsidRPr="00B00A98">
        <w:rPr>
          <w:b/>
          <w:color w:val="000000" w:themeColor="text1"/>
          <w:sz w:val="24"/>
          <w:szCs w:val="24"/>
        </w:rPr>
        <w:t>Click on “Federal”.  Enter the total amount of federal funds requested for the program’s first year in the “total for 1</w:t>
      </w:r>
      <w:r w:rsidRPr="00B00A98">
        <w:rPr>
          <w:b/>
          <w:color w:val="000000" w:themeColor="text1"/>
          <w:sz w:val="24"/>
          <w:szCs w:val="24"/>
          <w:vertAlign w:val="superscript"/>
        </w:rPr>
        <w:t>st</w:t>
      </w:r>
      <w:r w:rsidRPr="00B00A98">
        <w:rPr>
          <w:b/>
          <w:color w:val="000000" w:themeColor="text1"/>
          <w:sz w:val="24"/>
          <w:szCs w:val="24"/>
        </w:rPr>
        <w:t xml:space="preserve"> year” column.</w:t>
      </w:r>
    </w:p>
    <w:p w14:paraId="7B306F60" w14:textId="653B146D" w:rsidR="008E5734" w:rsidRPr="00B00A98" w:rsidRDefault="008E5734" w:rsidP="005127BA">
      <w:pPr>
        <w:pStyle w:val="ListParagraph"/>
        <w:numPr>
          <w:ilvl w:val="0"/>
          <w:numId w:val="108"/>
        </w:numPr>
        <w:spacing w:afterLines="100" w:after="240" w:line="312" w:lineRule="auto"/>
        <w:contextualSpacing w:val="0"/>
        <w:rPr>
          <w:b/>
          <w:color w:val="000000" w:themeColor="text1"/>
          <w:sz w:val="24"/>
          <w:szCs w:val="24"/>
        </w:rPr>
      </w:pPr>
      <w:r w:rsidRPr="00B00A98">
        <w:rPr>
          <w:sz w:val="24"/>
          <w:szCs w:val="24"/>
        </w:rPr>
        <w:t xml:space="preserve">(14.) Non-Federal Row: </w:t>
      </w:r>
      <w:r w:rsidRPr="00B00A98">
        <w:rPr>
          <w:b/>
          <w:sz w:val="24"/>
          <w:szCs w:val="24"/>
        </w:rPr>
        <w:t>Click on “Non-Federal”.  Enter the total amount of non-federal funds, also known as cost-share, you expect to expend during the program’s first year in the “total for 1</w:t>
      </w:r>
      <w:r w:rsidRPr="00B00A98">
        <w:rPr>
          <w:b/>
          <w:sz w:val="24"/>
          <w:szCs w:val="24"/>
          <w:vertAlign w:val="superscript"/>
        </w:rPr>
        <w:t>st</w:t>
      </w:r>
      <w:r w:rsidRPr="00B00A98">
        <w:rPr>
          <w:b/>
          <w:sz w:val="24"/>
          <w:szCs w:val="24"/>
        </w:rPr>
        <w:t xml:space="preserve"> year” column.</w:t>
      </w:r>
    </w:p>
    <w:p w14:paraId="471C18F7" w14:textId="61A12105" w:rsidR="004954A0" w:rsidRPr="0065279C" w:rsidRDefault="004954A0" w:rsidP="005127BA">
      <w:pPr>
        <w:pStyle w:val="Heading2"/>
        <w:spacing w:afterLines="100" w:after="240" w:line="312" w:lineRule="auto"/>
        <w:rPr>
          <w:rFonts w:ascii="Calibri" w:hAnsi="Calibri" w:cs="Calibri"/>
          <w:b/>
          <w:bCs/>
          <w:color w:val="000000" w:themeColor="text1"/>
          <w:sz w:val="32"/>
          <w:szCs w:val="32"/>
        </w:rPr>
      </w:pPr>
      <w:r w:rsidRPr="0065279C">
        <w:rPr>
          <w:rFonts w:ascii="Calibri" w:hAnsi="Calibri" w:cs="Calibri"/>
          <w:b/>
          <w:bCs/>
          <w:color w:val="000000" w:themeColor="text1"/>
          <w:sz w:val="32"/>
          <w:szCs w:val="32"/>
        </w:rPr>
        <w:t>Section E – Budget Estimates of Federal Funds Needed for Balance</w:t>
      </w:r>
      <w:r w:rsidR="00131D51" w:rsidRPr="0065279C">
        <w:rPr>
          <w:rFonts w:ascii="Calibri" w:hAnsi="Calibri" w:cs="Calibri"/>
          <w:b/>
          <w:bCs/>
          <w:color w:val="000000" w:themeColor="text1"/>
          <w:sz w:val="32"/>
          <w:szCs w:val="32"/>
        </w:rPr>
        <w:t xml:space="preserve"> of the Program and/or </w:t>
      </w:r>
      <w:r w:rsidR="00370D22" w:rsidRPr="00370D22">
        <w:rPr>
          <w:rFonts w:ascii="Calibri" w:hAnsi="Calibri" w:cs="Calibri"/>
          <w:b/>
          <w:bCs/>
          <w:color w:val="000000" w:themeColor="text1"/>
          <w:sz w:val="32"/>
          <w:szCs w:val="32"/>
        </w:rPr>
        <w:t>Projects.</w:t>
      </w:r>
    </w:p>
    <w:p w14:paraId="3E3B7C99" w14:textId="73A4B3D1" w:rsidR="00131D51" w:rsidRPr="00680045" w:rsidRDefault="00131D51" w:rsidP="005127BA">
      <w:pPr>
        <w:pStyle w:val="ListParagraph"/>
        <w:numPr>
          <w:ilvl w:val="0"/>
          <w:numId w:val="110"/>
        </w:numPr>
        <w:spacing w:afterLines="100" w:after="240" w:line="312" w:lineRule="auto"/>
        <w:contextualSpacing w:val="0"/>
        <w:rPr>
          <w:b/>
          <w:bCs/>
          <w:sz w:val="24"/>
          <w:szCs w:val="24"/>
        </w:rPr>
      </w:pPr>
      <w:r w:rsidRPr="00B00A98">
        <w:rPr>
          <w:sz w:val="24"/>
          <w:szCs w:val="24"/>
        </w:rPr>
        <w:t>Grant Program</w:t>
      </w:r>
      <w:r w:rsidR="00680045">
        <w:rPr>
          <w:sz w:val="24"/>
          <w:szCs w:val="24"/>
        </w:rPr>
        <w:t xml:space="preserve"> (a)</w:t>
      </w:r>
      <w:r w:rsidRPr="00B00A98">
        <w:rPr>
          <w:sz w:val="24"/>
          <w:szCs w:val="24"/>
        </w:rPr>
        <w:t xml:space="preserve"> enter:  </w:t>
      </w:r>
      <w:r w:rsidRPr="00680045">
        <w:rPr>
          <w:b/>
          <w:bCs/>
          <w:sz w:val="24"/>
          <w:szCs w:val="24"/>
        </w:rPr>
        <w:t>Click the title entered.  If not pre-populated, enter Population, Refugees, and Migration.</w:t>
      </w:r>
    </w:p>
    <w:p w14:paraId="103D3B0D" w14:textId="7B875EAF" w:rsidR="00131D51" w:rsidRPr="00680045" w:rsidRDefault="00131D51" w:rsidP="005127BA">
      <w:pPr>
        <w:pStyle w:val="ListParagraph"/>
        <w:numPr>
          <w:ilvl w:val="0"/>
          <w:numId w:val="110"/>
        </w:numPr>
        <w:spacing w:afterLines="100" w:after="240" w:line="312" w:lineRule="auto"/>
        <w:contextualSpacing w:val="0"/>
        <w:rPr>
          <w:b/>
          <w:bCs/>
          <w:sz w:val="24"/>
          <w:szCs w:val="24"/>
        </w:rPr>
      </w:pPr>
      <w:r w:rsidRPr="00B00A98">
        <w:rPr>
          <w:sz w:val="24"/>
          <w:szCs w:val="24"/>
        </w:rPr>
        <w:t xml:space="preserve">(b-e) First Year – Fourth Year Future Funding Periods Columns:  </w:t>
      </w:r>
      <w:r w:rsidRPr="00680045">
        <w:rPr>
          <w:b/>
          <w:bCs/>
          <w:sz w:val="24"/>
          <w:szCs w:val="24"/>
        </w:rPr>
        <w:t xml:space="preserve">Complete the estimated amounts for each year. For column (b), enter the estimated federal funds that will be required in the first future funding period (the period following the period for which the report is prepared) for the selected program. </w:t>
      </w:r>
    </w:p>
    <w:p w14:paraId="180F10DB" w14:textId="77777777" w:rsidR="00131D51" w:rsidRPr="005D3F9D" w:rsidRDefault="00131D51" w:rsidP="005127BA">
      <w:pPr>
        <w:pStyle w:val="ListParagraph"/>
        <w:numPr>
          <w:ilvl w:val="0"/>
          <w:numId w:val="110"/>
        </w:numPr>
        <w:spacing w:afterLines="100" w:after="240" w:line="312" w:lineRule="auto"/>
        <w:contextualSpacing w:val="0"/>
        <w:rPr>
          <w:b/>
          <w:bCs/>
          <w:sz w:val="24"/>
          <w:szCs w:val="24"/>
        </w:rPr>
      </w:pPr>
      <w:r w:rsidRPr="005D3F9D">
        <w:rPr>
          <w:b/>
          <w:bCs/>
          <w:sz w:val="24"/>
          <w:szCs w:val="24"/>
        </w:rPr>
        <w:t xml:space="preserve">Click Save &amp; Return </w:t>
      </w:r>
    </w:p>
    <w:p w14:paraId="5CE1FCA9" w14:textId="77777777" w:rsidR="00131D51" w:rsidRPr="00131D51" w:rsidRDefault="00131D51" w:rsidP="005127BA">
      <w:pPr>
        <w:spacing w:after="100" w:line="312" w:lineRule="auto"/>
      </w:pPr>
    </w:p>
    <w:sectPr w:rsidR="00131D51" w:rsidRPr="00131D51">
      <w:headerReference w:type="even" r:id="rId182"/>
      <w:headerReference w:type="default" r:id="rId183"/>
      <w:footerReference w:type="default" r:id="rId184"/>
      <w:headerReference w:type="first" r:id="rId18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Keene, Lucas E" w:date="2023-09-06T15:49:00Z" w:initials="KLE">
    <w:p w14:paraId="5A0757B9" w14:textId="77777777" w:rsidR="009E2E34" w:rsidRDefault="009E2E34" w:rsidP="00C27479">
      <w:pPr>
        <w:pStyle w:val="CommentText"/>
      </w:pPr>
      <w:r>
        <w:rPr>
          <w:rStyle w:val="CommentReference"/>
        </w:rPr>
        <w:annotationRef/>
      </w:r>
      <w:r>
        <w:t>New</w:t>
      </w:r>
    </w:p>
  </w:comment>
  <w:comment w:id="4" w:author="Keene, Lucas E" w:date="2023-09-06T15:52:00Z" w:initials="KLE">
    <w:p w14:paraId="062410B1" w14:textId="77777777" w:rsidR="00A72CB3" w:rsidRDefault="00A72CB3" w:rsidP="00C27479">
      <w:pPr>
        <w:pStyle w:val="CommentText"/>
      </w:pPr>
      <w:r>
        <w:rPr>
          <w:rStyle w:val="CommentReference"/>
        </w:rPr>
        <w:annotationRef/>
      </w:r>
      <w:r>
        <w:t>New</w:t>
      </w:r>
    </w:p>
  </w:comment>
  <w:comment w:id="5" w:author="Keene, Lucas E" w:date="2023-09-06T15:59:00Z" w:initials="KLE">
    <w:p w14:paraId="1F286D4C" w14:textId="77777777" w:rsidR="00A9777C" w:rsidRDefault="00A9777C" w:rsidP="00C27479">
      <w:pPr>
        <w:pStyle w:val="CommentText"/>
      </w:pPr>
      <w:r>
        <w:rPr>
          <w:rStyle w:val="CommentReference"/>
        </w:rPr>
        <w:annotationRef/>
      </w:r>
      <w:r>
        <w:t>New</w:t>
      </w:r>
    </w:p>
  </w:comment>
  <w:comment w:id="6" w:author="Keene, Lucas E" w:date="2023-09-06T16:01:00Z" w:initials="KLE">
    <w:p w14:paraId="4B7887D5" w14:textId="77777777" w:rsidR="00E93F7A" w:rsidRDefault="00E93F7A" w:rsidP="00C27479">
      <w:pPr>
        <w:pStyle w:val="CommentText"/>
      </w:pPr>
      <w:r>
        <w:rPr>
          <w:rStyle w:val="CommentReference"/>
        </w:rPr>
        <w:annotationRef/>
      </w:r>
      <w:r>
        <w:t>New</w:t>
      </w:r>
    </w:p>
  </w:comment>
  <w:comment w:id="12" w:author="Keene, Lucas E" w:date="2023-11-21T13:26:00Z" w:initials="LK">
    <w:p w14:paraId="55DEA2B4" w14:textId="62A1B2EC" w:rsidR="00C16B9F" w:rsidRDefault="00C16B9F" w:rsidP="00C16B9F">
      <w:pPr>
        <w:pStyle w:val="CommentText"/>
      </w:pPr>
      <w:r>
        <w:rPr>
          <w:rStyle w:val="CommentReference"/>
        </w:rPr>
        <w:annotationRef/>
      </w:r>
      <w:r>
        <w:t>Coordination and mainstreaming covered in proposal narrative.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0757B9" w15:done="0"/>
  <w15:commentEx w15:paraId="062410B1" w15:done="0"/>
  <w15:commentEx w15:paraId="1F286D4C" w15:done="0"/>
  <w15:commentEx w15:paraId="4B7887D5" w15:done="0"/>
  <w15:commentEx w15:paraId="55DEA2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31E13" w16cex:dateUtc="2023-09-06T19:49:00Z"/>
  <w16cex:commentExtensible w16cex:durableId="28A31EAF" w16cex:dateUtc="2023-09-06T19:52:00Z"/>
  <w16cex:commentExtensible w16cex:durableId="28A32044" w16cex:dateUtc="2023-09-06T19:59:00Z"/>
  <w16cex:commentExtensible w16cex:durableId="28A320F6" w16cex:dateUtc="2023-09-06T20:01:00Z"/>
  <w16cex:commentExtensible w16cex:durableId="01D2A5CF" w16cex:dateUtc="2023-11-21T1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0757B9" w16cid:durableId="28A31E13"/>
  <w16cid:commentId w16cid:paraId="062410B1" w16cid:durableId="28A31EAF"/>
  <w16cid:commentId w16cid:paraId="1F286D4C" w16cid:durableId="28A32044"/>
  <w16cid:commentId w16cid:paraId="4B7887D5" w16cid:durableId="28A320F6"/>
  <w16cid:commentId w16cid:paraId="55DEA2B4" w16cid:durableId="01D2A5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E4154" w14:textId="77777777" w:rsidR="008F5BCD" w:rsidRDefault="008F5BCD" w:rsidP="002B0292">
      <w:pPr>
        <w:spacing w:after="0" w:line="240" w:lineRule="auto"/>
      </w:pPr>
      <w:r>
        <w:separator/>
      </w:r>
    </w:p>
  </w:endnote>
  <w:endnote w:type="continuationSeparator" w:id="0">
    <w:p w14:paraId="14921F31" w14:textId="77777777" w:rsidR="008F5BCD" w:rsidRDefault="008F5BCD" w:rsidP="002B0292">
      <w:pPr>
        <w:spacing w:after="0" w:line="240" w:lineRule="auto"/>
      </w:pPr>
      <w:r>
        <w:continuationSeparator/>
      </w:r>
    </w:p>
  </w:endnote>
  <w:endnote w:type="continuationNotice" w:id="1">
    <w:p w14:paraId="16704B02" w14:textId="77777777" w:rsidR="008F5BCD" w:rsidRDefault="008F5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1A6D682" w14:paraId="48235F5B" w14:textId="77777777" w:rsidTr="00BC2B39">
      <w:trPr>
        <w:trHeight w:val="300"/>
      </w:trPr>
      <w:tc>
        <w:tcPr>
          <w:tcW w:w="3120" w:type="dxa"/>
        </w:tcPr>
        <w:p w14:paraId="623E2B51" w14:textId="77FB4EBB" w:rsidR="71A6D682" w:rsidRDefault="71A6D682" w:rsidP="0065279C">
          <w:pPr>
            <w:pStyle w:val="Header"/>
            <w:ind w:left="-115"/>
          </w:pPr>
        </w:p>
      </w:tc>
      <w:tc>
        <w:tcPr>
          <w:tcW w:w="3120" w:type="dxa"/>
        </w:tcPr>
        <w:p w14:paraId="55E115E6" w14:textId="78DFB6F8" w:rsidR="71A6D682" w:rsidRDefault="71A6D682" w:rsidP="0065279C">
          <w:pPr>
            <w:pStyle w:val="Header"/>
            <w:jc w:val="center"/>
          </w:pPr>
        </w:p>
      </w:tc>
      <w:tc>
        <w:tcPr>
          <w:tcW w:w="3120" w:type="dxa"/>
        </w:tcPr>
        <w:p w14:paraId="1BF79A5B" w14:textId="0DA77AB1" w:rsidR="71A6D682" w:rsidRDefault="71A6D682" w:rsidP="0065279C">
          <w:pPr>
            <w:pStyle w:val="Header"/>
            <w:ind w:right="-115"/>
            <w:jc w:val="right"/>
          </w:pPr>
        </w:p>
      </w:tc>
    </w:tr>
  </w:tbl>
  <w:p w14:paraId="741B5EFA" w14:textId="3D3A689B" w:rsidR="001543F5" w:rsidRDefault="00154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CD14" w14:textId="77777777" w:rsidR="008F5BCD" w:rsidRDefault="008F5BCD" w:rsidP="002B0292">
      <w:pPr>
        <w:spacing w:after="0" w:line="240" w:lineRule="auto"/>
      </w:pPr>
      <w:r>
        <w:separator/>
      </w:r>
    </w:p>
  </w:footnote>
  <w:footnote w:type="continuationSeparator" w:id="0">
    <w:p w14:paraId="7574D2E0" w14:textId="77777777" w:rsidR="008F5BCD" w:rsidRDefault="008F5BCD" w:rsidP="002B0292">
      <w:pPr>
        <w:spacing w:after="0" w:line="240" w:lineRule="auto"/>
      </w:pPr>
      <w:r>
        <w:continuationSeparator/>
      </w:r>
    </w:p>
  </w:footnote>
  <w:footnote w:type="continuationNotice" w:id="1">
    <w:p w14:paraId="08204811" w14:textId="77777777" w:rsidR="008F5BCD" w:rsidRDefault="008F5B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CF3F" w14:textId="7969816E" w:rsidR="00934C4C" w:rsidRDefault="00934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6216" w14:textId="5F9745AE" w:rsidR="002B0292" w:rsidRDefault="00E40EB8">
    <w:pPr>
      <w:pStyle w:val="Header"/>
      <w:jc w:val="right"/>
    </w:pPr>
    <w:sdt>
      <w:sdtPr>
        <w:id w:val="-1318336367"/>
        <w:docPartObj>
          <w:docPartGallery w:val="Page Numbers (Top of Page)"/>
          <w:docPartUnique/>
        </w:docPartObj>
      </w:sdtPr>
      <w:sdtEndPr/>
      <w:sdtContent>
        <w:r w:rsidR="002B0292">
          <w:t xml:space="preserve">Page </w:t>
        </w:r>
        <w:r w:rsidR="002B0292">
          <w:rPr>
            <w:b/>
            <w:bCs/>
            <w:color w:val="2B579A"/>
            <w:sz w:val="24"/>
            <w:szCs w:val="24"/>
            <w:shd w:val="clear" w:color="auto" w:fill="E6E6E6"/>
          </w:rPr>
          <w:fldChar w:fldCharType="begin"/>
        </w:r>
        <w:r w:rsidR="002B0292">
          <w:rPr>
            <w:b/>
            <w:bCs/>
          </w:rPr>
          <w:instrText xml:space="preserve"> PAGE </w:instrText>
        </w:r>
        <w:r w:rsidR="002B0292">
          <w:rPr>
            <w:b/>
            <w:bCs/>
            <w:color w:val="2B579A"/>
            <w:sz w:val="24"/>
            <w:szCs w:val="24"/>
            <w:shd w:val="clear" w:color="auto" w:fill="E6E6E6"/>
          </w:rPr>
          <w:fldChar w:fldCharType="separate"/>
        </w:r>
        <w:r w:rsidR="002B0292">
          <w:rPr>
            <w:b/>
            <w:bCs/>
            <w:noProof/>
          </w:rPr>
          <w:t>2</w:t>
        </w:r>
        <w:r w:rsidR="002B0292">
          <w:rPr>
            <w:b/>
            <w:bCs/>
            <w:color w:val="2B579A"/>
            <w:sz w:val="24"/>
            <w:szCs w:val="24"/>
            <w:shd w:val="clear" w:color="auto" w:fill="E6E6E6"/>
          </w:rPr>
          <w:fldChar w:fldCharType="end"/>
        </w:r>
        <w:r w:rsidR="002B0292">
          <w:t xml:space="preserve"> of </w:t>
        </w:r>
        <w:r w:rsidR="002B0292">
          <w:rPr>
            <w:b/>
            <w:bCs/>
            <w:color w:val="2B579A"/>
            <w:sz w:val="24"/>
            <w:szCs w:val="24"/>
            <w:shd w:val="clear" w:color="auto" w:fill="E6E6E6"/>
          </w:rPr>
          <w:fldChar w:fldCharType="begin"/>
        </w:r>
        <w:r w:rsidR="002B0292">
          <w:rPr>
            <w:b/>
            <w:bCs/>
          </w:rPr>
          <w:instrText xml:space="preserve"> NUMPAGES  </w:instrText>
        </w:r>
        <w:r w:rsidR="002B0292">
          <w:rPr>
            <w:b/>
            <w:bCs/>
            <w:color w:val="2B579A"/>
            <w:sz w:val="24"/>
            <w:szCs w:val="24"/>
            <w:shd w:val="clear" w:color="auto" w:fill="E6E6E6"/>
          </w:rPr>
          <w:fldChar w:fldCharType="separate"/>
        </w:r>
        <w:r w:rsidR="002B0292">
          <w:rPr>
            <w:b/>
            <w:bCs/>
            <w:noProof/>
          </w:rPr>
          <w:t>2</w:t>
        </w:r>
        <w:r w:rsidR="002B0292">
          <w:rPr>
            <w:b/>
            <w:bCs/>
            <w:color w:val="2B579A"/>
            <w:sz w:val="24"/>
            <w:szCs w:val="24"/>
            <w:shd w:val="clear" w:color="auto" w:fill="E6E6E6"/>
          </w:rPr>
          <w:fldChar w:fldCharType="end"/>
        </w:r>
      </w:sdtContent>
    </w:sdt>
  </w:p>
  <w:p w14:paraId="2FD4FE2F" w14:textId="77777777" w:rsidR="002B0292" w:rsidRDefault="002B0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BDD6" w14:textId="7F0B8E92" w:rsidR="00934C4C" w:rsidRDefault="00934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789"/>
    <w:multiLevelType w:val="hybridMultilevel"/>
    <w:tmpl w:val="64D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A2A29"/>
    <w:multiLevelType w:val="hybridMultilevel"/>
    <w:tmpl w:val="0C08E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0D2DD5"/>
    <w:multiLevelType w:val="hybridMultilevel"/>
    <w:tmpl w:val="F6BC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01B5E"/>
    <w:multiLevelType w:val="hybridMultilevel"/>
    <w:tmpl w:val="65D4F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C7DAA"/>
    <w:multiLevelType w:val="hybridMultilevel"/>
    <w:tmpl w:val="7A6A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7243B"/>
    <w:multiLevelType w:val="hybridMultilevel"/>
    <w:tmpl w:val="4C30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0BD437"/>
    <w:multiLevelType w:val="hybridMultilevel"/>
    <w:tmpl w:val="FFFFFFFF"/>
    <w:lvl w:ilvl="0" w:tplc="D062D4D6">
      <w:start w:val="1"/>
      <w:numFmt w:val="bullet"/>
      <w:lvlText w:val=""/>
      <w:lvlJc w:val="left"/>
      <w:pPr>
        <w:ind w:left="720" w:hanging="360"/>
      </w:pPr>
      <w:rPr>
        <w:rFonts w:ascii="Symbol" w:hAnsi="Symbol" w:hint="default"/>
      </w:rPr>
    </w:lvl>
    <w:lvl w:ilvl="1" w:tplc="8ECE1738">
      <w:start w:val="1"/>
      <w:numFmt w:val="bullet"/>
      <w:lvlText w:val="o"/>
      <w:lvlJc w:val="left"/>
      <w:pPr>
        <w:ind w:left="1440" w:hanging="360"/>
      </w:pPr>
      <w:rPr>
        <w:rFonts w:ascii="Courier New" w:hAnsi="Courier New" w:hint="default"/>
      </w:rPr>
    </w:lvl>
    <w:lvl w:ilvl="2" w:tplc="45B24170">
      <w:start w:val="1"/>
      <w:numFmt w:val="bullet"/>
      <w:lvlText w:val=""/>
      <w:lvlJc w:val="left"/>
      <w:pPr>
        <w:ind w:left="2160" w:hanging="360"/>
      </w:pPr>
      <w:rPr>
        <w:rFonts w:ascii="Wingdings" w:hAnsi="Wingdings" w:hint="default"/>
      </w:rPr>
    </w:lvl>
    <w:lvl w:ilvl="3" w:tplc="C742B4D2">
      <w:start w:val="1"/>
      <w:numFmt w:val="bullet"/>
      <w:lvlText w:val=""/>
      <w:lvlJc w:val="left"/>
      <w:pPr>
        <w:ind w:left="2880" w:hanging="360"/>
      </w:pPr>
      <w:rPr>
        <w:rFonts w:ascii="Symbol" w:hAnsi="Symbol" w:hint="default"/>
      </w:rPr>
    </w:lvl>
    <w:lvl w:ilvl="4" w:tplc="72BE7608">
      <w:start w:val="1"/>
      <w:numFmt w:val="bullet"/>
      <w:lvlText w:val="o"/>
      <w:lvlJc w:val="left"/>
      <w:pPr>
        <w:ind w:left="3600" w:hanging="360"/>
      </w:pPr>
      <w:rPr>
        <w:rFonts w:ascii="Courier New" w:hAnsi="Courier New" w:hint="default"/>
      </w:rPr>
    </w:lvl>
    <w:lvl w:ilvl="5" w:tplc="B60ED318">
      <w:start w:val="1"/>
      <w:numFmt w:val="bullet"/>
      <w:lvlText w:val=""/>
      <w:lvlJc w:val="left"/>
      <w:pPr>
        <w:ind w:left="4320" w:hanging="360"/>
      </w:pPr>
      <w:rPr>
        <w:rFonts w:ascii="Wingdings" w:hAnsi="Wingdings" w:hint="default"/>
      </w:rPr>
    </w:lvl>
    <w:lvl w:ilvl="6" w:tplc="E10E979E">
      <w:start w:val="1"/>
      <w:numFmt w:val="bullet"/>
      <w:lvlText w:val=""/>
      <w:lvlJc w:val="left"/>
      <w:pPr>
        <w:ind w:left="5040" w:hanging="360"/>
      </w:pPr>
      <w:rPr>
        <w:rFonts w:ascii="Symbol" w:hAnsi="Symbol" w:hint="default"/>
      </w:rPr>
    </w:lvl>
    <w:lvl w:ilvl="7" w:tplc="3872B91C">
      <w:start w:val="1"/>
      <w:numFmt w:val="bullet"/>
      <w:lvlText w:val="o"/>
      <w:lvlJc w:val="left"/>
      <w:pPr>
        <w:ind w:left="5760" w:hanging="360"/>
      </w:pPr>
      <w:rPr>
        <w:rFonts w:ascii="Courier New" w:hAnsi="Courier New" w:hint="default"/>
      </w:rPr>
    </w:lvl>
    <w:lvl w:ilvl="8" w:tplc="DBE2EA6A">
      <w:start w:val="1"/>
      <w:numFmt w:val="bullet"/>
      <w:lvlText w:val=""/>
      <w:lvlJc w:val="left"/>
      <w:pPr>
        <w:ind w:left="6480" w:hanging="360"/>
      </w:pPr>
      <w:rPr>
        <w:rFonts w:ascii="Wingdings" w:hAnsi="Wingdings" w:hint="default"/>
      </w:rPr>
    </w:lvl>
  </w:abstractNum>
  <w:abstractNum w:abstractNumId="7" w15:restartNumberingAfterBreak="0">
    <w:nsid w:val="059A054E"/>
    <w:multiLevelType w:val="hybridMultilevel"/>
    <w:tmpl w:val="5CC2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46BBC"/>
    <w:multiLevelType w:val="hybridMultilevel"/>
    <w:tmpl w:val="B4D2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9831CE"/>
    <w:multiLevelType w:val="hybridMultilevel"/>
    <w:tmpl w:val="F406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FF7D60"/>
    <w:multiLevelType w:val="hybridMultilevel"/>
    <w:tmpl w:val="15E414C8"/>
    <w:lvl w:ilvl="0" w:tplc="2F0C457C">
      <w:start w:val="1"/>
      <w:numFmt w:val="decimal"/>
      <w:lvlText w:val="%1."/>
      <w:lvlJc w:val="left"/>
      <w:pPr>
        <w:ind w:left="915" w:hanging="555"/>
      </w:pPr>
      <w:rPr>
        <w:rFonts w:hint="default"/>
        <w:b/>
        <w:color w:val="0A2240"/>
        <w:sz w:val="7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74032A"/>
    <w:multiLevelType w:val="hybridMultilevel"/>
    <w:tmpl w:val="42BEF30C"/>
    <w:lvl w:ilvl="0" w:tplc="B2E0AF9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C5402E"/>
    <w:multiLevelType w:val="hybridMultilevel"/>
    <w:tmpl w:val="8C202360"/>
    <w:lvl w:ilvl="0" w:tplc="A6860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D50B7B"/>
    <w:multiLevelType w:val="hybridMultilevel"/>
    <w:tmpl w:val="5740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1B7262"/>
    <w:multiLevelType w:val="hybridMultilevel"/>
    <w:tmpl w:val="BBEE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7D5422"/>
    <w:multiLevelType w:val="hybridMultilevel"/>
    <w:tmpl w:val="C014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605D32"/>
    <w:multiLevelType w:val="hybridMultilevel"/>
    <w:tmpl w:val="360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611179"/>
    <w:multiLevelType w:val="hybridMultilevel"/>
    <w:tmpl w:val="1D7A44BC"/>
    <w:lvl w:ilvl="0" w:tplc="68D6417C">
      <w:start w:val="1"/>
      <w:numFmt w:val="bullet"/>
      <w:lvlText w:val=""/>
      <w:lvlJc w:val="left"/>
      <w:pPr>
        <w:ind w:left="720" w:hanging="360"/>
      </w:pPr>
      <w:rPr>
        <w:rFonts w:ascii="Symbol" w:hAnsi="Symbol" w:hint="default"/>
      </w:rPr>
    </w:lvl>
    <w:lvl w:ilvl="1" w:tplc="AE9C30C6">
      <w:start w:val="1"/>
      <w:numFmt w:val="bullet"/>
      <w:lvlText w:val="o"/>
      <w:lvlJc w:val="left"/>
      <w:pPr>
        <w:ind w:left="1440" w:hanging="360"/>
      </w:pPr>
      <w:rPr>
        <w:rFonts w:ascii="Courier New" w:hAnsi="Courier New" w:hint="default"/>
      </w:rPr>
    </w:lvl>
    <w:lvl w:ilvl="2" w:tplc="775A3D10">
      <w:start w:val="1"/>
      <w:numFmt w:val="bullet"/>
      <w:lvlText w:val=""/>
      <w:lvlJc w:val="left"/>
      <w:pPr>
        <w:ind w:left="2160" w:hanging="360"/>
      </w:pPr>
      <w:rPr>
        <w:rFonts w:ascii="Wingdings" w:hAnsi="Wingdings" w:hint="default"/>
      </w:rPr>
    </w:lvl>
    <w:lvl w:ilvl="3" w:tplc="E1AE8DE2">
      <w:start w:val="1"/>
      <w:numFmt w:val="bullet"/>
      <w:lvlText w:val=""/>
      <w:lvlJc w:val="left"/>
      <w:pPr>
        <w:ind w:left="2880" w:hanging="360"/>
      </w:pPr>
      <w:rPr>
        <w:rFonts w:ascii="Symbol" w:hAnsi="Symbol" w:hint="default"/>
      </w:rPr>
    </w:lvl>
    <w:lvl w:ilvl="4" w:tplc="8C5C4E42">
      <w:start w:val="1"/>
      <w:numFmt w:val="bullet"/>
      <w:lvlText w:val="o"/>
      <w:lvlJc w:val="left"/>
      <w:pPr>
        <w:ind w:left="3600" w:hanging="360"/>
      </w:pPr>
      <w:rPr>
        <w:rFonts w:ascii="Courier New" w:hAnsi="Courier New" w:hint="default"/>
      </w:rPr>
    </w:lvl>
    <w:lvl w:ilvl="5" w:tplc="C35C41B4">
      <w:start w:val="1"/>
      <w:numFmt w:val="bullet"/>
      <w:lvlText w:val=""/>
      <w:lvlJc w:val="left"/>
      <w:pPr>
        <w:ind w:left="4320" w:hanging="360"/>
      </w:pPr>
      <w:rPr>
        <w:rFonts w:ascii="Wingdings" w:hAnsi="Wingdings" w:hint="default"/>
      </w:rPr>
    </w:lvl>
    <w:lvl w:ilvl="6" w:tplc="0D10835E">
      <w:start w:val="1"/>
      <w:numFmt w:val="bullet"/>
      <w:lvlText w:val=""/>
      <w:lvlJc w:val="left"/>
      <w:pPr>
        <w:ind w:left="5040" w:hanging="360"/>
      </w:pPr>
      <w:rPr>
        <w:rFonts w:ascii="Symbol" w:hAnsi="Symbol" w:hint="default"/>
      </w:rPr>
    </w:lvl>
    <w:lvl w:ilvl="7" w:tplc="1A3844B0">
      <w:start w:val="1"/>
      <w:numFmt w:val="bullet"/>
      <w:lvlText w:val="o"/>
      <w:lvlJc w:val="left"/>
      <w:pPr>
        <w:ind w:left="5760" w:hanging="360"/>
      </w:pPr>
      <w:rPr>
        <w:rFonts w:ascii="Courier New" w:hAnsi="Courier New" w:hint="default"/>
      </w:rPr>
    </w:lvl>
    <w:lvl w:ilvl="8" w:tplc="6FFA5B86">
      <w:start w:val="1"/>
      <w:numFmt w:val="bullet"/>
      <w:lvlText w:val=""/>
      <w:lvlJc w:val="left"/>
      <w:pPr>
        <w:ind w:left="6480" w:hanging="360"/>
      </w:pPr>
      <w:rPr>
        <w:rFonts w:ascii="Wingdings" w:hAnsi="Wingdings" w:hint="default"/>
      </w:rPr>
    </w:lvl>
  </w:abstractNum>
  <w:abstractNum w:abstractNumId="18" w15:restartNumberingAfterBreak="0">
    <w:nsid w:val="1210247A"/>
    <w:multiLevelType w:val="hybridMultilevel"/>
    <w:tmpl w:val="3A4E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BE2C55"/>
    <w:multiLevelType w:val="hybridMultilevel"/>
    <w:tmpl w:val="C9EC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DC2DD8"/>
    <w:multiLevelType w:val="hybridMultilevel"/>
    <w:tmpl w:val="31B41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39612E2"/>
    <w:multiLevelType w:val="hybridMultilevel"/>
    <w:tmpl w:val="2AB6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50426C"/>
    <w:multiLevelType w:val="hybridMultilevel"/>
    <w:tmpl w:val="5B9A9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B006A6"/>
    <w:multiLevelType w:val="hybridMultilevel"/>
    <w:tmpl w:val="A0D6B85E"/>
    <w:lvl w:ilvl="0" w:tplc="37B8DCBC">
      <w:start w:val="1"/>
      <w:numFmt w:val="bullet"/>
      <w:lvlText w:val=""/>
      <w:lvlJc w:val="left"/>
      <w:pPr>
        <w:tabs>
          <w:tab w:val="num" w:pos="1590"/>
        </w:tabs>
        <w:ind w:left="159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24" w15:restartNumberingAfterBreak="0">
    <w:nsid w:val="185C44F8"/>
    <w:multiLevelType w:val="hybridMultilevel"/>
    <w:tmpl w:val="1DFC9E60"/>
    <w:lvl w:ilvl="0" w:tplc="384E6F98">
      <w:start w:val="1"/>
      <w:numFmt w:val="bullet"/>
      <w:lvlText w:val=""/>
      <w:lvlJc w:val="left"/>
      <w:pPr>
        <w:ind w:left="720" w:hanging="360"/>
      </w:pPr>
      <w:rPr>
        <w:rFonts w:ascii="Symbol" w:hAnsi="Symbol" w:hint="default"/>
      </w:rPr>
    </w:lvl>
    <w:lvl w:ilvl="1" w:tplc="A8CC32CA">
      <w:start w:val="1"/>
      <w:numFmt w:val="bullet"/>
      <w:lvlText w:val="o"/>
      <w:lvlJc w:val="left"/>
      <w:pPr>
        <w:ind w:left="1440" w:hanging="360"/>
      </w:pPr>
      <w:rPr>
        <w:rFonts w:ascii="Courier New" w:hAnsi="Courier New" w:hint="default"/>
      </w:rPr>
    </w:lvl>
    <w:lvl w:ilvl="2" w:tplc="B888B86A">
      <w:start w:val="1"/>
      <w:numFmt w:val="bullet"/>
      <w:lvlText w:val=""/>
      <w:lvlJc w:val="left"/>
      <w:pPr>
        <w:ind w:left="2160" w:hanging="360"/>
      </w:pPr>
      <w:rPr>
        <w:rFonts w:ascii="Wingdings" w:hAnsi="Wingdings" w:hint="default"/>
      </w:rPr>
    </w:lvl>
    <w:lvl w:ilvl="3" w:tplc="63623648">
      <w:start w:val="1"/>
      <w:numFmt w:val="bullet"/>
      <w:lvlText w:val=""/>
      <w:lvlJc w:val="left"/>
      <w:pPr>
        <w:ind w:left="2880" w:hanging="360"/>
      </w:pPr>
      <w:rPr>
        <w:rFonts w:ascii="Symbol" w:hAnsi="Symbol" w:hint="default"/>
      </w:rPr>
    </w:lvl>
    <w:lvl w:ilvl="4" w:tplc="B17A0846">
      <w:start w:val="1"/>
      <w:numFmt w:val="bullet"/>
      <w:lvlText w:val="o"/>
      <w:lvlJc w:val="left"/>
      <w:pPr>
        <w:ind w:left="3600" w:hanging="360"/>
      </w:pPr>
      <w:rPr>
        <w:rFonts w:ascii="Courier New" w:hAnsi="Courier New" w:hint="default"/>
      </w:rPr>
    </w:lvl>
    <w:lvl w:ilvl="5" w:tplc="B232A72C">
      <w:start w:val="1"/>
      <w:numFmt w:val="bullet"/>
      <w:lvlText w:val=""/>
      <w:lvlJc w:val="left"/>
      <w:pPr>
        <w:ind w:left="4320" w:hanging="360"/>
      </w:pPr>
      <w:rPr>
        <w:rFonts w:ascii="Wingdings" w:hAnsi="Wingdings" w:hint="default"/>
      </w:rPr>
    </w:lvl>
    <w:lvl w:ilvl="6" w:tplc="F49EE522">
      <w:start w:val="1"/>
      <w:numFmt w:val="bullet"/>
      <w:lvlText w:val=""/>
      <w:lvlJc w:val="left"/>
      <w:pPr>
        <w:ind w:left="5040" w:hanging="360"/>
      </w:pPr>
      <w:rPr>
        <w:rFonts w:ascii="Symbol" w:hAnsi="Symbol" w:hint="default"/>
      </w:rPr>
    </w:lvl>
    <w:lvl w:ilvl="7" w:tplc="F7C834C2">
      <w:start w:val="1"/>
      <w:numFmt w:val="bullet"/>
      <w:lvlText w:val="o"/>
      <w:lvlJc w:val="left"/>
      <w:pPr>
        <w:ind w:left="5760" w:hanging="360"/>
      </w:pPr>
      <w:rPr>
        <w:rFonts w:ascii="Courier New" w:hAnsi="Courier New" w:hint="default"/>
      </w:rPr>
    </w:lvl>
    <w:lvl w:ilvl="8" w:tplc="8480851C">
      <w:start w:val="1"/>
      <w:numFmt w:val="bullet"/>
      <w:lvlText w:val=""/>
      <w:lvlJc w:val="left"/>
      <w:pPr>
        <w:ind w:left="6480" w:hanging="360"/>
      </w:pPr>
      <w:rPr>
        <w:rFonts w:ascii="Wingdings" w:hAnsi="Wingdings" w:hint="default"/>
      </w:rPr>
    </w:lvl>
  </w:abstractNum>
  <w:abstractNum w:abstractNumId="25" w15:restartNumberingAfterBreak="0">
    <w:nsid w:val="187A3B7A"/>
    <w:multiLevelType w:val="hybridMultilevel"/>
    <w:tmpl w:val="EC4A6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881145E"/>
    <w:multiLevelType w:val="hybridMultilevel"/>
    <w:tmpl w:val="FFFFFFFF"/>
    <w:lvl w:ilvl="0" w:tplc="B1221A82">
      <w:start w:val="1"/>
      <w:numFmt w:val="bullet"/>
      <w:lvlText w:val=""/>
      <w:lvlJc w:val="left"/>
      <w:pPr>
        <w:ind w:left="720" w:hanging="360"/>
      </w:pPr>
      <w:rPr>
        <w:rFonts w:ascii="Symbol" w:hAnsi="Symbol" w:hint="default"/>
      </w:rPr>
    </w:lvl>
    <w:lvl w:ilvl="1" w:tplc="3078B172">
      <w:start w:val="1"/>
      <w:numFmt w:val="bullet"/>
      <w:lvlText w:val="o"/>
      <w:lvlJc w:val="left"/>
      <w:pPr>
        <w:ind w:left="1440" w:hanging="360"/>
      </w:pPr>
      <w:rPr>
        <w:rFonts w:ascii="Courier New" w:hAnsi="Courier New" w:hint="default"/>
      </w:rPr>
    </w:lvl>
    <w:lvl w:ilvl="2" w:tplc="0C4E8798">
      <w:start w:val="1"/>
      <w:numFmt w:val="bullet"/>
      <w:lvlText w:val=""/>
      <w:lvlJc w:val="left"/>
      <w:pPr>
        <w:ind w:left="2160" w:hanging="360"/>
      </w:pPr>
      <w:rPr>
        <w:rFonts w:ascii="Wingdings" w:hAnsi="Wingdings" w:hint="default"/>
      </w:rPr>
    </w:lvl>
    <w:lvl w:ilvl="3" w:tplc="64CC7DCA">
      <w:start w:val="1"/>
      <w:numFmt w:val="bullet"/>
      <w:lvlText w:val=""/>
      <w:lvlJc w:val="left"/>
      <w:pPr>
        <w:ind w:left="2880" w:hanging="360"/>
      </w:pPr>
      <w:rPr>
        <w:rFonts w:ascii="Symbol" w:hAnsi="Symbol" w:hint="default"/>
      </w:rPr>
    </w:lvl>
    <w:lvl w:ilvl="4" w:tplc="1920500A">
      <w:start w:val="1"/>
      <w:numFmt w:val="bullet"/>
      <w:lvlText w:val="o"/>
      <w:lvlJc w:val="left"/>
      <w:pPr>
        <w:ind w:left="3600" w:hanging="360"/>
      </w:pPr>
      <w:rPr>
        <w:rFonts w:ascii="Courier New" w:hAnsi="Courier New" w:hint="default"/>
      </w:rPr>
    </w:lvl>
    <w:lvl w:ilvl="5" w:tplc="21308386">
      <w:start w:val="1"/>
      <w:numFmt w:val="bullet"/>
      <w:lvlText w:val=""/>
      <w:lvlJc w:val="left"/>
      <w:pPr>
        <w:ind w:left="4320" w:hanging="360"/>
      </w:pPr>
      <w:rPr>
        <w:rFonts w:ascii="Wingdings" w:hAnsi="Wingdings" w:hint="default"/>
      </w:rPr>
    </w:lvl>
    <w:lvl w:ilvl="6" w:tplc="1E5C0840">
      <w:start w:val="1"/>
      <w:numFmt w:val="bullet"/>
      <w:lvlText w:val=""/>
      <w:lvlJc w:val="left"/>
      <w:pPr>
        <w:ind w:left="5040" w:hanging="360"/>
      </w:pPr>
      <w:rPr>
        <w:rFonts w:ascii="Symbol" w:hAnsi="Symbol" w:hint="default"/>
      </w:rPr>
    </w:lvl>
    <w:lvl w:ilvl="7" w:tplc="E286EEAA">
      <w:start w:val="1"/>
      <w:numFmt w:val="bullet"/>
      <w:lvlText w:val="o"/>
      <w:lvlJc w:val="left"/>
      <w:pPr>
        <w:ind w:left="5760" w:hanging="360"/>
      </w:pPr>
      <w:rPr>
        <w:rFonts w:ascii="Courier New" w:hAnsi="Courier New" w:hint="default"/>
      </w:rPr>
    </w:lvl>
    <w:lvl w:ilvl="8" w:tplc="A6D278B8">
      <w:start w:val="1"/>
      <w:numFmt w:val="bullet"/>
      <w:lvlText w:val=""/>
      <w:lvlJc w:val="left"/>
      <w:pPr>
        <w:ind w:left="6480" w:hanging="360"/>
      </w:pPr>
      <w:rPr>
        <w:rFonts w:ascii="Wingdings" w:hAnsi="Wingdings" w:hint="default"/>
      </w:rPr>
    </w:lvl>
  </w:abstractNum>
  <w:abstractNum w:abstractNumId="27" w15:restartNumberingAfterBreak="0">
    <w:nsid w:val="18E00A50"/>
    <w:multiLevelType w:val="hybridMultilevel"/>
    <w:tmpl w:val="98EAADD2"/>
    <w:lvl w:ilvl="0" w:tplc="E09C3A44">
      <w:start w:val="1"/>
      <w:numFmt w:val="bullet"/>
      <w:lvlText w:val=""/>
      <w:lvlJc w:val="left"/>
      <w:pPr>
        <w:ind w:left="720" w:hanging="360"/>
      </w:pPr>
      <w:rPr>
        <w:rFonts w:ascii="Symbol" w:hAnsi="Symbol" w:hint="default"/>
      </w:rPr>
    </w:lvl>
    <w:lvl w:ilvl="1" w:tplc="BA3E60AE">
      <w:start w:val="1"/>
      <w:numFmt w:val="bullet"/>
      <w:lvlText w:val="o"/>
      <w:lvlJc w:val="left"/>
      <w:pPr>
        <w:ind w:left="1440" w:hanging="360"/>
      </w:pPr>
      <w:rPr>
        <w:rFonts w:ascii="Courier New" w:hAnsi="Courier New" w:hint="default"/>
      </w:rPr>
    </w:lvl>
    <w:lvl w:ilvl="2" w:tplc="83141CDE">
      <w:start w:val="1"/>
      <w:numFmt w:val="bullet"/>
      <w:lvlText w:val=""/>
      <w:lvlJc w:val="left"/>
      <w:pPr>
        <w:ind w:left="2160" w:hanging="360"/>
      </w:pPr>
      <w:rPr>
        <w:rFonts w:ascii="Wingdings" w:hAnsi="Wingdings" w:hint="default"/>
      </w:rPr>
    </w:lvl>
    <w:lvl w:ilvl="3" w:tplc="AFA02D48">
      <w:start w:val="1"/>
      <w:numFmt w:val="bullet"/>
      <w:lvlText w:val=""/>
      <w:lvlJc w:val="left"/>
      <w:pPr>
        <w:ind w:left="2880" w:hanging="360"/>
      </w:pPr>
      <w:rPr>
        <w:rFonts w:ascii="Symbol" w:hAnsi="Symbol" w:hint="default"/>
      </w:rPr>
    </w:lvl>
    <w:lvl w:ilvl="4" w:tplc="6C28CADE">
      <w:start w:val="1"/>
      <w:numFmt w:val="bullet"/>
      <w:lvlText w:val="o"/>
      <w:lvlJc w:val="left"/>
      <w:pPr>
        <w:ind w:left="3600" w:hanging="360"/>
      </w:pPr>
      <w:rPr>
        <w:rFonts w:ascii="Courier New" w:hAnsi="Courier New" w:hint="default"/>
      </w:rPr>
    </w:lvl>
    <w:lvl w:ilvl="5" w:tplc="21D0A6A4">
      <w:start w:val="1"/>
      <w:numFmt w:val="bullet"/>
      <w:lvlText w:val=""/>
      <w:lvlJc w:val="left"/>
      <w:pPr>
        <w:ind w:left="4320" w:hanging="360"/>
      </w:pPr>
      <w:rPr>
        <w:rFonts w:ascii="Wingdings" w:hAnsi="Wingdings" w:hint="default"/>
      </w:rPr>
    </w:lvl>
    <w:lvl w:ilvl="6" w:tplc="8688B0DA">
      <w:start w:val="1"/>
      <w:numFmt w:val="bullet"/>
      <w:lvlText w:val=""/>
      <w:lvlJc w:val="left"/>
      <w:pPr>
        <w:ind w:left="5040" w:hanging="360"/>
      </w:pPr>
      <w:rPr>
        <w:rFonts w:ascii="Symbol" w:hAnsi="Symbol" w:hint="default"/>
      </w:rPr>
    </w:lvl>
    <w:lvl w:ilvl="7" w:tplc="21E4710C">
      <w:start w:val="1"/>
      <w:numFmt w:val="bullet"/>
      <w:lvlText w:val="o"/>
      <w:lvlJc w:val="left"/>
      <w:pPr>
        <w:ind w:left="5760" w:hanging="360"/>
      </w:pPr>
      <w:rPr>
        <w:rFonts w:ascii="Courier New" w:hAnsi="Courier New" w:hint="default"/>
      </w:rPr>
    </w:lvl>
    <w:lvl w:ilvl="8" w:tplc="3AD09A2E">
      <w:start w:val="1"/>
      <w:numFmt w:val="bullet"/>
      <w:lvlText w:val=""/>
      <w:lvlJc w:val="left"/>
      <w:pPr>
        <w:ind w:left="6480" w:hanging="360"/>
      </w:pPr>
      <w:rPr>
        <w:rFonts w:ascii="Wingdings" w:hAnsi="Wingdings" w:hint="default"/>
      </w:rPr>
    </w:lvl>
  </w:abstractNum>
  <w:abstractNum w:abstractNumId="28" w15:restartNumberingAfterBreak="0">
    <w:nsid w:val="18F11D6F"/>
    <w:multiLevelType w:val="hybridMultilevel"/>
    <w:tmpl w:val="E4DE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7D5BA9"/>
    <w:multiLevelType w:val="hybridMultilevel"/>
    <w:tmpl w:val="69929A94"/>
    <w:lvl w:ilvl="0" w:tplc="94368518">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4227332">
      <w:start w:val="1"/>
      <w:numFmt w:val="bullet"/>
      <w:lvlText w:val=""/>
      <w:lvlJc w:val="left"/>
      <w:pPr>
        <w:ind w:left="2160" w:hanging="360"/>
      </w:pPr>
      <w:rPr>
        <w:rFonts w:ascii="Wingdings" w:hAnsi="Wingdings" w:hint="default"/>
      </w:rPr>
    </w:lvl>
    <w:lvl w:ilvl="3" w:tplc="E8000D2C">
      <w:start w:val="1"/>
      <w:numFmt w:val="bullet"/>
      <w:lvlText w:val=""/>
      <w:lvlJc w:val="left"/>
      <w:pPr>
        <w:ind w:left="2880" w:hanging="360"/>
      </w:pPr>
      <w:rPr>
        <w:rFonts w:ascii="Symbol" w:hAnsi="Symbol" w:hint="default"/>
      </w:rPr>
    </w:lvl>
    <w:lvl w:ilvl="4" w:tplc="ACCC7CD0">
      <w:start w:val="1"/>
      <w:numFmt w:val="bullet"/>
      <w:lvlText w:val="o"/>
      <w:lvlJc w:val="left"/>
      <w:pPr>
        <w:ind w:left="3600" w:hanging="360"/>
      </w:pPr>
      <w:rPr>
        <w:rFonts w:ascii="Courier New" w:hAnsi="Courier New" w:hint="default"/>
      </w:rPr>
    </w:lvl>
    <w:lvl w:ilvl="5" w:tplc="B7523408">
      <w:start w:val="1"/>
      <w:numFmt w:val="bullet"/>
      <w:lvlText w:val=""/>
      <w:lvlJc w:val="left"/>
      <w:pPr>
        <w:ind w:left="4320" w:hanging="360"/>
      </w:pPr>
      <w:rPr>
        <w:rFonts w:ascii="Wingdings" w:hAnsi="Wingdings" w:hint="default"/>
      </w:rPr>
    </w:lvl>
    <w:lvl w:ilvl="6" w:tplc="6B32FD0C">
      <w:start w:val="1"/>
      <w:numFmt w:val="bullet"/>
      <w:lvlText w:val=""/>
      <w:lvlJc w:val="left"/>
      <w:pPr>
        <w:ind w:left="5040" w:hanging="360"/>
      </w:pPr>
      <w:rPr>
        <w:rFonts w:ascii="Symbol" w:hAnsi="Symbol" w:hint="default"/>
      </w:rPr>
    </w:lvl>
    <w:lvl w:ilvl="7" w:tplc="5D8EA254">
      <w:start w:val="1"/>
      <w:numFmt w:val="bullet"/>
      <w:lvlText w:val="o"/>
      <w:lvlJc w:val="left"/>
      <w:pPr>
        <w:ind w:left="5760" w:hanging="360"/>
      </w:pPr>
      <w:rPr>
        <w:rFonts w:ascii="Courier New" w:hAnsi="Courier New" w:hint="default"/>
      </w:rPr>
    </w:lvl>
    <w:lvl w:ilvl="8" w:tplc="0F6A91C4">
      <w:start w:val="1"/>
      <w:numFmt w:val="bullet"/>
      <w:lvlText w:val=""/>
      <w:lvlJc w:val="left"/>
      <w:pPr>
        <w:ind w:left="6480" w:hanging="360"/>
      </w:pPr>
      <w:rPr>
        <w:rFonts w:ascii="Wingdings" w:hAnsi="Wingdings" w:hint="default"/>
      </w:rPr>
    </w:lvl>
  </w:abstractNum>
  <w:abstractNum w:abstractNumId="30" w15:restartNumberingAfterBreak="0">
    <w:nsid w:val="1C052B5C"/>
    <w:multiLevelType w:val="hybridMultilevel"/>
    <w:tmpl w:val="796478B2"/>
    <w:lvl w:ilvl="0" w:tplc="A56CAAB6">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BC1BFE"/>
    <w:multiLevelType w:val="hybridMultilevel"/>
    <w:tmpl w:val="88D60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0F77C7"/>
    <w:multiLevelType w:val="hybridMultilevel"/>
    <w:tmpl w:val="B8DC79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D5B7467"/>
    <w:multiLevelType w:val="hybridMultilevel"/>
    <w:tmpl w:val="AD06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184020"/>
    <w:multiLevelType w:val="hybridMultilevel"/>
    <w:tmpl w:val="8D36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75357C"/>
    <w:multiLevelType w:val="hybridMultilevel"/>
    <w:tmpl w:val="1ECE3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EB30024"/>
    <w:multiLevelType w:val="hybridMultilevel"/>
    <w:tmpl w:val="05BA1796"/>
    <w:lvl w:ilvl="0" w:tplc="4A2CF764">
      <w:start w:val="1"/>
      <w:numFmt w:val="bullet"/>
      <w:lvlText w:val=""/>
      <w:lvlJc w:val="left"/>
      <w:pPr>
        <w:ind w:left="720" w:hanging="360"/>
      </w:pPr>
      <w:rPr>
        <w:rFonts w:ascii="Symbol" w:hAnsi="Symbol" w:hint="default"/>
      </w:rPr>
    </w:lvl>
    <w:lvl w:ilvl="1" w:tplc="672ECB06">
      <w:start w:val="1"/>
      <w:numFmt w:val="bullet"/>
      <w:lvlText w:val="o"/>
      <w:lvlJc w:val="left"/>
      <w:pPr>
        <w:ind w:left="1440" w:hanging="360"/>
      </w:pPr>
      <w:rPr>
        <w:rFonts w:ascii="Courier New" w:hAnsi="Courier New" w:hint="default"/>
      </w:rPr>
    </w:lvl>
    <w:lvl w:ilvl="2" w:tplc="37F05CEA">
      <w:start w:val="1"/>
      <w:numFmt w:val="bullet"/>
      <w:lvlText w:val=""/>
      <w:lvlJc w:val="left"/>
      <w:pPr>
        <w:ind w:left="2160" w:hanging="360"/>
      </w:pPr>
      <w:rPr>
        <w:rFonts w:ascii="Wingdings" w:hAnsi="Wingdings" w:hint="default"/>
      </w:rPr>
    </w:lvl>
    <w:lvl w:ilvl="3" w:tplc="D96ECFA8">
      <w:start w:val="1"/>
      <w:numFmt w:val="bullet"/>
      <w:lvlText w:val=""/>
      <w:lvlJc w:val="left"/>
      <w:pPr>
        <w:ind w:left="2880" w:hanging="360"/>
      </w:pPr>
      <w:rPr>
        <w:rFonts w:ascii="Symbol" w:hAnsi="Symbol" w:hint="default"/>
      </w:rPr>
    </w:lvl>
    <w:lvl w:ilvl="4" w:tplc="EA58B656">
      <w:start w:val="1"/>
      <w:numFmt w:val="bullet"/>
      <w:lvlText w:val="o"/>
      <w:lvlJc w:val="left"/>
      <w:pPr>
        <w:ind w:left="3600" w:hanging="360"/>
      </w:pPr>
      <w:rPr>
        <w:rFonts w:ascii="Courier New" w:hAnsi="Courier New" w:hint="default"/>
      </w:rPr>
    </w:lvl>
    <w:lvl w:ilvl="5" w:tplc="8BA00160">
      <w:start w:val="1"/>
      <w:numFmt w:val="bullet"/>
      <w:lvlText w:val=""/>
      <w:lvlJc w:val="left"/>
      <w:pPr>
        <w:ind w:left="4320" w:hanging="360"/>
      </w:pPr>
      <w:rPr>
        <w:rFonts w:ascii="Wingdings" w:hAnsi="Wingdings" w:hint="default"/>
      </w:rPr>
    </w:lvl>
    <w:lvl w:ilvl="6" w:tplc="076C170C">
      <w:start w:val="1"/>
      <w:numFmt w:val="bullet"/>
      <w:lvlText w:val=""/>
      <w:lvlJc w:val="left"/>
      <w:pPr>
        <w:ind w:left="5040" w:hanging="360"/>
      </w:pPr>
      <w:rPr>
        <w:rFonts w:ascii="Symbol" w:hAnsi="Symbol" w:hint="default"/>
      </w:rPr>
    </w:lvl>
    <w:lvl w:ilvl="7" w:tplc="9E3E2198">
      <w:start w:val="1"/>
      <w:numFmt w:val="bullet"/>
      <w:lvlText w:val="o"/>
      <w:lvlJc w:val="left"/>
      <w:pPr>
        <w:ind w:left="5760" w:hanging="360"/>
      </w:pPr>
      <w:rPr>
        <w:rFonts w:ascii="Courier New" w:hAnsi="Courier New" w:hint="default"/>
      </w:rPr>
    </w:lvl>
    <w:lvl w:ilvl="8" w:tplc="1E12DA52">
      <w:start w:val="1"/>
      <w:numFmt w:val="bullet"/>
      <w:lvlText w:val=""/>
      <w:lvlJc w:val="left"/>
      <w:pPr>
        <w:ind w:left="6480" w:hanging="360"/>
      </w:pPr>
      <w:rPr>
        <w:rFonts w:ascii="Wingdings" w:hAnsi="Wingdings" w:hint="default"/>
      </w:rPr>
    </w:lvl>
  </w:abstractNum>
  <w:abstractNum w:abstractNumId="37" w15:restartNumberingAfterBreak="0">
    <w:nsid w:val="1F4A7F55"/>
    <w:multiLevelType w:val="hybridMultilevel"/>
    <w:tmpl w:val="8396B6D4"/>
    <w:lvl w:ilvl="0" w:tplc="924E5D04">
      <w:start w:val="1"/>
      <w:numFmt w:val="bullet"/>
      <w:lvlText w:val=""/>
      <w:lvlJc w:val="left"/>
      <w:pPr>
        <w:ind w:left="720" w:hanging="360"/>
      </w:pPr>
      <w:rPr>
        <w:rFonts w:ascii="Symbol" w:hAnsi="Symbol" w:hint="default"/>
      </w:rPr>
    </w:lvl>
    <w:lvl w:ilvl="1" w:tplc="B7B2ACBA">
      <w:start w:val="1"/>
      <w:numFmt w:val="bullet"/>
      <w:lvlText w:val="o"/>
      <w:lvlJc w:val="left"/>
      <w:pPr>
        <w:ind w:left="1440" w:hanging="360"/>
      </w:pPr>
      <w:rPr>
        <w:rFonts w:ascii="Courier New" w:hAnsi="Courier New" w:hint="default"/>
      </w:rPr>
    </w:lvl>
    <w:lvl w:ilvl="2" w:tplc="0FCECC44">
      <w:start w:val="1"/>
      <w:numFmt w:val="bullet"/>
      <w:lvlText w:val=""/>
      <w:lvlJc w:val="left"/>
      <w:pPr>
        <w:ind w:left="2160" w:hanging="360"/>
      </w:pPr>
      <w:rPr>
        <w:rFonts w:ascii="Wingdings" w:hAnsi="Wingdings" w:hint="default"/>
      </w:rPr>
    </w:lvl>
    <w:lvl w:ilvl="3" w:tplc="E32EFC6C">
      <w:start w:val="1"/>
      <w:numFmt w:val="bullet"/>
      <w:lvlText w:val=""/>
      <w:lvlJc w:val="left"/>
      <w:pPr>
        <w:ind w:left="2880" w:hanging="360"/>
      </w:pPr>
      <w:rPr>
        <w:rFonts w:ascii="Symbol" w:hAnsi="Symbol" w:hint="default"/>
      </w:rPr>
    </w:lvl>
    <w:lvl w:ilvl="4" w:tplc="6172A7E4">
      <w:start w:val="1"/>
      <w:numFmt w:val="bullet"/>
      <w:lvlText w:val="o"/>
      <w:lvlJc w:val="left"/>
      <w:pPr>
        <w:ind w:left="3600" w:hanging="360"/>
      </w:pPr>
      <w:rPr>
        <w:rFonts w:ascii="Courier New" w:hAnsi="Courier New" w:hint="default"/>
      </w:rPr>
    </w:lvl>
    <w:lvl w:ilvl="5" w:tplc="888C0924">
      <w:start w:val="1"/>
      <w:numFmt w:val="bullet"/>
      <w:lvlText w:val=""/>
      <w:lvlJc w:val="left"/>
      <w:pPr>
        <w:ind w:left="4320" w:hanging="360"/>
      </w:pPr>
      <w:rPr>
        <w:rFonts w:ascii="Wingdings" w:hAnsi="Wingdings" w:hint="default"/>
      </w:rPr>
    </w:lvl>
    <w:lvl w:ilvl="6" w:tplc="0F34BFCE">
      <w:start w:val="1"/>
      <w:numFmt w:val="bullet"/>
      <w:lvlText w:val=""/>
      <w:lvlJc w:val="left"/>
      <w:pPr>
        <w:ind w:left="5040" w:hanging="360"/>
      </w:pPr>
      <w:rPr>
        <w:rFonts w:ascii="Symbol" w:hAnsi="Symbol" w:hint="default"/>
      </w:rPr>
    </w:lvl>
    <w:lvl w:ilvl="7" w:tplc="B2BEA46A">
      <w:start w:val="1"/>
      <w:numFmt w:val="bullet"/>
      <w:lvlText w:val="o"/>
      <w:lvlJc w:val="left"/>
      <w:pPr>
        <w:ind w:left="5760" w:hanging="360"/>
      </w:pPr>
      <w:rPr>
        <w:rFonts w:ascii="Courier New" w:hAnsi="Courier New" w:hint="default"/>
      </w:rPr>
    </w:lvl>
    <w:lvl w:ilvl="8" w:tplc="E4680E6A">
      <w:start w:val="1"/>
      <w:numFmt w:val="bullet"/>
      <w:lvlText w:val=""/>
      <w:lvlJc w:val="left"/>
      <w:pPr>
        <w:ind w:left="6480" w:hanging="360"/>
      </w:pPr>
      <w:rPr>
        <w:rFonts w:ascii="Wingdings" w:hAnsi="Wingdings" w:hint="default"/>
      </w:rPr>
    </w:lvl>
  </w:abstractNum>
  <w:abstractNum w:abstractNumId="38" w15:restartNumberingAfterBreak="0">
    <w:nsid w:val="207F62C2"/>
    <w:multiLevelType w:val="hybridMultilevel"/>
    <w:tmpl w:val="FCE0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3224A0"/>
    <w:multiLevelType w:val="hybridMultilevel"/>
    <w:tmpl w:val="6C543ED6"/>
    <w:lvl w:ilvl="0" w:tplc="F10845B2">
      <w:start w:val="1"/>
      <w:numFmt w:val="bullet"/>
      <w:lvlText w:val=""/>
      <w:lvlJc w:val="left"/>
      <w:pPr>
        <w:ind w:left="720" w:hanging="360"/>
      </w:pPr>
      <w:rPr>
        <w:rFonts w:ascii="Symbol" w:hAnsi="Symbol" w:hint="default"/>
      </w:rPr>
    </w:lvl>
    <w:lvl w:ilvl="1" w:tplc="287ED1B2">
      <w:start w:val="1"/>
      <w:numFmt w:val="bullet"/>
      <w:lvlText w:val="o"/>
      <w:lvlJc w:val="left"/>
      <w:pPr>
        <w:ind w:left="1440" w:hanging="360"/>
      </w:pPr>
      <w:rPr>
        <w:rFonts w:ascii="Courier New" w:hAnsi="Courier New" w:hint="default"/>
      </w:rPr>
    </w:lvl>
    <w:lvl w:ilvl="2" w:tplc="2FA2D5B0">
      <w:start w:val="1"/>
      <w:numFmt w:val="bullet"/>
      <w:lvlText w:val=""/>
      <w:lvlJc w:val="left"/>
      <w:pPr>
        <w:ind w:left="2160" w:hanging="360"/>
      </w:pPr>
      <w:rPr>
        <w:rFonts w:ascii="Wingdings" w:hAnsi="Wingdings" w:hint="default"/>
      </w:rPr>
    </w:lvl>
    <w:lvl w:ilvl="3" w:tplc="7236DCC0">
      <w:start w:val="1"/>
      <w:numFmt w:val="bullet"/>
      <w:lvlText w:val=""/>
      <w:lvlJc w:val="left"/>
      <w:pPr>
        <w:ind w:left="2880" w:hanging="360"/>
      </w:pPr>
      <w:rPr>
        <w:rFonts w:ascii="Symbol" w:hAnsi="Symbol" w:hint="default"/>
      </w:rPr>
    </w:lvl>
    <w:lvl w:ilvl="4" w:tplc="6D2CABD0">
      <w:start w:val="1"/>
      <w:numFmt w:val="bullet"/>
      <w:lvlText w:val="o"/>
      <w:lvlJc w:val="left"/>
      <w:pPr>
        <w:ind w:left="3600" w:hanging="360"/>
      </w:pPr>
      <w:rPr>
        <w:rFonts w:ascii="Courier New" w:hAnsi="Courier New" w:hint="default"/>
      </w:rPr>
    </w:lvl>
    <w:lvl w:ilvl="5" w:tplc="D3B0965C">
      <w:start w:val="1"/>
      <w:numFmt w:val="bullet"/>
      <w:lvlText w:val=""/>
      <w:lvlJc w:val="left"/>
      <w:pPr>
        <w:ind w:left="4320" w:hanging="360"/>
      </w:pPr>
      <w:rPr>
        <w:rFonts w:ascii="Wingdings" w:hAnsi="Wingdings" w:hint="default"/>
      </w:rPr>
    </w:lvl>
    <w:lvl w:ilvl="6" w:tplc="D0166E3C">
      <w:start w:val="1"/>
      <w:numFmt w:val="bullet"/>
      <w:lvlText w:val=""/>
      <w:lvlJc w:val="left"/>
      <w:pPr>
        <w:ind w:left="5040" w:hanging="360"/>
      </w:pPr>
      <w:rPr>
        <w:rFonts w:ascii="Symbol" w:hAnsi="Symbol" w:hint="default"/>
      </w:rPr>
    </w:lvl>
    <w:lvl w:ilvl="7" w:tplc="57AA8024">
      <w:start w:val="1"/>
      <w:numFmt w:val="bullet"/>
      <w:lvlText w:val="o"/>
      <w:lvlJc w:val="left"/>
      <w:pPr>
        <w:ind w:left="5760" w:hanging="360"/>
      </w:pPr>
      <w:rPr>
        <w:rFonts w:ascii="Courier New" w:hAnsi="Courier New" w:hint="default"/>
      </w:rPr>
    </w:lvl>
    <w:lvl w:ilvl="8" w:tplc="4DB696D2">
      <w:start w:val="1"/>
      <w:numFmt w:val="bullet"/>
      <w:lvlText w:val=""/>
      <w:lvlJc w:val="left"/>
      <w:pPr>
        <w:ind w:left="6480" w:hanging="360"/>
      </w:pPr>
      <w:rPr>
        <w:rFonts w:ascii="Wingdings" w:hAnsi="Wingdings" w:hint="default"/>
      </w:rPr>
    </w:lvl>
  </w:abstractNum>
  <w:abstractNum w:abstractNumId="40" w15:restartNumberingAfterBreak="0">
    <w:nsid w:val="21806F95"/>
    <w:multiLevelType w:val="hybridMultilevel"/>
    <w:tmpl w:val="6A36F67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7E6DCF"/>
    <w:multiLevelType w:val="hybridMultilevel"/>
    <w:tmpl w:val="70E81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2A71B5B"/>
    <w:multiLevelType w:val="hybridMultilevel"/>
    <w:tmpl w:val="3418E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29604C"/>
    <w:multiLevelType w:val="hybridMultilevel"/>
    <w:tmpl w:val="0838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4E5F9A"/>
    <w:multiLevelType w:val="hybridMultilevel"/>
    <w:tmpl w:val="46FCC054"/>
    <w:lvl w:ilvl="0" w:tplc="1AF208E2">
      <w:start w:val="1"/>
      <w:numFmt w:val="bullet"/>
      <w:lvlText w:val=""/>
      <w:lvlJc w:val="left"/>
      <w:pPr>
        <w:tabs>
          <w:tab w:val="num" w:pos="360"/>
        </w:tabs>
        <w:ind w:left="360" w:hanging="360"/>
      </w:pPr>
      <w:rPr>
        <w:rFonts w:ascii="Symbol" w:hAnsi="Symbol" w:hint="default"/>
        <w:sz w:val="28"/>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8C30BCF"/>
    <w:multiLevelType w:val="hybridMultilevel"/>
    <w:tmpl w:val="7C40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A5657FB"/>
    <w:multiLevelType w:val="hybridMultilevel"/>
    <w:tmpl w:val="809EA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8410D1"/>
    <w:multiLevelType w:val="hybridMultilevel"/>
    <w:tmpl w:val="A316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F31BD4"/>
    <w:multiLevelType w:val="hybridMultilevel"/>
    <w:tmpl w:val="B072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E10470E"/>
    <w:multiLevelType w:val="hybridMultilevel"/>
    <w:tmpl w:val="405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EF7083C"/>
    <w:multiLevelType w:val="multilevel"/>
    <w:tmpl w:val="3C3C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F2D18DF"/>
    <w:multiLevelType w:val="hybridMultilevel"/>
    <w:tmpl w:val="CB96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8707EE"/>
    <w:multiLevelType w:val="hybridMultilevel"/>
    <w:tmpl w:val="1F7C48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FDF3160"/>
    <w:multiLevelType w:val="hybridMultilevel"/>
    <w:tmpl w:val="C48E0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02B1AA2"/>
    <w:multiLevelType w:val="hybridMultilevel"/>
    <w:tmpl w:val="8E46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D064E4"/>
    <w:multiLevelType w:val="hybridMultilevel"/>
    <w:tmpl w:val="8CD8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FA1546"/>
    <w:multiLevelType w:val="hybridMultilevel"/>
    <w:tmpl w:val="A5F6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012EE8"/>
    <w:multiLevelType w:val="hybridMultilevel"/>
    <w:tmpl w:val="62BA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7447610"/>
    <w:multiLevelType w:val="hybridMultilevel"/>
    <w:tmpl w:val="03040E78"/>
    <w:lvl w:ilvl="0" w:tplc="7CEA90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1360C3"/>
    <w:multiLevelType w:val="hybridMultilevel"/>
    <w:tmpl w:val="E62CC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3D3A34"/>
    <w:multiLevelType w:val="hybridMultilevel"/>
    <w:tmpl w:val="540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C30CA3"/>
    <w:multiLevelType w:val="hybridMultilevel"/>
    <w:tmpl w:val="FA5E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FA20FE"/>
    <w:multiLevelType w:val="hybridMultilevel"/>
    <w:tmpl w:val="BA6A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DB1720C"/>
    <w:multiLevelType w:val="hybridMultilevel"/>
    <w:tmpl w:val="F4E0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3C29FF2">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EA74917"/>
    <w:multiLevelType w:val="hybridMultilevel"/>
    <w:tmpl w:val="B5CE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F816CB4"/>
    <w:multiLevelType w:val="hybridMultilevel"/>
    <w:tmpl w:val="09B0135C"/>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37B8DCB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FD635C5"/>
    <w:multiLevelType w:val="hybridMultilevel"/>
    <w:tmpl w:val="27B0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05F3D54"/>
    <w:multiLevelType w:val="hybridMultilevel"/>
    <w:tmpl w:val="DE96DD6C"/>
    <w:lvl w:ilvl="0" w:tplc="00B44534">
      <w:start w:val="1"/>
      <w:numFmt w:val="bullet"/>
      <w:lvlText w:val=""/>
      <w:lvlJc w:val="left"/>
      <w:pPr>
        <w:ind w:left="720" w:hanging="360"/>
      </w:pPr>
      <w:rPr>
        <w:rFonts w:ascii="Symbol" w:hAnsi="Symbol" w:hint="default"/>
      </w:rPr>
    </w:lvl>
    <w:lvl w:ilvl="1" w:tplc="6E842CDC">
      <w:start w:val="1"/>
      <w:numFmt w:val="bullet"/>
      <w:lvlText w:val=""/>
      <w:lvlJc w:val="left"/>
      <w:pPr>
        <w:ind w:left="1440" w:hanging="360"/>
      </w:pPr>
      <w:rPr>
        <w:rFonts w:ascii="Symbol" w:hAnsi="Symbol" w:hint="default"/>
      </w:rPr>
    </w:lvl>
    <w:lvl w:ilvl="2" w:tplc="67ACB560">
      <w:start w:val="1"/>
      <w:numFmt w:val="bullet"/>
      <w:lvlText w:val=""/>
      <w:lvlJc w:val="left"/>
      <w:pPr>
        <w:ind w:left="2160" w:hanging="360"/>
      </w:pPr>
      <w:rPr>
        <w:rFonts w:ascii="Wingdings" w:hAnsi="Wingdings" w:hint="default"/>
      </w:rPr>
    </w:lvl>
    <w:lvl w:ilvl="3" w:tplc="B2E0C7FA">
      <w:start w:val="1"/>
      <w:numFmt w:val="bullet"/>
      <w:lvlText w:val=""/>
      <w:lvlJc w:val="left"/>
      <w:pPr>
        <w:ind w:left="2880" w:hanging="360"/>
      </w:pPr>
      <w:rPr>
        <w:rFonts w:ascii="Symbol" w:hAnsi="Symbol" w:hint="default"/>
      </w:rPr>
    </w:lvl>
    <w:lvl w:ilvl="4" w:tplc="667C1E9E">
      <w:start w:val="1"/>
      <w:numFmt w:val="bullet"/>
      <w:lvlText w:val="o"/>
      <w:lvlJc w:val="left"/>
      <w:pPr>
        <w:ind w:left="3600" w:hanging="360"/>
      </w:pPr>
      <w:rPr>
        <w:rFonts w:ascii="Courier New" w:hAnsi="Courier New" w:hint="default"/>
      </w:rPr>
    </w:lvl>
    <w:lvl w:ilvl="5" w:tplc="E75E8EBE">
      <w:start w:val="1"/>
      <w:numFmt w:val="bullet"/>
      <w:lvlText w:val=""/>
      <w:lvlJc w:val="left"/>
      <w:pPr>
        <w:ind w:left="4320" w:hanging="360"/>
      </w:pPr>
      <w:rPr>
        <w:rFonts w:ascii="Wingdings" w:hAnsi="Wingdings" w:hint="default"/>
      </w:rPr>
    </w:lvl>
    <w:lvl w:ilvl="6" w:tplc="BB3A258E">
      <w:start w:val="1"/>
      <w:numFmt w:val="bullet"/>
      <w:lvlText w:val=""/>
      <w:lvlJc w:val="left"/>
      <w:pPr>
        <w:ind w:left="5040" w:hanging="360"/>
      </w:pPr>
      <w:rPr>
        <w:rFonts w:ascii="Symbol" w:hAnsi="Symbol" w:hint="default"/>
      </w:rPr>
    </w:lvl>
    <w:lvl w:ilvl="7" w:tplc="38046114">
      <w:start w:val="1"/>
      <w:numFmt w:val="bullet"/>
      <w:lvlText w:val="o"/>
      <w:lvlJc w:val="left"/>
      <w:pPr>
        <w:ind w:left="5760" w:hanging="360"/>
      </w:pPr>
      <w:rPr>
        <w:rFonts w:ascii="Courier New" w:hAnsi="Courier New" w:hint="default"/>
      </w:rPr>
    </w:lvl>
    <w:lvl w:ilvl="8" w:tplc="B5A03BBE">
      <w:start w:val="1"/>
      <w:numFmt w:val="bullet"/>
      <w:lvlText w:val=""/>
      <w:lvlJc w:val="left"/>
      <w:pPr>
        <w:ind w:left="6480" w:hanging="360"/>
      </w:pPr>
      <w:rPr>
        <w:rFonts w:ascii="Wingdings" w:hAnsi="Wingdings" w:hint="default"/>
      </w:rPr>
    </w:lvl>
  </w:abstractNum>
  <w:abstractNum w:abstractNumId="68" w15:restartNumberingAfterBreak="0">
    <w:nsid w:val="41AF22FD"/>
    <w:multiLevelType w:val="hybridMultilevel"/>
    <w:tmpl w:val="7F6CC618"/>
    <w:lvl w:ilvl="0" w:tplc="0409000F">
      <w:start w:val="1"/>
      <w:numFmt w:val="decimal"/>
      <w:lvlText w:val="%1."/>
      <w:lvlJc w:val="left"/>
      <w:pPr>
        <w:ind w:left="720" w:hanging="360"/>
      </w:pPr>
      <w:rPr>
        <w:rFonts w:hint="default"/>
      </w:rPr>
    </w:lvl>
    <w:lvl w:ilvl="1" w:tplc="0C1614B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1B75B13"/>
    <w:multiLevelType w:val="hybridMultilevel"/>
    <w:tmpl w:val="F3A482C8"/>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0" w15:restartNumberingAfterBreak="0">
    <w:nsid w:val="426E2FA4"/>
    <w:multiLevelType w:val="hybridMultilevel"/>
    <w:tmpl w:val="943E7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30D1625"/>
    <w:multiLevelType w:val="hybridMultilevel"/>
    <w:tmpl w:val="706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387C74"/>
    <w:multiLevelType w:val="hybridMultilevel"/>
    <w:tmpl w:val="86FE42E8"/>
    <w:lvl w:ilvl="0" w:tplc="1AF208E2">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3FD0A60"/>
    <w:multiLevelType w:val="hybridMultilevel"/>
    <w:tmpl w:val="86ECA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68015E"/>
    <w:multiLevelType w:val="hybridMultilevel"/>
    <w:tmpl w:val="957AEDFE"/>
    <w:lvl w:ilvl="0" w:tplc="A314D614">
      <w:start w:val="1"/>
      <w:numFmt w:val="bullet"/>
      <w:lvlText w:val=""/>
      <w:lvlJc w:val="left"/>
      <w:pPr>
        <w:ind w:left="720" w:hanging="360"/>
      </w:pPr>
      <w:rPr>
        <w:rFonts w:ascii="Symbol" w:hAnsi="Symbol" w:hint="default"/>
      </w:rPr>
    </w:lvl>
    <w:lvl w:ilvl="1" w:tplc="7A440FEC">
      <w:start w:val="1"/>
      <w:numFmt w:val="bullet"/>
      <w:lvlText w:val="o"/>
      <w:lvlJc w:val="left"/>
      <w:pPr>
        <w:ind w:left="1440" w:hanging="360"/>
      </w:pPr>
      <w:rPr>
        <w:rFonts w:ascii="Courier New" w:hAnsi="Courier New" w:hint="default"/>
      </w:rPr>
    </w:lvl>
    <w:lvl w:ilvl="2" w:tplc="2E8ACBC8">
      <w:start w:val="1"/>
      <w:numFmt w:val="bullet"/>
      <w:lvlText w:val=""/>
      <w:lvlJc w:val="left"/>
      <w:pPr>
        <w:ind w:left="2160" w:hanging="360"/>
      </w:pPr>
      <w:rPr>
        <w:rFonts w:ascii="Wingdings" w:hAnsi="Wingdings" w:hint="default"/>
      </w:rPr>
    </w:lvl>
    <w:lvl w:ilvl="3" w:tplc="434C2498">
      <w:start w:val="1"/>
      <w:numFmt w:val="bullet"/>
      <w:lvlText w:val=""/>
      <w:lvlJc w:val="left"/>
      <w:pPr>
        <w:ind w:left="2880" w:hanging="360"/>
      </w:pPr>
      <w:rPr>
        <w:rFonts w:ascii="Symbol" w:hAnsi="Symbol" w:hint="default"/>
      </w:rPr>
    </w:lvl>
    <w:lvl w:ilvl="4" w:tplc="2FDA21A4">
      <w:start w:val="1"/>
      <w:numFmt w:val="bullet"/>
      <w:lvlText w:val="o"/>
      <w:lvlJc w:val="left"/>
      <w:pPr>
        <w:ind w:left="3600" w:hanging="360"/>
      </w:pPr>
      <w:rPr>
        <w:rFonts w:ascii="Courier New" w:hAnsi="Courier New" w:hint="default"/>
      </w:rPr>
    </w:lvl>
    <w:lvl w:ilvl="5" w:tplc="158C17EA">
      <w:start w:val="1"/>
      <w:numFmt w:val="bullet"/>
      <w:lvlText w:val=""/>
      <w:lvlJc w:val="left"/>
      <w:pPr>
        <w:ind w:left="4320" w:hanging="360"/>
      </w:pPr>
      <w:rPr>
        <w:rFonts w:ascii="Wingdings" w:hAnsi="Wingdings" w:hint="default"/>
      </w:rPr>
    </w:lvl>
    <w:lvl w:ilvl="6" w:tplc="C7CEE28E">
      <w:start w:val="1"/>
      <w:numFmt w:val="bullet"/>
      <w:lvlText w:val=""/>
      <w:lvlJc w:val="left"/>
      <w:pPr>
        <w:ind w:left="5040" w:hanging="360"/>
      </w:pPr>
      <w:rPr>
        <w:rFonts w:ascii="Symbol" w:hAnsi="Symbol" w:hint="default"/>
      </w:rPr>
    </w:lvl>
    <w:lvl w:ilvl="7" w:tplc="274E4864">
      <w:start w:val="1"/>
      <w:numFmt w:val="bullet"/>
      <w:lvlText w:val="o"/>
      <w:lvlJc w:val="left"/>
      <w:pPr>
        <w:ind w:left="5760" w:hanging="360"/>
      </w:pPr>
      <w:rPr>
        <w:rFonts w:ascii="Courier New" w:hAnsi="Courier New" w:hint="default"/>
      </w:rPr>
    </w:lvl>
    <w:lvl w:ilvl="8" w:tplc="BC9ACFD6">
      <w:start w:val="1"/>
      <w:numFmt w:val="bullet"/>
      <w:lvlText w:val=""/>
      <w:lvlJc w:val="left"/>
      <w:pPr>
        <w:ind w:left="6480" w:hanging="360"/>
      </w:pPr>
      <w:rPr>
        <w:rFonts w:ascii="Wingdings" w:hAnsi="Wingdings" w:hint="default"/>
      </w:rPr>
    </w:lvl>
  </w:abstractNum>
  <w:abstractNum w:abstractNumId="75" w15:restartNumberingAfterBreak="0">
    <w:nsid w:val="449C5265"/>
    <w:multiLevelType w:val="hybridMultilevel"/>
    <w:tmpl w:val="8710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60B65E5"/>
    <w:multiLevelType w:val="hybridMultilevel"/>
    <w:tmpl w:val="B3126876"/>
    <w:lvl w:ilvl="0" w:tplc="DF623C06">
      <w:start w:val="1"/>
      <w:numFmt w:val="bullet"/>
      <w:lvlText w:val=""/>
      <w:lvlJc w:val="left"/>
      <w:pPr>
        <w:ind w:left="720" w:hanging="360"/>
      </w:pPr>
      <w:rPr>
        <w:rFonts w:ascii="Symbol" w:hAnsi="Symbol" w:hint="default"/>
      </w:rPr>
    </w:lvl>
    <w:lvl w:ilvl="1" w:tplc="3FCA9A42">
      <w:start w:val="1"/>
      <w:numFmt w:val="bullet"/>
      <w:lvlText w:val=""/>
      <w:lvlJc w:val="left"/>
      <w:pPr>
        <w:ind w:left="1440" w:hanging="360"/>
      </w:pPr>
      <w:rPr>
        <w:rFonts w:ascii="Symbol" w:hAnsi="Symbol" w:hint="default"/>
      </w:rPr>
    </w:lvl>
    <w:lvl w:ilvl="2" w:tplc="7710361E">
      <w:start w:val="1"/>
      <w:numFmt w:val="bullet"/>
      <w:lvlText w:val=""/>
      <w:lvlJc w:val="left"/>
      <w:pPr>
        <w:ind w:left="2160" w:hanging="360"/>
      </w:pPr>
      <w:rPr>
        <w:rFonts w:ascii="Wingdings" w:hAnsi="Wingdings" w:hint="default"/>
      </w:rPr>
    </w:lvl>
    <w:lvl w:ilvl="3" w:tplc="74DA64FC">
      <w:start w:val="1"/>
      <w:numFmt w:val="bullet"/>
      <w:lvlText w:val=""/>
      <w:lvlJc w:val="left"/>
      <w:pPr>
        <w:ind w:left="2880" w:hanging="360"/>
      </w:pPr>
      <w:rPr>
        <w:rFonts w:ascii="Symbol" w:hAnsi="Symbol" w:hint="default"/>
      </w:rPr>
    </w:lvl>
    <w:lvl w:ilvl="4" w:tplc="AB6E4EAE">
      <w:start w:val="1"/>
      <w:numFmt w:val="bullet"/>
      <w:lvlText w:val="o"/>
      <w:lvlJc w:val="left"/>
      <w:pPr>
        <w:ind w:left="3600" w:hanging="360"/>
      </w:pPr>
      <w:rPr>
        <w:rFonts w:ascii="Courier New" w:hAnsi="Courier New" w:hint="default"/>
      </w:rPr>
    </w:lvl>
    <w:lvl w:ilvl="5" w:tplc="FA8A0EFE">
      <w:start w:val="1"/>
      <w:numFmt w:val="bullet"/>
      <w:lvlText w:val=""/>
      <w:lvlJc w:val="left"/>
      <w:pPr>
        <w:ind w:left="4320" w:hanging="360"/>
      </w:pPr>
      <w:rPr>
        <w:rFonts w:ascii="Wingdings" w:hAnsi="Wingdings" w:hint="default"/>
      </w:rPr>
    </w:lvl>
    <w:lvl w:ilvl="6" w:tplc="695437C0">
      <w:start w:val="1"/>
      <w:numFmt w:val="bullet"/>
      <w:lvlText w:val=""/>
      <w:lvlJc w:val="left"/>
      <w:pPr>
        <w:ind w:left="5040" w:hanging="360"/>
      </w:pPr>
      <w:rPr>
        <w:rFonts w:ascii="Symbol" w:hAnsi="Symbol" w:hint="default"/>
      </w:rPr>
    </w:lvl>
    <w:lvl w:ilvl="7" w:tplc="36E69B36">
      <w:start w:val="1"/>
      <w:numFmt w:val="bullet"/>
      <w:lvlText w:val="o"/>
      <w:lvlJc w:val="left"/>
      <w:pPr>
        <w:ind w:left="5760" w:hanging="360"/>
      </w:pPr>
      <w:rPr>
        <w:rFonts w:ascii="Courier New" w:hAnsi="Courier New" w:hint="default"/>
      </w:rPr>
    </w:lvl>
    <w:lvl w:ilvl="8" w:tplc="0554B67E">
      <w:start w:val="1"/>
      <w:numFmt w:val="bullet"/>
      <w:lvlText w:val=""/>
      <w:lvlJc w:val="left"/>
      <w:pPr>
        <w:ind w:left="6480" w:hanging="360"/>
      </w:pPr>
      <w:rPr>
        <w:rFonts w:ascii="Wingdings" w:hAnsi="Wingdings" w:hint="default"/>
      </w:rPr>
    </w:lvl>
  </w:abstractNum>
  <w:abstractNum w:abstractNumId="77" w15:restartNumberingAfterBreak="0">
    <w:nsid w:val="465C6D2F"/>
    <w:multiLevelType w:val="hybridMultilevel"/>
    <w:tmpl w:val="EC6CA02E"/>
    <w:lvl w:ilvl="0" w:tplc="B2E0AF9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7733C6A"/>
    <w:multiLevelType w:val="hybridMultilevel"/>
    <w:tmpl w:val="9E5A6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D577E4"/>
    <w:multiLevelType w:val="hybridMultilevel"/>
    <w:tmpl w:val="9160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D75919"/>
    <w:multiLevelType w:val="hybridMultilevel"/>
    <w:tmpl w:val="75886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7DB63F0"/>
    <w:multiLevelType w:val="hybridMultilevel"/>
    <w:tmpl w:val="BA527E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49C82F77"/>
    <w:multiLevelType w:val="hybridMultilevel"/>
    <w:tmpl w:val="25F4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AB5450A"/>
    <w:multiLevelType w:val="hybridMultilevel"/>
    <w:tmpl w:val="BCC0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B6A5DBB"/>
    <w:multiLevelType w:val="hybridMultilevel"/>
    <w:tmpl w:val="45F88F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4C598B35"/>
    <w:multiLevelType w:val="hybridMultilevel"/>
    <w:tmpl w:val="EA72D538"/>
    <w:lvl w:ilvl="0" w:tplc="4596EA66">
      <w:start w:val="1"/>
      <w:numFmt w:val="bullet"/>
      <w:lvlText w:val=""/>
      <w:lvlJc w:val="left"/>
      <w:pPr>
        <w:ind w:left="720" w:hanging="360"/>
      </w:pPr>
      <w:rPr>
        <w:rFonts w:ascii="Symbol" w:hAnsi="Symbol" w:hint="default"/>
        <w:color w:val="auto"/>
      </w:rPr>
    </w:lvl>
    <w:lvl w:ilvl="1" w:tplc="31B67A9E">
      <w:start w:val="1"/>
      <w:numFmt w:val="bullet"/>
      <w:lvlText w:val="o"/>
      <w:lvlJc w:val="left"/>
      <w:pPr>
        <w:ind w:left="1440" w:hanging="360"/>
      </w:pPr>
      <w:rPr>
        <w:rFonts w:ascii="Courier New" w:hAnsi="Courier New" w:hint="default"/>
      </w:rPr>
    </w:lvl>
    <w:lvl w:ilvl="2" w:tplc="87AE87C4">
      <w:start w:val="1"/>
      <w:numFmt w:val="bullet"/>
      <w:lvlText w:val=""/>
      <w:lvlJc w:val="left"/>
      <w:pPr>
        <w:ind w:left="2160" w:hanging="360"/>
      </w:pPr>
      <w:rPr>
        <w:rFonts w:ascii="Wingdings" w:hAnsi="Wingdings" w:hint="default"/>
      </w:rPr>
    </w:lvl>
    <w:lvl w:ilvl="3" w:tplc="FD2C167C">
      <w:start w:val="1"/>
      <w:numFmt w:val="bullet"/>
      <w:lvlText w:val=""/>
      <w:lvlJc w:val="left"/>
      <w:pPr>
        <w:ind w:left="2880" w:hanging="360"/>
      </w:pPr>
      <w:rPr>
        <w:rFonts w:ascii="Symbol" w:hAnsi="Symbol" w:hint="default"/>
      </w:rPr>
    </w:lvl>
    <w:lvl w:ilvl="4" w:tplc="07525492">
      <w:start w:val="1"/>
      <w:numFmt w:val="bullet"/>
      <w:lvlText w:val="o"/>
      <w:lvlJc w:val="left"/>
      <w:pPr>
        <w:ind w:left="3600" w:hanging="360"/>
      </w:pPr>
      <w:rPr>
        <w:rFonts w:ascii="Courier New" w:hAnsi="Courier New" w:hint="default"/>
      </w:rPr>
    </w:lvl>
    <w:lvl w:ilvl="5" w:tplc="C050694A">
      <w:start w:val="1"/>
      <w:numFmt w:val="bullet"/>
      <w:lvlText w:val=""/>
      <w:lvlJc w:val="left"/>
      <w:pPr>
        <w:ind w:left="4320" w:hanging="360"/>
      </w:pPr>
      <w:rPr>
        <w:rFonts w:ascii="Wingdings" w:hAnsi="Wingdings" w:hint="default"/>
      </w:rPr>
    </w:lvl>
    <w:lvl w:ilvl="6" w:tplc="9230CEAE">
      <w:start w:val="1"/>
      <w:numFmt w:val="bullet"/>
      <w:lvlText w:val=""/>
      <w:lvlJc w:val="left"/>
      <w:pPr>
        <w:ind w:left="5040" w:hanging="360"/>
      </w:pPr>
      <w:rPr>
        <w:rFonts w:ascii="Symbol" w:hAnsi="Symbol" w:hint="default"/>
      </w:rPr>
    </w:lvl>
    <w:lvl w:ilvl="7" w:tplc="8FB0CD98">
      <w:start w:val="1"/>
      <w:numFmt w:val="bullet"/>
      <w:lvlText w:val="o"/>
      <w:lvlJc w:val="left"/>
      <w:pPr>
        <w:ind w:left="5760" w:hanging="360"/>
      </w:pPr>
      <w:rPr>
        <w:rFonts w:ascii="Courier New" w:hAnsi="Courier New" w:hint="default"/>
      </w:rPr>
    </w:lvl>
    <w:lvl w:ilvl="8" w:tplc="F15E2E7A">
      <w:start w:val="1"/>
      <w:numFmt w:val="bullet"/>
      <w:lvlText w:val=""/>
      <w:lvlJc w:val="left"/>
      <w:pPr>
        <w:ind w:left="6480" w:hanging="360"/>
      </w:pPr>
      <w:rPr>
        <w:rFonts w:ascii="Wingdings" w:hAnsi="Wingdings" w:hint="default"/>
      </w:rPr>
    </w:lvl>
  </w:abstractNum>
  <w:abstractNum w:abstractNumId="86" w15:restartNumberingAfterBreak="0">
    <w:nsid w:val="4C7279A6"/>
    <w:multiLevelType w:val="hybridMultilevel"/>
    <w:tmpl w:val="6CC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0841A88"/>
    <w:multiLevelType w:val="hybridMultilevel"/>
    <w:tmpl w:val="57DA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11A2BC6"/>
    <w:multiLevelType w:val="hybridMultilevel"/>
    <w:tmpl w:val="F1E8149A"/>
    <w:lvl w:ilvl="0" w:tplc="DCD0A3F0">
      <w:start w:val="1"/>
      <w:numFmt w:val="bullet"/>
      <w:lvlText w:val=""/>
      <w:lvlJc w:val="left"/>
      <w:pPr>
        <w:ind w:left="720" w:hanging="360"/>
      </w:pPr>
      <w:rPr>
        <w:rFonts w:ascii="Symbol" w:hAnsi="Symbol" w:hint="default"/>
      </w:rPr>
    </w:lvl>
    <w:lvl w:ilvl="1" w:tplc="9902822A">
      <w:start w:val="1"/>
      <w:numFmt w:val="bullet"/>
      <w:lvlText w:val="o"/>
      <w:lvlJc w:val="left"/>
      <w:pPr>
        <w:ind w:left="1440" w:hanging="360"/>
      </w:pPr>
      <w:rPr>
        <w:rFonts w:ascii="Courier New" w:hAnsi="Courier New" w:hint="default"/>
      </w:rPr>
    </w:lvl>
    <w:lvl w:ilvl="2" w:tplc="17C087BC">
      <w:start w:val="1"/>
      <w:numFmt w:val="bullet"/>
      <w:lvlText w:val=""/>
      <w:lvlJc w:val="left"/>
      <w:pPr>
        <w:ind w:left="2160" w:hanging="360"/>
      </w:pPr>
      <w:rPr>
        <w:rFonts w:ascii="Wingdings" w:hAnsi="Wingdings" w:hint="default"/>
      </w:rPr>
    </w:lvl>
    <w:lvl w:ilvl="3" w:tplc="9EB061CA">
      <w:start w:val="1"/>
      <w:numFmt w:val="bullet"/>
      <w:lvlText w:val=""/>
      <w:lvlJc w:val="left"/>
      <w:pPr>
        <w:ind w:left="2880" w:hanging="360"/>
      </w:pPr>
      <w:rPr>
        <w:rFonts w:ascii="Symbol" w:hAnsi="Symbol" w:hint="default"/>
      </w:rPr>
    </w:lvl>
    <w:lvl w:ilvl="4" w:tplc="E0549E0A">
      <w:start w:val="1"/>
      <w:numFmt w:val="bullet"/>
      <w:lvlText w:val="o"/>
      <w:lvlJc w:val="left"/>
      <w:pPr>
        <w:ind w:left="3600" w:hanging="360"/>
      </w:pPr>
      <w:rPr>
        <w:rFonts w:ascii="Courier New" w:hAnsi="Courier New" w:hint="default"/>
      </w:rPr>
    </w:lvl>
    <w:lvl w:ilvl="5" w:tplc="54222FFA">
      <w:start w:val="1"/>
      <w:numFmt w:val="bullet"/>
      <w:lvlText w:val=""/>
      <w:lvlJc w:val="left"/>
      <w:pPr>
        <w:ind w:left="4320" w:hanging="360"/>
      </w:pPr>
      <w:rPr>
        <w:rFonts w:ascii="Wingdings" w:hAnsi="Wingdings" w:hint="default"/>
      </w:rPr>
    </w:lvl>
    <w:lvl w:ilvl="6" w:tplc="EA043D08">
      <w:start w:val="1"/>
      <w:numFmt w:val="bullet"/>
      <w:lvlText w:val=""/>
      <w:lvlJc w:val="left"/>
      <w:pPr>
        <w:ind w:left="5040" w:hanging="360"/>
      </w:pPr>
      <w:rPr>
        <w:rFonts w:ascii="Symbol" w:hAnsi="Symbol" w:hint="default"/>
      </w:rPr>
    </w:lvl>
    <w:lvl w:ilvl="7" w:tplc="A7AAA646">
      <w:start w:val="1"/>
      <w:numFmt w:val="bullet"/>
      <w:lvlText w:val="o"/>
      <w:lvlJc w:val="left"/>
      <w:pPr>
        <w:ind w:left="5760" w:hanging="360"/>
      </w:pPr>
      <w:rPr>
        <w:rFonts w:ascii="Courier New" w:hAnsi="Courier New" w:hint="default"/>
      </w:rPr>
    </w:lvl>
    <w:lvl w:ilvl="8" w:tplc="4AF892FA">
      <w:start w:val="1"/>
      <w:numFmt w:val="bullet"/>
      <w:lvlText w:val=""/>
      <w:lvlJc w:val="left"/>
      <w:pPr>
        <w:ind w:left="6480" w:hanging="360"/>
      </w:pPr>
      <w:rPr>
        <w:rFonts w:ascii="Wingdings" w:hAnsi="Wingdings" w:hint="default"/>
      </w:rPr>
    </w:lvl>
  </w:abstractNum>
  <w:abstractNum w:abstractNumId="89" w15:restartNumberingAfterBreak="0">
    <w:nsid w:val="520969B7"/>
    <w:multiLevelType w:val="hybridMultilevel"/>
    <w:tmpl w:val="66B0DD22"/>
    <w:lvl w:ilvl="0" w:tplc="0409000F">
      <w:start w:val="1"/>
      <w:numFmt w:val="decimal"/>
      <w:lvlText w:val="%1."/>
      <w:lvlJc w:val="left"/>
      <w:pPr>
        <w:ind w:left="720" w:hanging="360"/>
      </w:pPr>
      <w:rPr>
        <w:rFonts w:hint="default"/>
      </w:rPr>
    </w:lvl>
    <w:lvl w:ilvl="1" w:tplc="18F831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3CC6E10"/>
    <w:multiLevelType w:val="hybridMultilevel"/>
    <w:tmpl w:val="31B2C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54AA56B6"/>
    <w:multiLevelType w:val="hybridMultilevel"/>
    <w:tmpl w:val="BA4A3380"/>
    <w:lvl w:ilvl="0" w:tplc="042664FA">
      <w:start w:val="1"/>
      <w:numFmt w:val="bullet"/>
      <w:lvlText w:val=""/>
      <w:lvlJc w:val="left"/>
      <w:pPr>
        <w:ind w:left="720" w:hanging="360"/>
      </w:pPr>
      <w:rPr>
        <w:rFonts w:ascii="Symbol" w:hAnsi="Symbol" w:hint="default"/>
      </w:rPr>
    </w:lvl>
    <w:lvl w:ilvl="1" w:tplc="67105832">
      <w:start w:val="1"/>
      <w:numFmt w:val="bullet"/>
      <w:lvlText w:val="o"/>
      <w:lvlJc w:val="left"/>
      <w:pPr>
        <w:ind w:left="1440" w:hanging="360"/>
      </w:pPr>
      <w:rPr>
        <w:rFonts w:ascii="Courier New" w:hAnsi="Courier New" w:hint="default"/>
      </w:rPr>
    </w:lvl>
    <w:lvl w:ilvl="2" w:tplc="F604AFDA">
      <w:start w:val="1"/>
      <w:numFmt w:val="bullet"/>
      <w:lvlText w:val=""/>
      <w:lvlJc w:val="left"/>
      <w:pPr>
        <w:ind w:left="2160" w:hanging="360"/>
      </w:pPr>
      <w:rPr>
        <w:rFonts w:ascii="Wingdings" w:hAnsi="Wingdings" w:hint="default"/>
      </w:rPr>
    </w:lvl>
    <w:lvl w:ilvl="3" w:tplc="BA2CDDFE">
      <w:start w:val="1"/>
      <w:numFmt w:val="bullet"/>
      <w:lvlText w:val=""/>
      <w:lvlJc w:val="left"/>
      <w:pPr>
        <w:ind w:left="2880" w:hanging="360"/>
      </w:pPr>
      <w:rPr>
        <w:rFonts w:ascii="Symbol" w:hAnsi="Symbol" w:hint="default"/>
      </w:rPr>
    </w:lvl>
    <w:lvl w:ilvl="4" w:tplc="13F8632A">
      <w:start w:val="1"/>
      <w:numFmt w:val="bullet"/>
      <w:lvlText w:val="o"/>
      <w:lvlJc w:val="left"/>
      <w:pPr>
        <w:ind w:left="3600" w:hanging="360"/>
      </w:pPr>
      <w:rPr>
        <w:rFonts w:ascii="Courier New" w:hAnsi="Courier New" w:hint="default"/>
      </w:rPr>
    </w:lvl>
    <w:lvl w:ilvl="5" w:tplc="9662CD1E">
      <w:start w:val="1"/>
      <w:numFmt w:val="bullet"/>
      <w:lvlText w:val=""/>
      <w:lvlJc w:val="left"/>
      <w:pPr>
        <w:ind w:left="4320" w:hanging="360"/>
      </w:pPr>
      <w:rPr>
        <w:rFonts w:ascii="Wingdings" w:hAnsi="Wingdings" w:hint="default"/>
      </w:rPr>
    </w:lvl>
    <w:lvl w:ilvl="6" w:tplc="96D4AAF8">
      <w:start w:val="1"/>
      <w:numFmt w:val="bullet"/>
      <w:lvlText w:val=""/>
      <w:lvlJc w:val="left"/>
      <w:pPr>
        <w:ind w:left="5040" w:hanging="360"/>
      </w:pPr>
      <w:rPr>
        <w:rFonts w:ascii="Symbol" w:hAnsi="Symbol" w:hint="default"/>
      </w:rPr>
    </w:lvl>
    <w:lvl w:ilvl="7" w:tplc="6BEE2946">
      <w:start w:val="1"/>
      <w:numFmt w:val="bullet"/>
      <w:lvlText w:val="o"/>
      <w:lvlJc w:val="left"/>
      <w:pPr>
        <w:ind w:left="5760" w:hanging="360"/>
      </w:pPr>
      <w:rPr>
        <w:rFonts w:ascii="Courier New" w:hAnsi="Courier New" w:hint="default"/>
      </w:rPr>
    </w:lvl>
    <w:lvl w:ilvl="8" w:tplc="DECCD4F8">
      <w:start w:val="1"/>
      <w:numFmt w:val="bullet"/>
      <w:lvlText w:val=""/>
      <w:lvlJc w:val="left"/>
      <w:pPr>
        <w:ind w:left="6480" w:hanging="360"/>
      </w:pPr>
      <w:rPr>
        <w:rFonts w:ascii="Wingdings" w:hAnsi="Wingdings" w:hint="default"/>
      </w:rPr>
    </w:lvl>
  </w:abstractNum>
  <w:abstractNum w:abstractNumId="92" w15:restartNumberingAfterBreak="0">
    <w:nsid w:val="54DD5843"/>
    <w:multiLevelType w:val="hybridMultilevel"/>
    <w:tmpl w:val="782E0E8E"/>
    <w:lvl w:ilvl="0" w:tplc="D31C9B20">
      <w:start w:val="1"/>
      <w:numFmt w:val="bullet"/>
      <w:lvlText w:val=""/>
      <w:lvlJc w:val="left"/>
      <w:pPr>
        <w:ind w:left="720" w:hanging="360"/>
      </w:pPr>
      <w:rPr>
        <w:rFonts w:ascii="Symbol" w:hAnsi="Symbol" w:hint="default"/>
      </w:rPr>
    </w:lvl>
    <w:lvl w:ilvl="1" w:tplc="C0DE77F8">
      <w:start w:val="1"/>
      <w:numFmt w:val="bullet"/>
      <w:lvlText w:val="o"/>
      <w:lvlJc w:val="left"/>
      <w:pPr>
        <w:ind w:left="1440" w:hanging="360"/>
      </w:pPr>
      <w:rPr>
        <w:rFonts w:ascii="Courier New" w:hAnsi="Courier New" w:hint="default"/>
      </w:rPr>
    </w:lvl>
    <w:lvl w:ilvl="2" w:tplc="CEE48786">
      <w:start w:val="1"/>
      <w:numFmt w:val="bullet"/>
      <w:lvlText w:val=""/>
      <w:lvlJc w:val="left"/>
      <w:pPr>
        <w:ind w:left="2160" w:hanging="360"/>
      </w:pPr>
      <w:rPr>
        <w:rFonts w:ascii="Wingdings" w:hAnsi="Wingdings" w:hint="default"/>
      </w:rPr>
    </w:lvl>
    <w:lvl w:ilvl="3" w:tplc="A38EEDE0">
      <w:start w:val="1"/>
      <w:numFmt w:val="bullet"/>
      <w:lvlText w:val=""/>
      <w:lvlJc w:val="left"/>
      <w:pPr>
        <w:ind w:left="2880" w:hanging="360"/>
      </w:pPr>
      <w:rPr>
        <w:rFonts w:ascii="Symbol" w:hAnsi="Symbol" w:hint="default"/>
      </w:rPr>
    </w:lvl>
    <w:lvl w:ilvl="4" w:tplc="739CABD0">
      <w:start w:val="1"/>
      <w:numFmt w:val="bullet"/>
      <w:lvlText w:val="o"/>
      <w:lvlJc w:val="left"/>
      <w:pPr>
        <w:ind w:left="3600" w:hanging="360"/>
      </w:pPr>
      <w:rPr>
        <w:rFonts w:ascii="Courier New" w:hAnsi="Courier New" w:hint="default"/>
      </w:rPr>
    </w:lvl>
    <w:lvl w:ilvl="5" w:tplc="BF0851B0">
      <w:start w:val="1"/>
      <w:numFmt w:val="bullet"/>
      <w:lvlText w:val=""/>
      <w:lvlJc w:val="left"/>
      <w:pPr>
        <w:ind w:left="4320" w:hanging="360"/>
      </w:pPr>
      <w:rPr>
        <w:rFonts w:ascii="Wingdings" w:hAnsi="Wingdings" w:hint="default"/>
      </w:rPr>
    </w:lvl>
    <w:lvl w:ilvl="6" w:tplc="5832CE1E">
      <w:start w:val="1"/>
      <w:numFmt w:val="bullet"/>
      <w:lvlText w:val=""/>
      <w:lvlJc w:val="left"/>
      <w:pPr>
        <w:ind w:left="5040" w:hanging="360"/>
      </w:pPr>
      <w:rPr>
        <w:rFonts w:ascii="Symbol" w:hAnsi="Symbol" w:hint="default"/>
      </w:rPr>
    </w:lvl>
    <w:lvl w:ilvl="7" w:tplc="F4A87A12">
      <w:start w:val="1"/>
      <w:numFmt w:val="bullet"/>
      <w:lvlText w:val="o"/>
      <w:lvlJc w:val="left"/>
      <w:pPr>
        <w:ind w:left="5760" w:hanging="360"/>
      </w:pPr>
      <w:rPr>
        <w:rFonts w:ascii="Courier New" w:hAnsi="Courier New" w:hint="default"/>
      </w:rPr>
    </w:lvl>
    <w:lvl w:ilvl="8" w:tplc="9DB83500">
      <w:start w:val="1"/>
      <w:numFmt w:val="bullet"/>
      <w:lvlText w:val=""/>
      <w:lvlJc w:val="left"/>
      <w:pPr>
        <w:ind w:left="6480" w:hanging="360"/>
      </w:pPr>
      <w:rPr>
        <w:rFonts w:ascii="Wingdings" w:hAnsi="Wingdings" w:hint="default"/>
      </w:rPr>
    </w:lvl>
  </w:abstractNum>
  <w:abstractNum w:abstractNumId="93" w15:restartNumberingAfterBreak="0">
    <w:nsid w:val="54DF3053"/>
    <w:multiLevelType w:val="hybridMultilevel"/>
    <w:tmpl w:val="2A8E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51306D5"/>
    <w:multiLevelType w:val="hybridMultilevel"/>
    <w:tmpl w:val="86D4F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7CF620F"/>
    <w:multiLevelType w:val="hybridMultilevel"/>
    <w:tmpl w:val="3DDEBBEE"/>
    <w:lvl w:ilvl="0" w:tplc="228CD130">
      <w:start w:val="1"/>
      <w:numFmt w:val="bullet"/>
      <w:lvlText w:val=""/>
      <w:lvlJc w:val="left"/>
      <w:pPr>
        <w:ind w:left="720" w:hanging="360"/>
      </w:pPr>
      <w:rPr>
        <w:rFonts w:ascii="Symbol" w:hAnsi="Symbol" w:hint="default"/>
      </w:rPr>
    </w:lvl>
    <w:lvl w:ilvl="1" w:tplc="DB9C971C">
      <w:start w:val="1"/>
      <w:numFmt w:val="bullet"/>
      <w:lvlText w:val="o"/>
      <w:lvlJc w:val="left"/>
      <w:pPr>
        <w:ind w:left="1440" w:hanging="360"/>
      </w:pPr>
      <w:rPr>
        <w:rFonts w:ascii="Courier New" w:hAnsi="Courier New" w:hint="default"/>
      </w:rPr>
    </w:lvl>
    <w:lvl w:ilvl="2" w:tplc="A9522C24">
      <w:start w:val="1"/>
      <w:numFmt w:val="bullet"/>
      <w:lvlText w:val=""/>
      <w:lvlJc w:val="left"/>
      <w:pPr>
        <w:ind w:left="2160" w:hanging="360"/>
      </w:pPr>
      <w:rPr>
        <w:rFonts w:ascii="Wingdings" w:hAnsi="Wingdings" w:hint="default"/>
      </w:rPr>
    </w:lvl>
    <w:lvl w:ilvl="3" w:tplc="C212E4B8">
      <w:start w:val="1"/>
      <w:numFmt w:val="bullet"/>
      <w:lvlText w:val=""/>
      <w:lvlJc w:val="left"/>
      <w:pPr>
        <w:ind w:left="2880" w:hanging="360"/>
      </w:pPr>
      <w:rPr>
        <w:rFonts w:ascii="Symbol" w:hAnsi="Symbol" w:hint="default"/>
      </w:rPr>
    </w:lvl>
    <w:lvl w:ilvl="4" w:tplc="FAB6C59E">
      <w:start w:val="1"/>
      <w:numFmt w:val="bullet"/>
      <w:lvlText w:val="o"/>
      <w:lvlJc w:val="left"/>
      <w:pPr>
        <w:ind w:left="3600" w:hanging="360"/>
      </w:pPr>
      <w:rPr>
        <w:rFonts w:ascii="Courier New" w:hAnsi="Courier New" w:hint="default"/>
      </w:rPr>
    </w:lvl>
    <w:lvl w:ilvl="5" w:tplc="E9FAA514">
      <w:start w:val="1"/>
      <w:numFmt w:val="bullet"/>
      <w:lvlText w:val=""/>
      <w:lvlJc w:val="left"/>
      <w:pPr>
        <w:ind w:left="4320" w:hanging="360"/>
      </w:pPr>
      <w:rPr>
        <w:rFonts w:ascii="Wingdings" w:hAnsi="Wingdings" w:hint="default"/>
      </w:rPr>
    </w:lvl>
    <w:lvl w:ilvl="6" w:tplc="6F4AF4A8">
      <w:start w:val="1"/>
      <w:numFmt w:val="bullet"/>
      <w:lvlText w:val=""/>
      <w:lvlJc w:val="left"/>
      <w:pPr>
        <w:ind w:left="5040" w:hanging="360"/>
      </w:pPr>
      <w:rPr>
        <w:rFonts w:ascii="Symbol" w:hAnsi="Symbol" w:hint="default"/>
      </w:rPr>
    </w:lvl>
    <w:lvl w:ilvl="7" w:tplc="8EBEACB0">
      <w:start w:val="1"/>
      <w:numFmt w:val="bullet"/>
      <w:lvlText w:val="o"/>
      <w:lvlJc w:val="left"/>
      <w:pPr>
        <w:ind w:left="5760" w:hanging="360"/>
      </w:pPr>
      <w:rPr>
        <w:rFonts w:ascii="Courier New" w:hAnsi="Courier New" w:hint="default"/>
      </w:rPr>
    </w:lvl>
    <w:lvl w:ilvl="8" w:tplc="48425CDE">
      <w:start w:val="1"/>
      <w:numFmt w:val="bullet"/>
      <w:lvlText w:val=""/>
      <w:lvlJc w:val="left"/>
      <w:pPr>
        <w:ind w:left="6480" w:hanging="360"/>
      </w:pPr>
      <w:rPr>
        <w:rFonts w:ascii="Wingdings" w:hAnsi="Wingdings" w:hint="default"/>
      </w:rPr>
    </w:lvl>
  </w:abstractNum>
  <w:abstractNum w:abstractNumId="96" w15:restartNumberingAfterBreak="0">
    <w:nsid w:val="582C5C36"/>
    <w:multiLevelType w:val="hybridMultilevel"/>
    <w:tmpl w:val="7B5AB166"/>
    <w:lvl w:ilvl="0" w:tplc="355A503E">
      <w:start w:val="1"/>
      <w:numFmt w:val="bullet"/>
      <w:lvlText w:val=""/>
      <w:lvlJc w:val="left"/>
      <w:pPr>
        <w:ind w:left="720" w:hanging="360"/>
      </w:pPr>
      <w:rPr>
        <w:rFonts w:ascii="Symbol" w:hAnsi="Symbol" w:hint="default"/>
      </w:rPr>
    </w:lvl>
    <w:lvl w:ilvl="1" w:tplc="F0FEF272">
      <w:start w:val="1"/>
      <w:numFmt w:val="bullet"/>
      <w:lvlText w:val="o"/>
      <w:lvlJc w:val="left"/>
      <w:pPr>
        <w:ind w:left="1440" w:hanging="360"/>
      </w:pPr>
      <w:rPr>
        <w:rFonts w:ascii="Courier New" w:hAnsi="Courier New" w:hint="default"/>
      </w:rPr>
    </w:lvl>
    <w:lvl w:ilvl="2" w:tplc="B598FDA6">
      <w:start w:val="1"/>
      <w:numFmt w:val="bullet"/>
      <w:lvlText w:val=""/>
      <w:lvlJc w:val="left"/>
      <w:pPr>
        <w:ind w:left="2160" w:hanging="360"/>
      </w:pPr>
      <w:rPr>
        <w:rFonts w:ascii="Wingdings" w:hAnsi="Wingdings" w:hint="default"/>
      </w:rPr>
    </w:lvl>
    <w:lvl w:ilvl="3" w:tplc="837466CE">
      <w:start w:val="1"/>
      <w:numFmt w:val="bullet"/>
      <w:lvlText w:val=""/>
      <w:lvlJc w:val="left"/>
      <w:pPr>
        <w:ind w:left="2880" w:hanging="360"/>
      </w:pPr>
      <w:rPr>
        <w:rFonts w:ascii="Symbol" w:hAnsi="Symbol" w:hint="default"/>
      </w:rPr>
    </w:lvl>
    <w:lvl w:ilvl="4" w:tplc="80326CBE">
      <w:start w:val="1"/>
      <w:numFmt w:val="bullet"/>
      <w:lvlText w:val="o"/>
      <w:lvlJc w:val="left"/>
      <w:pPr>
        <w:ind w:left="3600" w:hanging="360"/>
      </w:pPr>
      <w:rPr>
        <w:rFonts w:ascii="Courier New" w:hAnsi="Courier New" w:hint="default"/>
      </w:rPr>
    </w:lvl>
    <w:lvl w:ilvl="5" w:tplc="4BE276F4">
      <w:start w:val="1"/>
      <w:numFmt w:val="bullet"/>
      <w:lvlText w:val=""/>
      <w:lvlJc w:val="left"/>
      <w:pPr>
        <w:ind w:left="4320" w:hanging="360"/>
      </w:pPr>
      <w:rPr>
        <w:rFonts w:ascii="Wingdings" w:hAnsi="Wingdings" w:hint="default"/>
      </w:rPr>
    </w:lvl>
    <w:lvl w:ilvl="6" w:tplc="033A17B4">
      <w:start w:val="1"/>
      <w:numFmt w:val="bullet"/>
      <w:lvlText w:val=""/>
      <w:lvlJc w:val="left"/>
      <w:pPr>
        <w:ind w:left="5040" w:hanging="360"/>
      </w:pPr>
      <w:rPr>
        <w:rFonts w:ascii="Symbol" w:hAnsi="Symbol" w:hint="default"/>
      </w:rPr>
    </w:lvl>
    <w:lvl w:ilvl="7" w:tplc="AF04AE62">
      <w:start w:val="1"/>
      <w:numFmt w:val="bullet"/>
      <w:lvlText w:val="o"/>
      <w:lvlJc w:val="left"/>
      <w:pPr>
        <w:ind w:left="5760" w:hanging="360"/>
      </w:pPr>
      <w:rPr>
        <w:rFonts w:ascii="Courier New" w:hAnsi="Courier New" w:hint="default"/>
      </w:rPr>
    </w:lvl>
    <w:lvl w:ilvl="8" w:tplc="7F58BCBA">
      <w:start w:val="1"/>
      <w:numFmt w:val="bullet"/>
      <w:lvlText w:val=""/>
      <w:lvlJc w:val="left"/>
      <w:pPr>
        <w:ind w:left="6480" w:hanging="360"/>
      </w:pPr>
      <w:rPr>
        <w:rFonts w:ascii="Wingdings" w:hAnsi="Wingdings" w:hint="default"/>
      </w:rPr>
    </w:lvl>
  </w:abstractNum>
  <w:abstractNum w:abstractNumId="97" w15:restartNumberingAfterBreak="0">
    <w:nsid w:val="585B6C00"/>
    <w:multiLevelType w:val="hybridMultilevel"/>
    <w:tmpl w:val="04F8E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A106824"/>
    <w:multiLevelType w:val="hybridMultilevel"/>
    <w:tmpl w:val="15E2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A362522"/>
    <w:multiLevelType w:val="multilevel"/>
    <w:tmpl w:val="71508B0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5B2C7413"/>
    <w:multiLevelType w:val="hybridMultilevel"/>
    <w:tmpl w:val="B804E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CE21A05"/>
    <w:multiLevelType w:val="hybridMultilevel"/>
    <w:tmpl w:val="2ADECD20"/>
    <w:lvl w:ilvl="0" w:tplc="C5643FD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D210761"/>
    <w:multiLevelType w:val="hybridMultilevel"/>
    <w:tmpl w:val="A6F8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E4E322D"/>
    <w:multiLevelType w:val="hybridMultilevel"/>
    <w:tmpl w:val="3FE2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00155EB"/>
    <w:multiLevelType w:val="hybridMultilevel"/>
    <w:tmpl w:val="B40C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02A788F"/>
    <w:multiLevelType w:val="hybridMultilevel"/>
    <w:tmpl w:val="CC80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1106AD9"/>
    <w:multiLevelType w:val="hybridMultilevel"/>
    <w:tmpl w:val="CF8EF6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64DA4DB8"/>
    <w:multiLevelType w:val="hybridMultilevel"/>
    <w:tmpl w:val="B4B8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60932BA"/>
    <w:multiLevelType w:val="hybridMultilevel"/>
    <w:tmpl w:val="954C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64835CC"/>
    <w:multiLevelType w:val="hybridMultilevel"/>
    <w:tmpl w:val="3A622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66B4602E"/>
    <w:multiLevelType w:val="hybridMultilevel"/>
    <w:tmpl w:val="12A254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1" w15:restartNumberingAfterBreak="0">
    <w:nsid w:val="687A6B3C"/>
    <w:multiLevelType w:val="hybridMultilevel"/>
    <w:tmpl w:val="3494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9204858"/>
    <w:multiLevelType w:val="hybridMultilevel"/>
    <w:tmpl w:val="4578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AF802E8"/>
    <w:multiLevelType w:val="hybridMultilevel"/>
    <w:tmpl w:val="3004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B2E0A96"/>
    <w:multiLevelType w:val="hybridMultilevel"/>
    <w:tmpl w:val="9EACB70E"/>
    <w:lvl w:ilvl="0" w:tplc="4AB208B4">
      <w:numFmt w:val="decimal"/>
      <w:lvlText w:val=""/>
      <w:lvlJc w:val="left"/>
    </w:lvl>
    <w:lvl w:ilvl="1" w:tplc="5F6AF11C">
      <w:numFmt w:val="decimal"/>
      <w:lvlText w:val=""/>
      <w:lvlJc w:val="left"/>
    </w:lvl>
    <w:lvl w:ilvl="2" w:tplc="75E40C42">
      <w:numFmt w:val="decimal"/>
      <w:lvlText w:val=""/>
      <w:lvlJc w:val="left"/>
    </w:lvl>
    <w:lvl w:ilvl="3" w:tplc="B748EAC0">
      <w:numFmt w:val="decimal"/>
      <w:lvlText w:val=""/>
      <w:lvlJc w:val="left"/>
    </w:lvl>
    <w:lvl w:ilvl="4" w:tplc="63541BE8">
      <w:numFmt w:val="decimal"/>
      <w:lvlText w:val=""/>
      <w:lvlJc w:val="left"/>
    </w:lvl>
    <w:lvl w:ilvl="5" w:tplc="06B0FE64">
      <w:numFmt w:val="decimal"/>
      <w:lvlText w:val=""/>
      <w:lvlJc w:val="left"/>
    </w:lvl>
    <w:lvl w:ilvl="6" w:tplc="C834FE14">
      <w:numFmt w:val="decimal"/>
      <w:lvlText w:val=""/>
      <w:lvlJc w:val="left"/>
    </w:lvl>
    <w:lvl w:ilvl="7" w:tplc="0FDA9DC2">
      <w:numFmt w:val="decimal"/>
      <w:lvlText w:val=""/>
      <w:lvlJc w:val="left"/>
    </w:lvl>
    <w:lvl w:ilvl="8" w:tplc="9066023A">
      <w:numFmt w:val="decimal"/>
      <w:lvlText w:val=""/>
      <w:lvlJc w:val="left"/>
    </w:lvl>
  </w:abstractNum>
  <w:abstractNum w:abstractNumId="115" w15:restartNumberingAfterBreak="0">
    <w:nsid w:val="6DDE3045"/>
    <w:multiLevelType w:val="hybridMultilevel"/>
    <w:tmpl w:val="00DA2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DDE3DFE"/>
    <w:multiLevelType w:val="hybridMultilevel"/>
    <w:tmpl w:val="73169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DE94D0E"/>
    <w:multiLevelType w:val="hybridMultilevel"/>
    <w:tmpl w:val="A948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E295D85"/>
    <w:multiLevelType w:val="hybridMultilevel"/>
    <w:tmpl w:val="FCBE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0B0671F"/>
    <w:multiLevelType w:val="hybridMultilevel"/>
    <w:tmpl w:val="0282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1AB71D3"/>
    <w:multiLevelType w:val="hybridMultilevel"/>
    <w:tmpl w:val="798A1C3E"/>
    <w:lvl w:ilvl="0" w:tplc="B2E0AF96">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21" w15:restartNumberingAfterBreak="0">
    <w:nsid w:val="720D2E50"/>
    <w:multiLevelType w:val="hybridMultilevel"/>
    <w:tmpl w:val="A6E29D2A"/>
    <w:lvl w:ilvl="0" w:tplc="A436161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727D0376"/>
    <w:multiLevelType w:val="hybridMultilevel"/>
    <w:tmpl w:val="A776022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74176C70"/>
    <w:multiLevelType w:val="hybridMultilevel"/>
    <w:tmpl w:val="5D307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46B70B7"/>
    <w:multiLevelType w:val="hybridMultilevel"/>
    <w:tmpl w:val="3992F3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75394B4A"/>
    <w:multiLevelType w:val="hybridMultilevel"/>
    <w:tmpl w:val="23164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15:restartNumberingAfterBreak="0">
    <w:nsid w:val="75FF0A45"/>
    <w:multiLevelType w:val="hybridMultilevel"/>
    <w:tmpl w:val="76B80990"/>
    <w:lvl w:ilvl="0" w:tplc="B2E0AF96">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27" w15:restartNumberingAfterBreak="0">
    <w:nsid w:val="766F594B"/>
    <w:multiLevelType w:val="hybridMultilevel"/>
    <w:tmpl w:val="96BC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7567D65"/>
    <w:multiLevelType w:val="hybridMultilevel"/>
    <w:tmpl w:val="D45A42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78B34462"/>
    <w:multiLevelType w:val="hybridMultilevel"/>
    <w:tmpl w:val="3C40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9C14331"/>
    <w:multiLevelType w:val="hybridMultilevel"/>
    <w:tmpl w:val="F6F2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A3B0B7A"/>
    <w:multiLevelType w:val="hybridMultilevel"/>
    <w:tmpl w:val="E02C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B861EB7"/>
    <w:multiLevelType w:val="multilevel"/>
    <w:tmpl w:val="2422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D2B40DE"/>
    <w:multiLevelType w:val="hybridMultilevel"/>
    <w:tmpl w:val="F0BE3A5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4" w15:restartNumberingAfterBreak="0">
    <w:nsid w:val="7D922BD4"/>
    <w:multiLevelType w:val="hybridMultilevel"/>
    <w:tmpl w:val="194C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D9D3928"/>
    <w:multiLevelType w:val="hybridMultilevel"/>
    <w:tmpl w:val="9126F09C"/>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6" w15:restartNumberingAfterBreak="0">
    <w:nsid w:val="7F134746"/>
    <w:multiLevelType w:val="hybridMultilevel"/>
    <w:tmpl w:val="47BA035A"/>
    <w:lvl w:ilvl="0" w:tplc="C3F6689C">
      <w:numFmt w:val="decimal"/>
      <w:lvlText w:val=""/>
      <w:lvlJc w:val="left"/>
    </w:lvl>
    <w:lvl w:ilvl="1" w:tplc="04090003">
      <w:numFmt w:val="decimal"/>
      <w:lvlText w:val=""/>
      <w:lvlJc w:val="left"/>
    </w:lvl>
    <w:lvl w:ilvl="2" w:tplc="04090003">
      <w:numFmt w:val="decimal"/>
      <w:lvlText w:val=""/>
      <w:lvlJc w:val="left"/>
    </w:lvl>
    <w:lvl w:ilvl="3" w:tplc="C192B342">
      <w:numFmt w:val="decimal"/>
      <w:lvlText w:val=""/>
      <w:lvlJc w:val="left"/>
    </w:lvl>
    <w:lvl w:ilvl="4" w:tplc="1FCE8C3E">
      <w:numFmt w:val="decimal"/>
      <w:lvlText w:val=""/>
      <w:lvlJc w:val="left"/>
    </w:lvl>
    <w:lvl w:ilvl="5" w:tplc="EB54AB5E">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1376587895">
    <w:abstractNumId w:val="74"/>
  </w:num>
  <w:num w:numId="2" w16cid:durableId="1270310470">
    <w:abstractNumId w:val="85"/>
  </w:num>
  <w:num w:numId="3" w16cid:durableId="1859346431">
    <w:abstractNumId w:val="10"/>
  </w:num>
  <w:num w:numId="4" w16cid:durableId="3435582">
    <w:abstractNumId w:val="70"/>
  </w:num>
  <w:num w:numId="5" w16cid:durableId="630936775">
    <w:abstractNumId w:val="54"/>
  </w:num>
  <w:num w:numId="6" w16cid:durableId="1059792483">
    <w:abstractNumId w:val="66"/>
  </w:num>
  <w:num w:numId="7" w16cid:durableId="1222521089">
    <w:abstractNumId w:val="52"/>
  </w:num>
  <w:num w:numId="8" w16cid:durableId="1533227415">
    <w:abstractNumId w:val="51"/>
  </w:num>
  <w:num w:numId="9" w16cid:durableId="509098552">
    <w:abstractNumId w:val="47"/>
  </w:num>
  <w:num w:numId="10" w16cid:durableId="1165702969">
    <w:abstractNumId w:val="72"/>
  </w:num>
  <w:num w:numId="11" w16cid:durableId="46540056">
    <w:abstractNumId w:val="59"/>
  </w:num>
  <w:num w:numId="12" w16cid:durableId="893589912">
    <w:abstractNumId w:val="2"/>
  </w:num>
  <w:num w:numId="13" w16cid:durableId="603002296">
    <w:abstractNumId w:val="73"/>
  </w:num>
  <w:num w:numId="14" w16cid:durableId="1577590993">
    <w:abstractNumId w:val="103"/>
  </w:num>
  <w:num w:numId="15" w16cid:durableId="623511587">
    <w:abstractNumId w:val="97"/>
  </w:num>
  <w:num w:numId="16" w16cid:durableId="2027633006">
    <w:abstractNumId w:val="116"/>
  </w:num>
  <w:num w:numId="17" w16cid:durableId="1678002214">
    <w:abstractNumId w:val="114"/>
  </w:num>
  <w:num w:numId="18" w16cid:durableId="282467560">
    <w:abstractNumId w:val="44"/>
  </w:num>
  <w:num w:numId="19" w16cid:durableId="906693502">
    <w:abstractNumId w:val="20"/>
  </w:num>
  <w:num w:numId="20" w16cid:durableId="303436311">
    <w:abstractNumId w:val="81"/>
  </w:num>
  <w:num w:numId="21" w16cid:durableId="668630479">
    <w:abstractNumId w:val="32"/>
  </w:num>
  <w:num w:numId="22" w16cid:durableId="867762845">
    <w:abstractNumId w:val="69"/>
  </w:num>
  <w:num w:numId="23" w16cid:durableId="1767190848">
    <w:abstractNumId w:val="125"/>
  </w:num>
  <w:num w:numId="24" w16cid:durableId="492647722">
    <w:abstractNumId w:val="89"/>
  </w:num>
  <w:num w:numId="25" w16cid:durableId="690643622">
    <w:abstractNumId w:val="121"/>
  </w:num>
  <w:num w:numId="26" w16cid:durableId="1956911420">
    <w:abstractNumId w:val="63"/>
  </w:num>
  <w:num w:numId="27" w16cid:durableId="849636606">
    <w:abstractNumId w:val="34"/>
  </w:num>
  <w:num w:numId="28" w16cid:durableId="458456953">
    <w:abstractNumId w:val="8"/>
  </w:num>
  <w:num w:numId="29" w16cid:durableId="1840390383">
    <w:abstractNumId w:val="22"/>
  </w:num>
  <w:num w:numId="30" w16cid:durableId="887836434">
    <w:abstractNumId w:val="83"/>
  </w:num>
  <w:num w:numId="31" w16cid:durableId="685642657">
    <w:abstractNumId w:val="132"/>
  </w:num>
  <w:num w:numId="32" w16cid:durableId="836069082">
    <w:abstractNumId w:val="99"/>
  </w:num>
  <w:num w:numId="33" w16cid:durableId="371079560">
    <w:abstractNumId w:val="50"/>
  </w:num>
  <w:num w:numId="34" w16cid:durableId="297034623">
    <w:abstractNumId w:val="64"/>
  </w:num>
  <w:num w:numId="35" w16cid:durableId="632834708">
    <w:abstractNumId w:val="40"/>
  </w:num>
  <w:num w:numId="36" w16cid:durableId="1126507115">
    <w:abstractNumId w:val="124"/>
  </w:num>
  <w:num w:numId="37" w16cid:durableId="927730409">
    <w:abstractNumId w:val="68"/>
  </w:num>
  <w:num w:numId="38" w16cid:durableId="103304229">
    <w:abstractNumId w:val="115"/>
  </w:num>
  <w:num w:numId="39" w16cid:durableId="1593469733">
    <w:abstractNumId w:val="23"/>
  </w:num>
  <w:num w:numId="40" w16cid:durableId="1204244228">
    <w:abstractNumId w:val="135"/>
  </w:num>
  <w:num w:numId="41" w16cid:durableId="25720524">
    <w:abstractNumId w:val="65"/>
  </w:num>
  <w:num w:numId="42" w16cid:durableId="542862242">
    <w:abstractNumId w:val="123"/>
  </w:num>
  <w:num w:numId="43" w16cid:durableId="1028528072">
    <w:abstractNumId w:val="131"/>
  </w:num>
  <w:num w:numId="44" w16cid:durableId="968167648">
    <w:abstractNumId w:val="76"/>
  </w:num>
  <w:num w:numId="45" w16cid:durableId="245387484">
    <w:abstractNumId w:val="67"/>
  </w:num>
  <w:num w:numId="46" w16cid:durableId="618412965">
    <w:abstractNumId w:val="130"/>
  </w:num>
  <w:num w:numId="47" w16cid:durableId="369690886">
    <w:abstractNumId w:val="82"/>
  </w:num>
  <w:num w:numId="48" w16cid:durableId="475150383">
    <w:abstractNumId w:val="41"/>
  </w:num>
  <w:num w:numId="49" w16cid:durableId="1090349847">
    <w:abstractNumId w:val="28"/>
  </w:num>
  <w:num w:numId="50" w16cid:durableId="524829259">
    <w:abstractNumId w:val="134"/>
  </w:num>
  <w:num w:numId="51" w16cid:durableId="471825786">
    <w:abstractNumId w:val="30"/>
  </w:num>
  <w:num w:numId="52" w16cid:durableId="1472868713">
    <w:abstractNumId w:val="55"/>
  </w:num>
  <w:num w:numId="53" w16cid:durableId="869681790">
    <w:abstractNumId w:val="80"/>
  </w:num>
  <w:num w:numId="54" w16cid:durableId="1471512501">
    <w:abstractNumId w:val="14"/>
  </w:num>
  <w:num w:numId="55" w16cid:durableId="1863397355">
    <w:abstractNumId w:val="122"/>
  </w:num>
  <w:num w:numId="56" w16cid:durableId="2069570706">
    <w:abstractNumId w:val="46"/>
  </w:num>
  <w:num w:numId="57" w16cid:durableId="1792362579">
    <w:abstractNumId w:val="112"/>
  </w:num>
  <w:num w:numId="58" w16cid:durableId="1528563403">
    <w:abstractNumId w:val="61"/>
  </w:num>
  <w:num w:numId="59" w16cid:durableId="608974120">
    <w:abstractNumId w:val="3"/>
  </w:num>
  <w:num w:numId="60" w16cid:durableId="1780643080">
    <w:abstractNumId w:val="91"/>
  </w:num>
  <w:num w:numId="61" w16cid:durableId="1923290948">
    <w:abstractNumId w:val="101"/>
  </w:num>
  <w:num w:numId="62" w16cid:durableId="408767992">
    <w:abstractNumId w:val="39"/>
  </w:num>
  <w:num w:numId="63" w16cid:durableId="795757408">
    <w:abstractNumId w:val="94"/>
  </w:num>
  <w:num w:numId="64" w16cid:durableId="514733839">
    <w:abstractNumId w:val="27"/>
  </w:num>
  <w:num w:numId="65" w16cid:durableId="1404984117">
    <w:abstractNumId w:val="71"/>
  </w:num>
  <w:num w:numId="66" w16cid:durableId="468597920">
    <w:abstractNumId w:val="95"/>
  </w:num>
  <w:num w:numId="67" w16cid:durableId="1335837657">
    <w:abstractNumId w:val="18"/>
  </w:num>
  <w:num w:numId="68" w16cid:durableId="1225406782">
    <w:abstractNumId w:val="17"/>
  </w:num>
  <w:num w:numId="69" w16cid:durableId="183178608">
    <w:abstractNumId w:val="21"/>
  </w:num>
  <w:num w:numId="70" w16cid:durableId="122430299">
    <w:abstractNumId w:val="29"/>
  </w:num>
  <w:num w:numId="71" w16cid:durableId="422839596">
    <w:abstractNumId w:val="92"/>
  </w:num>
  <w:num w:numId="72" w16cid:durableId="234243258">
    <w:abstractNumId w:val="111"/>
  </w:num>
  <w:num w:numId="73" w16cid:durableId="258148478">
    <w:abstractNumId w:val="129"/>
  </w:num>
  <w:num w:numId="74" w16cid:durableId="1298990294">
    <w:abstractNumId w:val="62"/>
  </w:num>
  <w:num w:numId="75" w16cid:durableId="1143766827">
    <w:abstractNumId w:val="96"/>
  </w:num>
  <w:num w:numId="76" w16cid:durableId="1110734851">
    <w:abstractNumId w:val="113"/>
  </w:num>
  <w:num w:numId="77" w16cid:durableId="2107966828">
    <w:abstractNumId w:val="24"/>
  </w:num>
  <w:num w:numId="78" w16cid:durableId="486241873">
    <w:abstractNumId w:val="105"/>
  </w:num>
  <w:num w:numId="79" w16cid:durableId="1643923977">
    <w:abstractNumId w:val="4"/>
  </w:num>
  <w:num w:numId="80" w16cid:durableId="1457598746">
    <w:abstractNumId w:val="79"/>
  </w:num>
  <w:num w:numId="81" w16cid:durableId="946305731">
    <w:abstractNumId w:val="108"/>
  </w:num>
  <w:num w:numId="82" w16cid:durableId="278414760">
    <w:abstractNumId w:val="0"/>
  </w:num>
  <w:num w:numId="83" w16cid:durableId="2110154845">
    <w:abstractNumId w:val="37"/>
  </w:num>
  <w:num w:numId="84" w16cid:durableId="2111586429">
    <w:abstractNumId w:val="36"/>
  </w:num>
  <w:num w:numId="85" w16cid:durableId="574777139">
    <w:abstractNumId w:val="86"/>
  </w:num>
  <w:num w:numId="86" w16cid:durableId="423772294">
    <w:abstractNumId w:val="88"/>
  </w:num>
  <w:num w:numId="87" w16cid:durableId="53509433">
    <w:abstractNumId w:val="57"/>
  </w:num>
  <w:num w:numId="88" w16cid:durableId="939993037">
    <w:abstractNumId w:val="33"/>
  </w:num>
  <w:num w:numId="89" w16cid:durableId="481048463">
    <w:abstractNumId w:val="38"/>
  </w:num>
  <w:num w:numId="90" w16cid:durableId="341080999">
    <w:abstractNumId w:val="16"/>
  </w:num>
  <w:num w:numId="91" w16cid:durableId="1696155087">
    <w:abstractNumId w:val="87"/>
  </w:num>
  <w:num w:numId="92" w16cid:durableId="435444650">
    <w:abstractNumId w:val="98"/>
  </w:num>
  <w:num w:numId="93" w16cid:durableId="1679692578">
    <w:abstractNumId w:val="133"/>
  </w:num>
  <w:num w:numId="94" w16cid:durableId="347870118">
    <w:abstractNumId w:val="119"/>
  </w:num>
  <w:num w:numId="95" w16cid:durableId="2020306060">
    <w:abstractNumId w:val="25"/>
  </w:num>
  <w:num w:numId="96" w16cid:durableId="1355962084">
    <w:abstractNumId w:val="56"/>
  </w:num>
  <w:num w:numId="97" w16cid:durableId="1030109032">
    <w:abstractNumId w:val="100"/>
  </w:num>
  <w:num w:numId="98" w16cid:durableId="394352067">
    <w:abstractNumId w:val="136"/>
  </w:num>
  <w:num w:numId="99" w16cid:durableId="685713699">
    <w:abstractNumId w:val="104"/>
  </w:num>
  <w:num w:numId="100" w16cid:durableId="1320841000">
    <w:abstractNumId w:val="42"/>
  </w:num>
  <w:num w:numId="101" w16cid:durableId="863177970">
    <w:abstractNumId w:val="120"/>
  </w:num>
  <w:num w:numId="102" w16cid:durableId="1630934086">
    <w:abstractNumId w:val="5"/>
  </w:num>
  <w:num w:numId="103" w16cid:durableId="1738287097">
    <w:abstractNumId w:val="126"/>
  </w:num>
  <w:num w:numId="104" w16cid:durableId="1979340171">
    <w:abstractNumId w:val="13"/>
  </w:num>
  <w:num w:numId="105" w16cid:durableId="2015178986">
    <w:abstractNumId w:val="58"/>
  </w:num>
  <w:num w:numId="106" w16cid:durableId="415252460">
    <w:abstractNumId w:val="7"/>
  </w:num>
  <w:num w:numId="107" w16cid:durableId="180977415">
    <w:abstractNumId w:val="77"/>
  </w:num>
  <w:num w:numId="108" w16cid:durableId="1406608346">
    <w:abstractNumId w:val="19"/>
  </w:num>
  <w:num w:numId="109" w16cid:durableId="160850031">
    <w:abstractNumId w:val="11"/>
  </w:num>
  <w:num w:numId="110" w16cid:durableId="1563908512">
    <w:abstractNumId w:val="35"/>
  </w:num>
  <w:num w:numId="111" w16cid:durableId="1567834958">
    <w:abstractNumId w:val="12"/>
  </w:num>
  <w:num w:numId="112" w16cid:durableId="865875438">
    <w:abstractNumId w:val="45"/>
  </w:num>
  <w:num w:numId="113" w16cid:durableId="1335574044">
    <w:abstractNumId w:val="9"/>
  </w:num>
  <w:num w:numId="114" w16cid:durableId="1432121596">
    <w:abstractNumId w:val="78"/>
  </w:num>
  <w:num w:numId="115" w16cid:durableId="1302224307">
    <w:abstractNumId w:val="127"/>
  </w:num>
  <w:num w:numId="116" w16cid:durableId="861867650">
    <w:abstractNumId w:val="6"/>
  </w:num>
  <w:num w:numId="117" w16cid:durableId="1443958372">
    <w:abstractNumId w:val="75"/>
  </w:num>
  <w:num w:numId="118" w16cid:durableId="1681084413">
    <w:abstractNumId w:val="118"/>
  </w:num>
  <w:num w:numId="119" w16cid:durableId="516234687">
    <w:abstractNumId w:val="117"/>
  </w:num>
  <w:num w:numId="120" w16cid:durableId="814567144">
    <w:abstractNumId w:val="109"/>
  </w:num>
  <w:num w:numId="121" w16cid:durableId="1868565696">
    <w:abstractNumId w:val="110"/>
  </w:num>
  <w:num w:numId="122" w16cid:durableId="934748577">
    <w:abstractNumId w:val="84"/>
  </w:num>
  <w:num w:numId="123" w16cid:durableId="407725167">
    <w:abstractNumId w:val="26"/>
  </w:num>
  <w:num w:numId="124" w16cid:durableId="152530960">
    <w:abstractNumId w:val="128"/>
  </w:num>
  <w:num w:numId="125" w16cid:durableId="381638075">
    <w:abstractNumId w:val="48"/>
  </w:num>
  <w:num w:numId="126" w16cid:durableId="1888686294">
    <w:abstractNumId w:val="43"/>
  </w:num>
  <w:num w:numId="127" w16cid:durableId="293751509">
    <w:abstractNumId w:val="31"/>
  </w:num>
  <w:num w:numId="128" w16cid:durableId="1138717253">
    <w:abstractNumId w:val="1"/>
  </w:num>
  <w:num w:numId="129" w16cid:durableId="229073933">
    <w:abstractNumId w:val="15"/>
  </w:num>
  <w:num w:numId="130" w16cid:durableId="170729341">
    <w:abstractNumId w:val="53"/>
  </w:num>
  <w:num w:numId="131" w16cid:durableId="603270469">
    <w:abstractNumId w:val="106"/>
  </w:num>
  <w:num w:numId="132" w16cid:durableId="741869990">
    <w:abstractNumId w:val="102"/>
  </w:num>
  <w:num w:numId="133" w16cid:durableId="476336215">
    <w:abstractNumId w:val="107"/>
  </w:num>
  <w:num w:numId="134" w16cid:durableId="1285428046">
    <w:abstractNumId w:val="93"/>
  </w:num>
  <w:num w:numId="135" w16cid:durableId="1164711277">
    <w:abstractNumId w:val="60"/>
  </w:num>
  <w:num w:numId="136" w16cid:durableId="756755677">
    <w:abstractNumId w:val="90"/>
  </w:num>
  <w:num w:numId="137" w16cid:durableId="182087921">
    <w:abstractNumId w:val="49"/>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ene, Lucas E">
    <w15:presenceInfo w15:providerId="AD" w15:userId="S::keenele@state.gov::033be430-6407-4b15-9909-ade73b787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F5"/>
    <w:rsid w:val="00000166"/>
    <w:rsid w:val="000011DE"/>
    <w:rsid w:val="00001235"/>
    <w:rsid w:val="00001DA7"/>
    <w:rsid w:val="00002980"/>
    <w:rsid w:val="00003DDC"/>
    <w:rsid w:val="00004CCB"/>
    <w:rsid w:val="000055E1"/>
    <w:rsid w:val="00005823"/>
    <w:rsid w:val="00005A80"/>
    <w:rsid w:val="00007B59"/>
    <w:rsid w:val="00007E39"/>
    <w:rsid w:val="0001102E"/>
    <w:rsid w:val="00011188"/>
    <w:rsid w:val="0001301E"/>
    <w:rsid w:val="00013BA3"/>
    <w:rsid w:val="00013C43"/>
    <w:rsid w:val="000141B2"/>
    <w:rsid w:val="00015248"/>
    <w:rsid w:val="00015396"/>
    <w:rsid w:val="00017669"/>
    <w:rsid w:val="000209E4"/>
    <w:rsid w:val="000210A0"/>
    <w:rsid w:val="0002245B"/>
    <w:rsid w:val="00022630"/>
    <w:rsid w:val="0002305D"/>
    <w:rsid w:val="000234D8"/>
    <w:rsid w:val="00023662"/>
    <w:rsid w:val="00025CF2"/>
    <w:rsid w:val="00026F40"/>
    <w:rsid w:val="00026FE5"/>
    <w:rsid w:val="000278B8"/>
    <w:rsid w:val="00030538"/>
    <w:rsid w:val="00031459"/>
    <w:rsid w:val="00031A92"/>
    <w:rsid w:val="00032A04"/>
    <w:rsid w:val="00033D1B"/>
    <w:rsid w:val="0003544A"/>
    <w:rsid w:val="000354D0"/>
    <w:rsid w:val="000362B3"/>
    <w:rsid w:val="000364AC"/>
    <w:rsid w:val="000370CF"/>
    <w:rsid w:val="0004004C"/>
    <w:rsid w:val="00040DEB"/>
    <w:rsid w:val="000415AA"/>
    <w:rsid w:val="00043996"/>
    <w:rsid w:val="0004527A"/>
    <w:rsid w:val="000464AD"/>
    <w:rsid w:val="00046D9C"/>
    <w:rsid w:val="00047970"/>
    <w:rsid w:val="0005152A"/>
    <w:rsid w:val="00052456"/>
    <w:rsid w:val="0005265C"/>
    <w:rsid w:val="00052D84"/>
    <w:rsid w:val="000532B9"/>
    <w:rsid w:val="000549E8"/>
    <w:rsid w:val="00056EAD"/>
    <w:rsid w:val="0005759C"/>
    <w:rsid w:val="000578E5"/>
    <w:rsid w:val="00060CCD"/>
    <w:rsid w:val="00061252"/>
    <w:rsid w:val="000619CE"/>
    <w:rsid w:val="00062170"/>
    <w:rsid w:val="00063DA9"/>
    <w:rsid w:val="00064CF9"/>
    <w:rsid w:val="000652D4"/>
    <w:rsid w:val="00066B40"/>
    <w:rsid w:val="0006736E"/>
    <w:rsid w:val="00067DF9"/>
    <w:rsid w:val="00067F61"/>
    <w:rsid w:val="00070A6D"/>
    <w:rsid w:val="00070B60"/>
    <w:rsid w:val="00071465"/>
    <w:rsid w:val="00072782"/>
    <w:rsid w:val="00072F4C"/>
    <w:rsid w:val="00074417"/>
    <w:rsid w:val="0007575B"/>
    <w:rsid w:val="000758AB"/>
    <w:rsid w:val="00075F3A"/>
    <w:rsid w:val="00077C09"/>
    <w:rsid w:val="0008055B"/>
    <w:rsid w:val="000826C3"/>
    <w:rsid w:val="000842DE"/>
    <w:rsid w:val="00084896"/>
    <w:rsid w:val="0008552A"/>
    <w:rsid w:val="0008554E"/>
    <w:rsid w:val="00085FC2"/>
    <w:rsid w:val="00091BFB"/>
    <w:rsid w:val="000937B8"/>
    <w:rsid w:val="00094220"/>
    <w:rsid w:val="00094ED9"/>
    <w:rsid w:val="00095D01"/>
    <w:rsid w:val="00096381"/>
    <w:rsid w:val="0009746D"/>
    <w:rsid w:val="00097873"/>
    <w:rsid w:val="000A004E"/>
    <w:rsid w:val="000A02C2"/>
    <w:rsid w:val="000A066C"/>
    <w:rsid w:val="000A0F62"/>
    <w:rsid w:val="000A12FA"/>
    <w:rsid w:val="000A1DC3"/>
    <w:rsid w:val="000A3182"/>
    <w:rsid w:val="000A3337"/>
    <w:rsid w:val="000A35F0"/>
    <w:rsid w:val="000A3BF4"/>
    <w:rsid w:val="000A3DBA"/>
    <w:rsid w:val="000A3ECF"/>
    <w:rsid w:val="000A5CCD"/>
    <w:rsid w:val="000A6EE0"/>
    <w:rsid w:val="000A72A7"/>
    <w:rsid w:val="000A786C"/>
    <w:rsid w:val="000A7C4E"/>
    <w:rsid w:val="000B07CC"/>
    <w:rsid w:val="000B1330"/>
    <w:rsid w:val="000B1BA3"/>
    <w:rsid w:val="000B2008"/>
    <w:rsid w:val="000B2863"/>
    <w:rsid w:val="000B2F15"/>
    <w:rsid w:val="000B2FA8"/>
    <w:rsid w:val="000B519D"/>
    <w:rsid w:val="000B5408"/>
    <w:rsid w:val="000B564C"/>
    <w:rsid w:val="000B5EAA"/>
    <w:rsid w:val="000B6230"/>
    <w:rsid w:val="000B73B8"/>
    <w:rsid w:val="000C04CE"/>
    <w:rsid w:val="000C0658"/>
    <w:rsid w:val="000C0980"/>
    <w:rsid w:val="000C15F0"/>
    <w:rsid w:val="000C1FF2"/>
    <w:rsid w:val="000C259F"/>
    <w:rsid w:val="000C2D93"/>
    <w:rsid w:val="000C32E2"/>
    <w:rsid w:val="000C36BC"/>
    <w:rsid w:val="000C3D30"/>
    <w:rsid w:val="000C46E2"/>
    <w:rsid w:val="000C504C"/>
    <w:rsid w:val="000C5BDF"/>
    <w:rsid w:val="000C6B8E"/>
    <w:rsid w:val="000D2EBA"/>
    <w:rsid w:val="000D43CD"/>
    <w:rsid w:val="000D4704"/>
    <w:rsid w:val="000D4AB7"/>
    <w:rsid w:val="000D4EDA"/>
    <w:rsid w:val="000D5D56"/>
    <w:rsid w:val="000D64CC"/>
    <w:rsid w:val="000D73FA"/>
    <w:rsid w:val="000E032F"/>
    <w:rsid w:val="000E070F"/>
    <w:rsid w:val="000E0BFC"/>
    <w:rsid w:val="000E0D47"/>
    <w:rsid w:val="000E1E99"/>
    <w:rsid w:val="000E22D3"/>
    <w:rsid w:val="000E28BE"/>
    <w:rsid w:val="000E314B"/>
    <w:rsid w:val="000E3B49"/>
    <w:rsid w:val="000E4095"/>
    <w:rsid w:val="000E4310"/>
    <w:rsid w:val="000E5AAF"/>
    <w:rsid w:val="000E5FCB"/>
    <w:rsid w:val="000E6308"/>
    <w:rsid w:val="000E655A"/>
    <w:rsid w:val="000E681F"/>
    <w:rsid w:val="000E6A6D"/>
    <w:rsid w:val="000E6DE7"/>
    <w:rsid w:val="000E7A13"/>
    <w:rsid w:val="000F0814"/>
    <w:rsid w:val="000F1C28"/>
    <w:rsid w:val="000F2157"/>
    <w:rsid w:val="000F2D40"/>
    <w:rsid w:val="000F2E9E"/>
    <w:rsid w:val="000F3BBC"/>
    <w:rsid w:val="000F3F9B"/>
    <w:rsid w:val="000F480C"/>
    <w:rsid w:val="000F4D6F"/>
    <w:rsid w:val="000F507A"/>
    <w:rsid w:val="000F546F"/>
    <w:rsid w:val="000F586C"/>
    <w:rsid w:val="000F6A9B"/>
    <w:rsid w:val="00101411"/>
    <w:rsid w:val="001018B3"/>
    <w:rsid w:val="00102504"/>
    <w:rsid w:val="001025CA"/>
    <w:rsid w:val="00102E9B"/>
    <w:rsid w:val="00103082"/>
    <w:rsid w:val="00103F09"/>
    <w:rsid w:val="001065D4"/>
    <w:rsid w:val="001068B9"/>
    <w:rsid w:val="00106D46"/>
    <w:rsid w:val="00111435"/>
    <w:rsid w:val="00111458"/>
    <w:rsid w:val="00111D47"/>
    <w:rsid w:val="00113D79"/>
    <w:rsid w:val="00114576"/>
    <w:rsid w:val="001145E2"/>
    <w:rsid w:val="0011479C"/>
    <w:rsid w:val="00114F59"/>
    <w:rsid w:val="00116E43"/>
    <w:rsid w:val="001205D2"/>
    <w:rsid w:val="00121714"/>
    <w:rsid w:val="00121C09"/>
    <w:rsid w:val="00122358"/>
    <w:rsid w:val="001224B7"/>
    <w:rsid w:val="00122C34"/>
    <w:rsid w:val="00122C78"/>
    <w:rsid w:val="0012327C"/>
    <w:rsid w:val="00123A78"/>
    <w:rsid w:val="00124E19"/>
    <w:rsid w:val="00125AAE"/>
    <w:rsid w:val="00125F1F"/>
    <w:rsid w:val="00125FC0"/>
    <w:rsid w:val="00126433"/>
    <w:rsid w:val="00126BD4"/>
    <w:rsid w:val="00126FF4"/>
    <w:rsid w:val="001271C6"/>
    <w:rsid w:val="00127DAB"/>
    <w:rsid w:val="00130A9E"/>
    <w:rsid w:val="00131D51"/>
    <w:rsid w:val="00132BC8"/>
    <w:rsid w:val="00132D22"/>
    <w:rsid w:val="00133CBC"/>
    <w:rsid w:val="0013456B"/>
    <w:rsid w:val="00134839"/>
    <w:rsid w:val="00136A57"/>
    <w:rsid w:val="00136E86"/>
    <w:rsid w:val="00137F98"/>
    <w:rsid w:val="00140795"/>
    <w:rsid w:val="001415F1"/>
    <w:rsid w:val="0014273E"/>
    <w:rsid w:val="00142D92"/>
    <w:rsid w:val="00143447"/>
    <w:rsid w:val="0014406A"/>
    <w:rsid w:val="00144E30"/>
    <w:rsid w:val="00145881"/>
    <w:rsid w:val="00145A02"/>
    <w:rsid w:val="00145B18"/>
    <w:rsid w:val="00145F32"/>
    <w:rsid w:val="00146CA5"/>
    <w:rsid w:val="00150860"/>
    <w:rsid w:val="001516A9"/>
    <w:rsid w:val="00151C66"/>
    <w:rsid w:val="00151D73"/>
    <w:rsid w:val="0015220F"/>
    <w:rsid w:val="0015292B"/>
    <w:rsid w:val="00153818"/>
    <w:rsid w:val="001543F5"/>
    <w:rsid w:val="001546D6"/>
    <w:rsid w:val="00155B95"/>
    <w:rsid w:val="0015635D"/>
    <w:rsid w:val="001568C1"/>
    <w:rsid w:val="001603A0"/>
    <w:rsid w:val="001604A9"/>
    <w:rsid w:val="00160832"/>
    <w:rsid w:val="00160F32"/>
    <w:rsid w:val="001616BD"/>
    <w:rsid w:val="00163037"/>
    <w:rsid w:val="0016387D"/>
    <w:rsid w:val="00164092"/>
    <w:rsid w:val="001646B7"/>
    <w:rsid w:val="00166246"/>
    <w:rsid w:val="00166368"/>
    <w:rsid w:val="001663FC"/>
    <w:rsid w:val="00170143"/>
    <w:rsid w:val="00171BA4"/>
    <w:rsid w:val="00173014"/>
    <w:rsid w:val="00173199"/>
    <w:rsid w:val="0017608F"/>
    <w:rsid w:val="001772BF"/>
    <w:rsid w:val="001777E6"/>
    <w:rsid w:val="00177FF9"/>
    <w:rsid w:val="00180282"/>
    <w:rsid w:val="00181209"/>
    <w:rsid w:val="001819C1"/>
    <w:rsid w:val="001825FD"/>
    <w:rsid w:val="00183BA3"/>
    <w:rsid w:val="00184B65"/>
    <w:rsid w:val="00185CAC"/>
    <w:rsid w:val="00186743"/>
    <w:rsid w:val="001868CA"/>
    <w:rsid w:val="00186C5F"/>
    <w:rsid w:val="0018703C"/>
    <w:rsid w:val="001872B9"/>
    <w:rsid w:val="00190083"/>
    <w:rsid w:val="00190821"/>
    <w:rsid w:val="00190C1A"/>
    <w:rsid w:val="00191CEF"/>
    <w:rsid w:val="00191FD9"/>
    <w:rsid w:val="00192162"/>
    <w:rsid w:val="0019292E"/>
    <w:rsid w:val="0019327E"/>
    <w:rsid w:val="00195684"/>
    <w:rsid w:val="00195A76"/>
    <w:rsid w:val="00196088"/>
    <w:rsid w:val="00197307"/>
    <w:rsid w:val="00197A26"/>
    <w:rsid w:val="00197EDB"/>
    <w:rsid w:val="001A1A0E"/>
    <w:rsid w:val="001A1BDB"/>
    <w:rsid w:val="001A1EAC"/>
    <w:rsid w:val="001A2527"/>
    <w:rsid w:val="001A29D4"/>
    <w:rsid w:val="001A36B2"/>
    <w:rsid w:val="001A3E0C"/>
    <w:rsid w:val="001A3F65"/>
    <w:rsid w:val="001A454A"/>
    <w:rsid w:val="001A4833"/>
    <w:rsid w:val="001A6618"/>
    <w:rsid w:val="001A6E72"/>
    <w:rsid w:val="001A6E93"/>
    <w:rsid w:val="001A7208"/>
    <w:rsid w:val="001B1452"/>
    <w:rsid w:val="001B1EF6"/>
    <w:rsid w:val="001B618F"/>
    <w:rsid w:val="001C32D0"/>
    <w:rsid w:val="001C5969"/>
    <w:rsid w:val="001C618E"/>
    <w:rsid w:val="001C61E4"/>
    <w:rsid w:val="001C70E3"/>
    <w:rsid w:val="001C7A16"/>
    <w:rsid w:val="001D1787"/>
    <w:rsid w:val="001D2589"/>
    <w:rsid w:val="001D2F6D"/>
    <w:rsid w:val="001D312D"/>
    <w:rsid w:val="001D377D"/>
    <w:rsid w:val="001D3A33"/>
    <w:rsid w:val="001D50CD"/>
    <w:rsid w:val="001D68BC"/>
    <w:rsid w:val="001D7C47"/>
    <w:rsid w:val="001D7F14"/>
    <w:rsid w:val="001E0D1E"/>
    <w:rsid w:val="001E1C64"/>
    <w:rsid w:val="001E40AC"/>
    <w:rsid w:val="001E4359"/>
    <w:rsid w:val="001E455E"/>
    <w:rsid w:val="001E57E3"/>
    <w:rsid w:val="001E77BD"/>
    <w:rsid w:val="001F2B97"/>
    <w:rsid w:val="001F38E0"/>
    <w:rsid w:val="001F3AD0"/>
    <w:rsid w:val="001F3CB8"/>
    <w:rsid w:val="001F4BDA"/>
    <w:rsid w:val="001F557F"/>
    <w:rsid w:val="001F641E"/>
    <w:rsid w:val="001F6431"/>
    <w:rsid w:val="001F6486"/>
    <w:rsid w:val="001F6578"/>
    <w:rsid w:val="001F7411"/>
    <w:rsid w:val="001F76A1"/>
    <w:rsid w:val="002012A7"/>
    <w:rsid w:val="0020178E"/>
    <w:rsid w:val="00201D5D"/>
    <w:rsid w:val="00203B51"/>
    <w:rsid w:val="0020425B"/>
    <w:rsid w:val="00204B31"/>
    <w:rsid w:val="00204BE8"/>
    <w:rsid w:val="002054C5"/>
    <w:rsid w:val="0020590A"/>
    <w:rsid w:val="00205C36"/>
    <w:rsid w:val="002064A6"/>
    <w:rsid w:val="00210888"/>
    <w:rsid w:val="00211663"/>
    <w:rsid w:val="002128E3"/>
    <w:rsid w:val="00214982"/>
    <w:rsid w:val="0021548C"/>
    <w:rsid w:val="002156B7"/>
    <w:rsid w:val="002157A2"/>
    <w:rsid w:val="00217391"/>
    <w:rsid w:val="002174BB"/>
    <w:rsid w:val="002178AB"/>
    <w:rsid w:val="00217C85"/>
    <w:rsid w:val="002200AC"/>
    <w:rsid w:val="00220748"/>
    <w:rsid w:val="00220A34"/>
    <w:rsid w:val="00223C67"/>
    <w:rsid w:val="00224211"/>
    <w:rsid w:val="00224A36"/>
    <w:rsid w:val="00224CE8"/>
    <w:rsid w:val="002271C2"/>
    <w:rsid w:val="00230104"/>
    <w:rsid w:val="00230326"/>
    <w:rsid w:val="002315C2"/>
    <w:rsid w:val="002320B8"/>
    <w:rsid w:val="00232B90"/>
    <w:rsid w:val="00232E62"/>
    <w:rsid w:val="00233828"/>
    <w:rsid w:val="0023527D"/>
    <w:rsid w:val="00235580"/>
    <w:rsid w:val="00240674"/>
    <w:rsid w:val="00240D7E"/>
    <w:rsid w:val="0024147F"/>
    <w:rsid w:val="00242D2A"/>
    <w:rsid w:val="00243131"/>
    <w:rsid w:val="00243B50"/>
    <w:rsid w:val="00244B4F"/>
    <w:rsid w:val="00244BD5"/>
    <w:rsid w:val="00244DD0"/>
    <w:rsid w:val="00244EF3"/>
    <w:rsid w:val="0024559B"/>
    <w:rsid w:val="002463F7"/>
    <w:rsid w:val="00247CE2"/>
    <w:rsid w:val="00250B58"/>
    <w:rsid w:val="00250DFF"/>
    <w:rsid w:val="002521DF"/>
    <w:rsid w:val="00252AB5"/>
    <w:rsid w:val="00252C04"/>
    <w:rsid w:val="00252E54"/>
    <w:rsid w:val="00253321"/>
    <w:rsid w:val="00255540"/>
    <w:rsid w:val="0025626B"/>
    <w:rsid w:val="0025644B"/>
    <w:rsid w:val="00257383"/>
    <w:rsid w:val="00257F33"/>
    <w:rsid w:val="0026097D"/>
    <w:rsid w:val="00260DCA"/>
    <w:rsid w:val="002616CE"/>
    <w:rsid w:val="00261E6D"/>
    <w:rsid w:val="00262ABA"/>
    <w:rsid w:val="00263210"/>
    <w:rsid w:val="00263484"/>
    <w:rsid w:val="002636E8"/>
    <w:rsid w:val="002638B3"/>
    <w:rsid w:val="00263FBA"/>
    <w:rsid w:val="00265FC7"/>
    <w:rsid w:val="00266D86"/>
    <w:rsid w:val="00267B06"/>
    <w:rsid w:val="00270ED0"/>
    <w:rsid w:val="0027123D"/>
    <w:rsid w:val="0027139D"/>
    <w:rsid w:val="00271E0D"/>
    <w:rsid w:val="0027214A"/>
    <w:rsid w:val="00272C41"/>
    <w:rsid w:val="00273D93"/>
    <w:rsid w:val="0027667B"/>
    <w:rsid w:val="002775CC"/>
    <w:rsid w:val="00281730"/>
    <w:rsid w:val="00282152"/>
    <w:rsid w:val="00282A67"/>
    <w:rsid w:val="00284599"/>
    <w:rsid w:val="00284861"/>
    <w:rsid w:val="00284B26"/>
    <w:rsid w:val="00285128"/>
    <w:rsid w:val="002853E1"/>
    <w:rsid w:val="002862EB"/>
    <w:rsid w:val="00287CAD"/>
    <w:rsid w:val="00290B09"/>
    <w:rsid w:val="00290E26"/>
    <w:rsid w:val="002912DE"/>
    <w:rsid w:val="002917A0"/>
    <w:rsid w:val="002926AC"/>
    <w:rsid w:val="00292766"/>
    <w:rsid w:val="002927B8"/>
    <w:rsid w:val="0029446E"/>
    <w:rsid w:val="002967A5"/>
    <w:rsid w:val="00296C3F"/>
    <w:rsid w:val="002973B3"/>
    <w:rsid w:val="00297E24"/>
    <w:rsid w:val="002A16AC"/>
    <w:rsid w:val="002A1D9F"/>
    <w:rsid w:val="002A25D0"/>
    <w:rsid w:val="002A2776"/>
    <w:rsid w:val="002A3CBC"/>
    <w:rsid w:val="002A48CA"/>
    <w:rsid w:val="002A51E3"/>
    <w:rsid w:val="002A56E1"/>
    <w:rsid w:val="002A5BBF"/>
    <w:rsid w:val="002A616F"/>
    <w:rsid w:val="002A6F6E"/>
    <w:rsid w:val="002A761E"/>
    <w:rsid w:val="002A76E4"/>
    <w:rsid w:val="002A7BED"/>
    <w:rsid w:val="002B0149"/>
    <w:rsid w:val="002B0158"/>
    <w:rsid w:val="002B0292"/>
    <w:rsid w:val="002B0294"/>
    <w:rsid w:val="002B0B6F"/>
    <w:rsid w:val="002B0B98"/>
    <w:rsid w:val="002B1989"/>
    <w:rsid w:val="002B1CCA"/>
    <w:rsid w:val="002B2BA2"/>
    <w:rsid w:val="002B2E43"/>
    <w:rsid w:val="002B302C"/>
    <w:rsid w:val="002B3180"/>
    <w:rsid w:val="002B3A34"/>
    <w:rsid w:val="002B551C"/>
    <w:rsid w:val="002B58B4"/>
    <w:rsid w:val="002B5BBD"/>
    <w:rsid w:val="002B6B36"/>
    <w:rsid w:val="002B6D2E"/>
    <w:rsid w:val="002B71BA"/>
    <w:rsid w:val="002B788D"/>
    <w:rsid w:val="002C0692"/>
    <w:rsid w:val="002C0F8B"/>
    <w:rsid w:val="002C3120"/>
    <w:rsid w:val="002C388B"/>
    <w:rsid w:val="002C3E97"/>
    <w:rsid w:val="002C3F11"/>
    <w:rsid w:val="002C54F4"/>
    <w:rsid w:val="002C58DC"/>
    <w:rsid w:val="002C6490"/>
    <w:rsid w:val="002C6D22"/>
    <w:rsid w:val="002C6D88"/>
    <w:rsid w:val="002D12F0"/>
    <w:rsid w:val="002D1DDB"/>
    <w:rsid w:val="002D24FC"/>
    <w:rsid w:val="002D2B62"/>
    <w:rsid w:val="002D375B"/>
    <w:rsid w:val="002D5C8D"/>
    <w:rsid w:val="002D6136"/>
    <w:rsid w:val="002D6C73"/>
    <w:rsid w:val="002D6D0D"/>
    <w:rsid w:val="002D7ADF"/>
    <w:rsid w:val="002D7C7F"/>
    <w:rsid w:val="002E2C45"/>
    <w:rsid w:val="002E3959"/>
    <w:rsid w:val="002E6C84"/>
    <w:rsid w:val="002F13BB"/>
    <w:rsid w:val="002F17B2"/>
    <w:rsid w:val="002F3689"/>
    <w:rsid w:val="002F3A13"/>
    <w:rsid w:val="002F452F"/>
    <w:rsid w:val="002F5FFB"/>
    <w:rsid w:val="002F6F2A"/>
    <w:rsid w:val="002F7BF3"/>
    <w:rsid w:val="00301732"/>
    <w:rsid w:val="00301FD1"/>
    <w:rsid w:val="00302BA8"/>
    <w:rsid w:val="00302D00"/>
    <w:rsid w:val="003033DD"/>
    <w:rsid w:val="00303A4D"/>
    <w:rsid w:val="00303E74"/>
    <w:rsid w:val="00304908"/>
    <w:rsid w:val="00304C78"/>
    <w:rsid w:val="00306DC4"/>
    <w:rsid w:val="0030710A"/>
    <w:rsid w:val="003075AA"/>
    <w:rsid w:val="00312550"/>
    <w:rsid w:val="003131E1"/>
    <w:rsid w:val="0031322F"/>
    <w:rsid w:val="00313BDD"/>
    <w:rsid w:val="00314F46"/>
    <w:rsid w:val="0031606D"/>
    <w:rsid w:val="0031654C"/>
    <w:rsid w:val="00316CB1"/>
    <w:rsid w:val="00320023"/>
    <w:rsid w:val="0032143E"/>
    <w:rsid w:val="0032145C"/>
    <w:rsid w:val="0032195E"/>
    <w:rsid w:val="00322D1C"/>
    <w:rsid w:val="003247A2"/>
    <w:rsid w:val="00327491"/>
    <w:rsid w:val="003316B7"/>
    <w:rsid w:val="0033214D"/>
    <w:rsid w:val="003321EC"/>
    <w:rsid w:val="003326EC"/>
    <w:rsid w:val="0033305D"/>
    <w:rsid w:val="003337E5"/>
    <w:rsid w:val="00334C73"/>
    <w:rsid w:val="00335889"/>
    <w:rsid w:val="00336AEE"/>
    <w:rsid w:val="00337098"/>
    <w:rsid w:val="0033773A"/>
    <w:rsid w:val="0033775F"/>
    <w:rsid w:val="00340295"/>
    <w:rsid w:val="00340346"/>
    <w:rsid w:val="00341358"/>
    <w:rsid w:val="0034250B"/>
    <w:rsid w:val="00342C6B"/>
    <w:rsid w:val="0034373B"/>
    <w:rsid w:val="00343C02"/>
    <w:rsid w:val="00344A9D"/>
    <w:rsid w:val="00344D42"/>
    <w:rsid w:val="003460C7"/>
    <w:rsid w:val="003463E8"/>
    <w:rsid w:val="0034789E"/>
    <w:rsid w:val="00350CCF"/>
    <w:rsid w:val="003511A7"/>
    <w:rsid w:val="003515A5"/>
    <w:rsid w:val="00352671"/>
    <w:rsid w:val="00352E03"/>
    <w:rsid w:val="00353FF6"/>
    <w:rsid w:val="00354D08"/>
    <w:rsid w:val="003551BF"/>
    <w:rsid w:val="00356A69"/>
    <w:rsid w:val="00357A96"/>
    <w:rsid w:val="00357AFB"/>
    <w:rsid w:val="00357B8D"/>
    <w:rsid w:val="00357ED2"/>
    <w:rsid w:val="00357F79"/>
    <w:rsid w:val="00357FC5"/>
    <w:rsid w:val="00360264"/>
    <w:rsid w:val="00361455"/>
    <w:rsid w:val="00361ED2"/>
    <w:rsid w:val="003621EA"/>
    <w:rsid w:val="0036241E"/>
    <w:rsid w:val="00363508"/>
    <w:rsid w:val="003647A9"/>
    <w:rsid w:val="003662ED"/>
    <w:rsid w:val="003669C5"/>
    <w:rsid w:val="00366E80"/>
    <w:rsid w:val="00367B6C"/>
    <w:rsid w:val="00367C80"/>
    <w:rsid w:val="00370D22"/>
    <w:rsid w:val="003713AB"/>
    <w:rsid w:val="003724B4"/>
    <w:rsid w:val="00372D01"/>
    <w:rsid w:val="00372DAB"/>
    <w:rsid w:val="003730DB"/>
    <w:rsid w:val="00373C8C"/>
    <w:rsid w:val="00373F38"/>
    <w:rsid w:val="00374F61"/>
    <w:rsid w:val="0037534A"/>
    <w:rsid w:val="00377DB6"/>
    <w:rsid w:val="00380889"/>
    <w:rsid w:val="003809C2"/>
    <w:rsid w:val="00381AD4"/>
    <w:rsid w:val="00381BDD"/>
    <w:rsid w:val="00381F0C"/>
    <w:rsid w:val="003824DD"/>
    <w:rsid w:val="00382E5F"/>
    <w:rsid w:val="00383C8D"/>
    <w:rsid w:val="003841CA"/>
    <w:rsid w:val="00385F59"/>
    <w:rsid w:val="00386200"/>
    <w:rsid w:val="00386511"/>
    <w:rsid w:val="00387119"/>
    <w:rsid w:val="00387129"/>
    <w:rsid w:val="00387386"/>
    <w:rsid w:val="00387D82"/>
    <w:rsid w:val="0039036C"/>
    <w:rsid w:val="00393DDA"/>
    <w:rsid w:val="00394644"/>
    <w:rsid w:val="00394D71"/>
    <w:rsid w:val="00395201"/>
    <w:rsid w:val="00397910"/>
    <w:rsid w:val="003A043A"/>
    <w:rsid w:val="003A0722"/>
    <w:rsid w:val="003A0CF7"/>
    <w:rsid w:val="003A538B"/>
    <w:rsid w:val="003A5FB0"/>
    <w:rsid w:val="003A7F72"/>
    <w:rsid w:val="003B0CAC"/>
    <w:rsid w:val="003B1C19"/>
    <w:rsid w:val="003B229E"/>
    <w:rsid w:val="003B273E"/>
    <w:rsid w:val="003B2D1C"/>
    <w:rsid w:val="003B3CB3"/>
    <w:rsid w:val="003B3D74"/>
    <w:rsid w:val="003B53BA"/>
    <w:rsid w:val="003B6943"/>
    <w:rsid w:val="003B6AA2"/>
    <w:rsid w:val="003B7967"/>
    <w:rsid w:val="003C043C"/>
    <w:rsid w:val="003C24B3"/>
    <w:rsid w:val="003C2F09"/>
    <w:rsid w:val="003C39BA"/>
    <w:rsid w:val="003C4867"/>
    <w:rsid w:val="003C4BE2"/>
    <w:rsid w:val="003C4CF8"/>
    <w:rsid w:val="003C69B5"/>
    <w:rsid w:val="003C71E8"/>
    <w:rsid w:val="003C71EF"/>
    <w:rsid w:val="003D0092"/>
    <w:rsid w:val="003D116B"/>
    <w:rsid w:val="003D1613"/>
    <w:rsid w:val="003D198A"/>
    <w:rsid w:val="003D1BCF"/>
    <w:rsid w:val="003D1C09"/>
    <w:rsid w:val="003D1E18"/>
    <w:rsid w:val="003D204A"/>
    <w:rsid w:val="003D235A"/>
    <w:rsid w:val="003D2C89"/>
    <w:rsid w:val="003D37F4"/>
    <w:rsid w:val="003D4152"/>
    <w:rsid w:val="003D4223"/>
    <w:rsid w:val="003D7A04"/>
    <w:rsid w:val="003E12F1"/>
    <w:rsid w:val="003E17EA"/>
    <w:rsid w:val="003E1DF3"/>
    <w:rsid w:val="003E22FA"/>
    <w:rsid w:val="003E2808"/>
    <w:rsid w:val="003E2CFF"/>
    <w:rsid w:val="003E4416"/>
    <w:rsid w:val="003E6364"/>
    <w:rsid w:val="003F034C"/>
    <w:rsid w:val="003F1513"/>
    <w:rsid w:val="003F186A"/>
    <w:rsid w:val="003F2882"/>
    <w:rsid w:val="003F41DF"/>
    <w:rsid w:val="003F44F6"/>
    <w:rsid w:val="003F654A"/>
    <w:rsid w:val="003F68F8"/>
    <w:rsid w:val="003F71AE"/>
    <w:rsid w:val="003F7365"/>
    <w:rsid w:val="003F736B"/>
    <w:rsid w:val="00400BC0"/>
    <w:rsid w:val="00401BE7"/>
    <w:rsid w:val="00402016"/>
    <w:rsid w:val="004028B1"/>
    <w:rsid w:val="0040325A"/>
    <w:rsid w:val="00405236"/>
    <w:rsid w:val="0040699E"/>
    <w:rsid w:val="00410EC6"/>
    <w:rsid w:val="00414443"/>
    <w:rsid w:val="00414776"/>
    <w:rsid w:val="00415133"/>
    <w:rsid w:val="00415B12"/>
    <w:rsid w:val="00415BAD"/>
    <w:rsid w:val="00416534"/>
    <w:rsid w:val="00416AFC"/>
    <w:rsid w:val="00416D6E"/>
    <w:rsid w:val="0041F7EB"/>
    <w:rsid w:val="00420B86"/>
    <w:rsid w:val="00420EA6"/>
    <w:rsid w:val="00421FDD"/>
    <w:rsid w:val="0042217C"/>
    <w:rsid w:val="00422B29"/>
    <w:rsid w:val="0042311D"/>
    <w:rsid w:val="00423F77"/>
    <w:rsid w:val="004245B3"/>
    <w:rsid w:val="00424AA6"/>
    <w:rsid w:val="00426C07"/>
    <w:rsid w:val="00427251"/>
    <w:rsid w:val="00427D45"/>
    <w:rsid w:val="00427F11"/>
    <w:rsid w:val="0043017D"/>
    <w:rsid w:val="004307DD"/>
    <w:rsid w:val="00432979"/>
    <w:rsid w:val="00432FD5"/>
    <w:rsid w:val="004332C3"/>
    <w:rsid w:val="00433C6E"/>
    <w:rsid w:val="00433EF2"/>
    <w:rsid w:val="00436789"/>
    <w:rsid w:val="00437D0F"/>
    <w:rsid w:val="00440344"/>
    <w:rsid w:val="00440BF4"/>
    <w:rsid w:val="00440F04"/>
    <w:rsid w:val="004413EF"/>
    <w:rsid w:val="004415E8"/>
    <w:rsid w:val="00442664"/>
    <w:rsid w:val="00442AF1"/>
    <w:rsid w:val="004433F6"/>
    <w:rsid w:val="00443CA2"/>
    <w:rsid w:val="00444972"/>
    <w:rsid w:val="004458F9"/>
    <w:rsid w:val="00446378"/>
    <w:rsid w:val="0044642A"/>
    <w:rsid w:val="00447832"/>
    <w:rsid w:val="00447ADF"/>
    <w:rsid w:val="00447DFA"/>
    <w:rsid w:val="00450966"/>
    <w:rsid w:val="00450CC9"/>
    <w:rsid w:val="004515B6"/>
    <w:rsid w:val="0045249F"/>
    <w:rsid w:val="00453B73"/>
    <w:rsid w:val="00454635"/>
    <w:rsid w:val="0045572F"/>
    <w:rsid w:val="004566AC"/>
    <w:rsid w:val="00456D78"/>
    <w:rsid w:val="004573E7"/>
    <w:rsid w:val="00460537"/>
    <w:rsid w:val="004607F2"/>
    <w:rsid w:val="00460C03"/>
    <w:rsid w:val="00460F6E"/>
    <w:rsid w:val="00462E1D"/>
    <w:rsid w:val="0046518C"/>
    <w:rsid w:val="00465A81"/>
    <w:rsid w:val="00466C7D"/>
    <w:rsid w:val="004670D3"/>
    <w:rsid w:val="004673FF"/>
    <w:rsid w:val="004674FA"/>
    <w:rsid w:val="0046787A"/>
    <w:rsid w:val="00467B0D"/>
    <w:rsid w:val="00467F9B"/>
    <w:rsid w:val="004704FE"/>
    <w:rsid w:val="00470A46"/>
    <w:rsid w:val="00471B27"/>
    <w:rsid w:val="004727D0"/>
    <w:rsid w:val="00472832"/>
    <w:rsid w:val="00473A96"/>
    <w:rsid w:val="004741B6"/>
    <w:rsid w:val="004747B4"/>
    <w:rsid w:val="0047524D"/>
    <w:rsid w:val="00475331"/>
    <w:rsid w:val="00476BC2"/>
    <w:rsid w:val="004812D2"/>
    <w:rsid w:val="00482C15"/>
    <w:rsid w:val="0048351B"/>
    <w:rsid w:val="00484106"/>
    <w:rsid w:val="00484137"/>
    <w:rsid w:val="00484BC8"/>
    <w:rsid w:val="00485292"/>
    <w:rsid w:val="004852CA"/>
    <w:rsid w:val="00485CDD"/>
    <w:rsid w:val="004867E9"/>
    <w:rsid w:val="00487250"/>
    <w:rsid w:val="0048748A"/>
    <w:rsid w:val="00490563"/>
    <w:rsid w:val="00491F9B"/>
    <w:rsid w:val="004927B6"/>
    <w:rsid w:val="00492A45"/>
    <w:rsid w:val="004933EB"/>
    <w:rsid w:val="00493F2B"/>
    <w:rsid w:val="004954A0"/>
    <w:rsid w:val="00495C23"/>
    <w:rsid w:val="0049629D"/>
    <w:rsid w:val="00497E8D"/>
    <w:rsid w:val="004A0F8D"/>
    <w:rsid w:val="004A1BA6"/>
    <w:rsid w:val="004A3DBE"/>
    <w:rsid w:val="004A4951"/>
    <w:rsid w:val="004A5AEF"/>
    <w:rsid w:val="004A5FA9"/>
    <w:rsid w:val="004A6B32"/>
    <w:rsid w:val="004A74AF"/>
    <w:rsid w:val="004A7C2E"/>
    <w:rsid w:val="004A7DC0"/>
    <w:rsid w:val="004B085A"/>
    <w:rsid w:val="004B0FA4"/>
    <w:rsid w:val="004B195B"/>
    <w:rsid w:val="004B269B"/>
    <w:rsid w:val="004B27F0"/>
    <w:rsid w:val="004B2C22"/>
    <w:rsid w:val="004B3C7C"/>
    <w:rsid w:val="004B4568"/>
    <w:rsid w:val="004B4BD7"/>
    <w:rsid w:val="004B5056"/>
    <w:rsid w:val="004B5788"/>
    <w:rsid w:val="004C04F2"/>
    <w:rsid w:val="004C2A70"/>
    <w:rsid w:val="004C2A8A"/>
    <w:rsid w:val="004C3554"/>
    <w:rsid w:val="004C484B"/>
    <w:rsid w:val="004C5526"/>
    <w:rsid w:val="004C68FC"/>
    <w:rsid w:val="004C7687"/>
    <w:rsid w:val="004C7A00"/>
    <w:rsid w:val="004C7CA3"/>
    <w:rsid w:val="004D257D"/>
    <w:rsid w:val="004D4864"/>
    <w:rsid w:val="004D5449"/>
    <w:rsid w:val="004D56C3"/>
    <w:rsid w:val="004D5B19"/>
    <w:rsid w:val="004D6568"/>
    <w:rsid w:val="004D6976"/>
    <w:rsid w:val="004D71E3"/>
    <w:rsid w:val="004E054A"/>
    <w:rsid w:val="004E0AA3"/>
    <w:rsid w:val="004E1B0E"/>
    <w:rsid w:val="004E22F4"/>
    <w:rsid w:val="004E2452"/>
    <w:rsid w:val="004E587F"/>
    <w:rsid w:val="004E66B8"/>
    <w:rsid w:val="004E70A7"/>
    <w:rsid w:val="004E7BAD"/>
    <w:rsid w:val="004F06BD"/>
    <w:rsid w:val="004F40FC"/>
    <w:rsid w:val="004F5449"/>
    <w:rsid w:val="004F605A"/>
    <w:rsid w:val="004F6307"/>
    <w:rsid w:val="004F6A49"/>
    <w:rsid w:val="004F726D"/>
    <w:rsid w:val="004F72D4"/>
    <w:rsid w:val="004F7934"/>
    <w:rsid w:val="00500DB4"/>
    <w:rsid w:val="00501491"/>
    <w:rsid w:val="0050153E"/>
    <w:rsid w:val="00501ECE"/>
    <w:rsid w:val="00502591"/>
    <w:rsid w:val="00502E75"/>
    <w:rsid w:val="00502F43"/>
    <w:rsid w:val="00503182"/>
    <w:rsid w:val="00503227"/>
    <w:rsid w:val="00503A16"/>
    <w:rsid w:val="005044D5"/>
    <w:rsid w:val="0050472A"/>
    <w:rsid w:val="00504C04"/>
    <w:rsid w:val="00504C13"/>
    <w:rsid w:val="00505476"/>
    <w:rsid w:val="005106F0"/>
    <w:rsid w:val="005127BA"/>
    <w:rsid w:val="0051612E"/>
    <w:rsid w:val="00516F01"/>
    <w:rsid w:val="00520388"/>
    <w:rsid w:val="00520687"/>
    <w:rsid w:val="00520949"/>
    <w:rsid w:val="005220D8"/>
    <w:rsid w:val="00522A11"/>
    <w:rsid w:val="005230DA"/>
    <w:rsid w:val="00523110"/>
    <w:rsid w:val="005231F0"/>
    <w:rsid w:val="005239B9"/>
    <w:rsid w:val="00523F0F"/>
    <w:rsid w:val="00523F40"/>
    <w:rsid w:val="0052414C"/>
    <w:rsid w:val="00524785"/>
    <w:rsid w:val="00524F8B"/>
    <w:rsid w:val="005255CB"/>
    <w:rsid w:val="00526901"/>
    <w:rsid w:val="00527974"/>
    <w:rsid w:val="005317B4"/>
    <w:rsid w:val="00531A2A"/>
    <w:rsid w:val="00531C1A"/>
    <w:rsid w:val="00533F56"/>
    <w:rsid w:val="00533FE9"/>
    <w:rsid w:val="00534B01"/>
    <w:rsid w:val="00536B7B"/>
    <w:rsid w:val="00536E95"/>
    <w:rsid w:val="005401B6"/>
    <w:rsid w:val="0054072A"/>
    <w:rsid w:val="005424E6"/>
    <w:rsid w:val="005426C2"/>
    <w:rsid w:val="00543A6F"/>
    <w:rsid w:val="00544EA3"/>
    <w:rsid w:val="005467E6"/>
    <w:rsid w:val="00547834"/>
    <w:rsid w:val="00547931"/>
    <w:rsid w:val="0054799B"/>
    <w:rsid w:val="00551628"/>
    <w:rsid w:val="0055178D"/>
    <w:rsid w:val="00551979"/>
    <w:rsid w:val="0055197D"/>
    <w:rsid w:val="00552B39"/>
    <w:rsid w:val="00553E03"/>
    <w:rsid w:val="0055458F"/>
    <w:rsid w:val="00555CB1"/>
    <w:rsid w:val="00555D56"/>
    <w:rsid w:val="00555FAF"/>
    <w:rsid w:val="00556751"/>
    <w:rsid w:val="0056039A"/>
    <w:rsid w:val="00560564"/>
    <w:rsid w:val="00560611"/>
    <w:rsid w:val="00561251"/>
    <w:rsid w:val="005633D9"/>
    <w:rsid w:val="005635DC"/>
    <w:rsid w:val="00563644"/>
    <w:rsid w:val="00563EDD"/>
    <w:rsid w:val="005648DC"/>
    <w:rsid w:val="00565188"/>
    <w:rsid w:val="005657EE"/>
    <w:rsid w:val="00567360"/>
    <w:rsid w:val="00570DE8"/>
    <w:rsid w:val="0057200F"/>
    <w:rsid w:val="00572B7B"/>
    <w:rsid w:val="00573F73"/>
    <w:rsid w:val="00574BBA"/>
    <w:rsid w:val="005761A1"/>
    <w:rsid w:val="00576374"/>
    <w:rsid w:val="005818B9"/>
    <w:rsid w:val="00581A00"/>
    <w:rsid w:val="00581EC2"/>
    <w:rsid w:val="00582B67"/>
    <w:rsid w:val="005864C6"/>
    <w:rsid w:val="00587672"/>
    <w:rsid w:val="00590834"/>
    <w:rsid w:val="0059158B"/>
    <w:rsid w:val="00593840"/>
    <w:rsid w:val="005974C2"/>
    <w:rsid w:val="00597EE5"/>
    <w:rsid w:val="005A0B99"/>
    <w:rsid w:val="005A244D"/>
    <w:rsid w:val="005A2A1B"/>
    <w:rsid w:val="005A4A06"/>
    <w:rsid w:val="005A4B47"/>
    <w:rsid w:val="005A5A5F"/>
    <w:rsid w:val="005A5D9F"/>
    <w:rsid w:val="005A6A30"/>
    <w:rsid w:val="005B1326"/>
    <w:rsid w:val="005B1665"/>
    <w:rsid w:val="005B275E"/>
    <w:rsid w:val="005B59F3"/>
    <w:rsid w:val="005B6634"/>
    <w:rsid w:val="005B7898"/>
    <w:rsid w:val="005B78A2"/>
    <w:rsid w:val="005B7927"/>
    <w:rsid w:val="005C000A"/>
    <w:rsid w:val="005C0F53"/>
    <w:rsid w:val="005C150B"/>
    <w:rsid w:val="005C211B"/>
    <w:rsid w:val="005C3239"/>
    <w:rsid w:val="005C3E1A"/>
    <w:rsid w:val="005C5870"/>
    <w:rsid w:val="005C5AF8"/>
    <w:rsid w:val="005D0413"/>
    <w:rsid w:val="005D07EB"/>
    <w:rsid w:val="005D0B83"/>
    <w:rsid w:val="005D19FC"/>
    <w:rsid w:val="005D1ED0"/>
    <w:rsid w:val="005D2E4B"/>
    <w:rsid w:val="005D3D96"/>
    <w:rsid w:val="005D3F9D"/>
    <w:rsid w:val="005D4379"/>
    <w:rsid w:val="005D52EA"/>
    <w:rsid w:val="005D636D"/>
    <w:rsid w:val="005D6D23"/>
    <w:rsid w:val="005D733E"/>
    <w:rsid w:val="005E1003"/>
    <w:rsid w:val="005E2221"/>
    <w:rsid w:val="005E2866"/>
    <w:rsid w:val="005E2B35"/>
    <w:rsid w:val="005E3D15"/>
    <w:rsid w:val="005E4032"/>
    <w:rsid w:val="005E47E6"/>
    <w:rsid w:val="005E56E2"/>
    <w:rsid w:val="005E68B7"/>
    <w:rsid w:val="005E7065"/>
    <w:rsid w:val="005F0118"/>
    <w:rsid w:val="005F0439"/>
    <w:rsid w:val="005F1138"/>
    <w:rsid w:val="005F25F2"/>
    <w:rsid w:val="005F29F9"/>
    <w:rsid w:val="005F3480"/>
    <w:rsid w:val="005F35FA"/>
    <w:rsid w:val="005F39E4"/>
    <w:rsid w:val="005F3B7B"/>
    <w:rsid w:val="005F7B1A"/>
    <w:rsid w:val="00600791"/>
    <w:rsid w:val="0060244C"/>
    <w:rsid w:val="006043CA"/>
    <w:rsid w:val="0060442F"/>
    <w:rsid w:val="00605B13"/>
    <w:rsid w:val="0060640A"/>
    <w:rsid w:val="006066E0"/>
    <w:rsid w:val="00606B2E"/>
    <w:rsid w:val="00606D6E"/>
    <w:rsid w:val="00607E78"/>
    <w:rsid w:val="00610852"/>
    <w:rsid w:val="00610C1E"/>
    <w:rsid w:val="00611C25"/>
    <w:rsid w:val="00611DF4"/>
    <w:rsid w:val="00613669"/>
    <w:rsid w:val="00613A52"/>
    <w:rsid w:val="00613DEE"/>
    <w:rsid w:val="00614AB3"/>
    <w:rsid w:val="00615EED"/>
    <w:rsid w:val="006164C2"/>
    <w:rsid w:val="00617CF2"/>
    <w:rsid w:val="00621209"/>
    <w:rsid w:val="00621AA2"/>
    <w:rsid w:val="0062247E"/>
    <w:rsid w:val="00622DBE"/>
    <w:rsid w:val="00623018"/>
    <w:rsid w:val="006231D1"/>
    <w:rsid w:val="00624527"/>
    <w:rsid w:val="00626A0F"/>
    <w:rsid w:val="006270E9"/>
    <w:rsid w:val="0062784F"/>
    <w:rsid w:val="00627932"/>
    <w:rsid w:val="0063040E"/>
    <w:rsid w:val="00630992"/>
    <w:rsid w:val="00631BD1"/>
    <w:rsid w:val="00632296"/>
    <w:rsid w:val="00633172"/>
    <w:rsid w:val="00634322"/>
    <w:rsid w:val="00634D74"/>
    <w:rsid w:val="00635C5F"/>
    <w:rsid w:val="00637703"/>
    <w:rsid w:val="00640DBF"/>
    <w:rsid w:val="00641A0C"/>
    <w:rsid w:val="00641B80"/>
    <w:rsid w:val="00642D64"/>
    <w:rsid w:val="00643982"/>
    <w:rsid w:val="00643DAE"/>
    <w:rsid w:val="0064478D"/>
    <w:rsid w:val="00646072"/>
    <w:rsid w:val="006463E4"/>
    <w:rsid w:val="0064648D"/>
    <w:rsid w:val="00646FDB"/>
    <w:rsid w:val="00650D5D"/>
    <w:rsid w:val="00650F09"/>
    <w:rsid w:val="006512C0"/>
    <w:rsid w:val="00651472"/>
    <w:rsid w:val="006522DA"/>
    <w:rsid w:val="0065279C"/>
    <w:rsid w:val="0065327B"/>
    <w:rsid w:val="006534C6"/>
    <w:rsid w:val="0065365D"/>
    <w:rsid w:val="00653ED1"/>
    <w:rsid w:val="00656A13"/>
    <w:rsid w:val="00656E75"/>
    <w:rsid w:val="00657397"/>
    <w:rsid w:val="0065776C"/>
    <w:rsid w:val="00661CA3"/>
    <w:rsid w:val="00661E3A"/>
    <w:rsid w:val="0066201C"/>
    <w:rsid w:val="00662D24"/>
    <w:rsid w:val="00663B6C"/>
    <w:rsid w:val="00663DB3"/>
    <w:rsid w:val="00664B70"/>
    <w:rsid w:val="006667BC"/>
    <w:rsid w:val="00667DF8"/>
    <w:rsid w:val="0066A31B"/>
    <w:rsid w:val="00670776"/>
    <w:rsid w:val="00672AED"/>
    <w:rsid w:val="00672FA0"/>
    <w:rsid w:val="00673650"/>
    <w:rsid w:val="006738B5"/>
    <w:rsid w:val="00673D69"/>
    <w:rsid w:val="00674457"/>
    <w:rsid w:val="00675268"/>
    <w:rsid w:val="00675621"/>
    <w:rsid w:val="00675F34"/>
    <w:rsid w:val="00680045"/>
    <w:rsid w:val="006803D8"/>
    <w:rsid w:val="00680833"/>
    <w:rsid w:val="00682A4C"/>
    <w:rsid w:val="00683651"/>
    <w:rsid w:val="00683A69"/>
    <w:rsid w:val="006840EE"/>
    <w:rsid w:val="006843F5"/>
    <w:rsid w:val="0068494D"/>
    <w:rsid w:val="006860F6"/>
    <w:rsid w:val="00686930"/>
    <w:rsid w:val="00687B9E"/>
    <w:rsid w:val="0069110E"/>
    <w:rsid w:val="00691BD2"/>
    <w:rsid w:val="006935B6"/>
    <w:rsid w:val="00694610"/>
    <w:rsid w:val="00694F8F"/>
    <w:rsid w:val="00695F52"/>
    <w:rsid w:val="006973CF"/>
    <w:rsid w:val="00697BC8"/>
    <w:rsid w:val="00697BD8"/>
    <w:rsid w:val="006A01D3"/>
    <w:rsid w:val="006A1A66"/>
    <w:rsid w:val="006A2400"/>
    <w:rsid w:val="006A2E54"/>
    <w:rsid w:val="006A35B1"/>
    <w:rsid w:val="006A4115"/>
    <w:rsid w:val="006A69DD"/>
    <w:rsid w:val="006A7711"/>
    <w:rsid w:val="006A7E47"/>
    <w:rsid w:val="006B05F1"/>
    <w:rsid w:val="006B178F"/>
    <w:rsid w:val="006B37BC"/>
    <w:rsid w:val="006B37F2"/>
    <w:rsid w:val="006B3B56"/>
    <w:rsid w:val="006B3DF0"/>
    <w:rsid w:val="006B47EB"/>
    <w:rsid w:val="006B4A3D"/>
    <w:rsid w:val="006B68DB"/>
    <w:rsid w:val="006B7960"/>
    <w:rsid w:val="006B7EFE"/>
    <w:rsid w:val="006C0E4A"/>
    <w:rsid w:val="006C0FBB"/>
    <w:rsid w:val="006C1862"/>
    <w:rsid w:val="006C20B3"/>
    <w:rsid w:val="006C321A"/>
    <w:rsid w:val="006C4B70"/>
    <w:rsid w:val="006C5414"/>
    <w:rsid w:val="006C57EB"/>
    <w:rsid w:val="006C583D"/>
    <w:rsid w:val="006C5893"/>
    <w:rsid w:val="006C5BDC"/>
    <w:rsid w:val="006C5CFB"/>
    <w:rsid w:val="006C62A8"/>
    <w:rsid w:val="006C67CC"/>
    <w:rsid w:val="006C6D58"/>
    <w:rsid w:val="006C711D"/>
    <w:rsid w:val="006C7D6F"/>
    <w:rsid w:val="006D0714"/>
    <w:rsid w:val="006D3D8D"/>
    <w:rsid w:val="006D53BA"/>
    <w:rsid w:val="006D580A"/>
    <w:rsid w:val="006D7195"/>
    <w:rsid w:val="006D7A6B"/>
    <w:rsid w:val="006E090E"/>
    <w:rsid w:val="006E1485"/>
    <w:rsid w:val="006E1C74"/>
    <w:rsid w:val="006E2761"/>
    <w:rsid w:val="006E2A97"/>
    <w:rsid w:val="006E5FD3"/>
    <w:rsid w:val="006E6FD1"/>
    <w:rsid w:val="006E7427"/>
    <w:rsid w:val="006F08ED"/>
    <w:rsid w:val="006F0DEA"/>
    <w:rsid w:val="006F1FA0"/>
    <w:rsid w:val="006F2A37"/>
    <w:rsid w:val="006F357A"/>
    <w:rsid w:val="006F4696"/>
    <w:rsid w:val="006F582B"/>
    <w:rsid w:val="006F5893"/>
    <w:rsid w:val="006F58A3"/>
    <w:rsid w:val="006F712C"/>
    <w:rsid w:val="006F7B0F"/>
    <w:rsid w:val="00700391"/>
    <w:rsid w:val="00701E24"/>
    <w:rsid w:val="00704102"/>
    <w:rsid w:val="00705487"/>
    <w:rsid w:val="0070633B"/>
    <w:rsid w:val="0070713C"/>
    <w:rsid w:val="0070CE7F"/>
    <w:rsid w:val="00711872"/>
    <w:rsid w:val="0071269A"/>
    <w:rsid w:val="0071330C"/>
    <w:rsid w:val="00714689"/>
    <w:rsid w:val="007161FE"/>
    <w:rsid w:val="0071631A"/>
    <w:rsid w:val="007167EC"/>
    <w:rsid w:val="0071705A"/>
    <w:rsid w:val="00717CAD"/>
    <w:rsid w:val="007212F3"/>
    <w:rsid w:val="00721366"/>
    <w:rsid w:val="007213FB"/>
    <w:rsid w:val="007225C3"/>
    <w:rsid w:val="00722B9C"/>
    <w:rsid w:val="00722CE3"/>
    <w:rsid w:val="00723A6C"/>
    <w:rsid w:val="0072647C"/>
    <w:rsid w:val="0072674E"/>
    <w:rsid w:val="00726F93"/>
    <w:rsid w:val="007273B1"/>
    <w:rsid w:val="00727572"/>
    <w:rsid w:val="007317A2"/>
    <w:rsid w:val="00731803"/>
    <w:rsid w:val="00731A38"/>
    <w:rsid w:val="0073295E"/>
    <w:rsid w:val="007339D4"/>
    <w:rsid w:val="00733F7C"/>
    <w:rsid w:val="00734779"/>
    <w:rsid w:val="00734C85"/>
    <w:rsid w:val="007355E0"/>
    <w:rsid w:val="00736381"/>
    <w:rsid w:val="00737044"/>
    <w:rsid w:val="0073767F"/>
    <w:rsid w:val="007379B6"/>
    <w:rsid w:val="007409A3"/>
    <w:rsid w:val="00740E66"/>
    <w:rsid w:val="0074139E"/>
    <w:rsid w:val="00742754"/>
    <w:rsid w:val="00743617"/>
    <w:rsid w:val="00743D4F"/>
    <w:rsid w:val="00744784"/>
    <w:rsid w:val="007449F7"/>
    <w:rsid w:val="0074558E"/>
    <w:rsid w:val="00745750"/>
    <w:rsid w:val="00745887"/>
    <w:rsid w:val="00745E2B"/>
    <w:rsid w:val="0074624C"/>
    <w:rsid w:val="007515E5"/>
    <w:rsid w:val="00751C90"/>
    <w:rsid w:val="007522B6"/>
    <w:rsid w:val="007538A3"/>
    <w:rsid w:val="007539A5"/>
    <w:rsid w:val="007544DC"/>
    <w:rsid w:val="007556D2"/>
    <w:rsid w:val="0075698E"/>
    <w:rsid w:val="007570AB"/>
    <w:rsid w:val="00757CE4"/>
    <w:rsid w:val="00760C03"/>
    <w:rsid w:val="007617D4"/>
    <w:rsid w:val="00762764"/>
    <w:rsid w:val="00763E79"/>
    <w:rsid w:val="007650FD"/>
    <w:rsid w:val="00765660"/>
    <w:rsid w:val="00765DC4"/>
    <w:rsid w:val="00770754"/>
    <w:rsid w:val="007709A0"/>
    <w:rsid w:val="00774166"/>
    <w:rsid w:val="00774CD0"/>
    <w:rsid w:val="00775E70"/>
    <w:rsid w:val="007760C7"/>
    <w:rsid w:val="00776C5A"/>
    <w:rsid w:val="00777094"/>
    <w:rsid w:val="007800D1"/>
    <w:rsid w:val="00780AF4"/>
    <w:rsid w:val="00782041"/>
    <w:rsid w:val="0078236D"/>
    <w:rsid w:val="0078251B"/>
    <w:rsid w:val="00786083"/>
    <w:rsid w:val="00786785"/>
    <w:rsid w:val="007869D7"/>
    <w:rsid w:val="00786A1C"/>
    <w:rsid w:val="00787D1E"/>
    <w:rsid w:val="00787EBD"/>
    <w:rsid w:val="00790DA4"/>
    <w:rsid w:val="0079110B"/>
    <w:rsid w:val="0079355B"/>
    <w:rsid w:val="00793B35"/>
    <w:rsid w:val="00793F03"/>
    <w:rsid w:val="00793F42"/>
    <w:rsid w:val="007953AB"/>
    <w:rsid w:val="00796AF0"/>
    <w:rsid w:val="00796FE9"/>
    <w:rsid w:val="00797AF5"/>
    <w:rsid w:val="007A05FD"/>
    <w:rsid w:val="007A2DB7"/>
    <w:rsid w:val="007A37B7"/>
    <w:rsid w:val="007A3BB5"/>
    <w:rsid w:val="007A628E"/>
    <w:rsid w:val="007B01FC"/>
    <w:rsid w:val="007B10A4"/>
    <w:rsid w:val="007B1B6D"/>
    <w:rsid w:val="007B2CE2"/>
    <w:rsid w:val="007B3477"/>
    <w:rsid w:val="007B34C1"/>
    <w:rsid w:val="007B35B8"/>
    <w:rsid w:val="007B36FE"/>
    <w:rsid w:val="007B3909"/>
    <w:rsid w:val="007B3D59"/>
    <w:rsid w:val="007B41ED"/>
    <w:rsid w:val="007B5949"/>
    <w:rsid w:val="007B5E0A"/>
    <w:rsid w:val="007B69D8"/>
    <w:rsid w:val="007B7BE8"/>
    <w:rsid w:val="007BDD44"/>
    <w:rsid w:val="007C00C8"/>
    <w:rsid w:val="007C08B1"/>
    <w:rsid w:val="007C0A47"/>
    <w:rsid w:val="007C1B24"/>
    <w:rsid w:val="007C1BE5"/>
    <w:rsid w:val="007C1D2F"/>
    <w:rsid w:val="007C26B4"/>
    <w:rsid w:val="007C2E19"/>
    <w:rsid w:val="007C3474"/>
    <w:rsid w:val="007C3928"/>
    <w:rsid w:val="007C416B"/>
    <w:rsid w:val="007C436C"/>
    <w:rsid w:val="007C4ACF"/>
    <w:rsid w:val="007C4BDF"/>
    <w:rsid w:val="007C57DD"/>
    <w:rsid w:val="007C5848"/>
    <w:rsid w:val="007C6173"/>
    <w:rsid w:val="007C6799"/>
    <w:rsid w:val="007C7953"/>
    <w:rsid w:val="007D0BA6"/>
    <w:rsid w:val="007D17F9"/>
    <w:rsid w:val="007D1CE1"/>
    <w:rsid w:val="007D2233"/>
    <w:rsid w:val="007D2DA8"/>
    <w:rsid w:val="007D4449"/>
    <w:rsid w:val="007D58B2"/>
    <w:rsid w:val="007D6827"/>
    <w:rsid w:val="007D6FD9"/>
    <w:rsid w:val="007D780D"/>
    <w:rsid w:val="007E1C87"/>
    <w:rsid w:val="007E2D78"/>
    <w:rsid w:val="007E5503"/>
    <w:rsid w:val="007E5DB7"/>
    <w:rsid w:val="007E6711"/>
    <w:rsid w:val="007E7773"/>
    <w:rsid w:val="007E7CF5"/>
    <w:rsid w:val="007E7F1B"/>
    <w:rsid w:val="007E7FDA"/>
    <w:rsid w:val="007F0253"/>
    <w:rsid w:val="007F1524"/>
    <w:rsid w:val="007F2455"/>
    <w:rsid w:val="007F2561"/>
    <w:rsid w:val="007F377A"/>
    <w:rsid w:val="007F3B07"/>
    <w:rsid w:val="007F3C77"/>
    <w:rsid w:val="007F3F2F"/>
    <w:rsid w:val="007F6956"/>
    <w:rsid w:val="007F77D3"/>
    <w:rsid w:val="00801E2F"/>
    <w:rsid w:val="008024BF"/>
    <w:rsid w:val="0080251D"/>
    <w:rsid w:val="008037F8"/>
    <w:rsid w:val="00804874"/>
    <w:rsid w:val="008053D8"/>
    <w:rsid w:val="008058CB"/>
    <w:rsid w:val="00811E93"/>
    <w:rsid w:val="008122BE"/>
    <w:rsid w:val="00812543"/>
    <w:rsid w:val="00813705"/>
    <w:rsid w:val="00814B0C"/>
    <w:rsid w:val="008157F3"/>
    <w:rsid w:val="00820DF9"/>
    <w:rsid w:val="00821AAA"/>
    <w:rsid w:val="0082678D"/>
    <w:rsid w:val="008274D4"/>
    <w:rsid w:val="0083145E"/>
    <w:rsid w:val="0083212F"/>
    <w:rsid w:val="00833702"/>
    <w:rsid w:val="00833CD7"/>
    <w:rsid w:val="0083489D"/>
    <w:rsid w:val="008349DC"/>
    <w:rsid w:val="008358B6"/>
    <w:rsid w:val="00836EEA"/>
    <w:rsid w:val="00836F2B"/>
    <w:rsid w:val="008404DB"/>
    <w:rsid w:val="0084172A"/>
    <w:rsid w:val="00841A04"/>
    <w:rsid w:val="00842245"/>
    <w:rsid w:val="00842D6D"/>
    <w:rsid w:val="00844D18"/>
    <w:rsid w:val="008458CD"/>
    <w:rsid w:val="00845CA2"/>
    <w:rsid w:val="008471F7"/>
    <w:rsid w:val="00847C9D"/>
    <w:rsid w:val="0085047B"/>
    <w:rsid w:val="00851063"/>
    <w:rsid w:val="008517A2"/>
    <w:rsid w:val="0085183C"/>
    <w:rsid w:val="0085246C"/>
    <w:rsid w:val="008525A8"/>
    <w:rsid w:val="00853E61"/>
    <w:rsid w:val="00854782"/>
    <w:rsid w:val="0085660B"/>
    <w:rsid w:val="00857793"/>
    <w:rsid w:val="00857B1C"/>
    <w:rsid w:val="00860199"/>
    <w:rsid w:val="0086042A"/>
    <w:rsid w:val="00860DC1"/>
    <w:rsid w:val="00860FD1"/>
    <w:rsid w:val="008613DC"/>
    <w:rsid w:val="00862391"/>
    <w:rsid w:val="008629D2"/>
    <w:rsid w:val="00862B7E"/>
    <w:rsid w:val="008632FE"/>
    <w:rsid w:val="0086372D"/>
    <w:rsid w:val="00863C29"/>
    <w:rsid w:val="008645D1"/>
    <w:rsid w:val="00864658"/>
    <w:rsid w:val="00864D71"/>
    <w:rsid w:val="008651E2"/>
    <w:rsid w:val="00865388"/>
    <w:rsid w:val="00865F64"/>
    <w:rsid w:val="008663E9"/>
    <w:rsid w:val="0086652F"/>
    <w:rsid w:val="00866A1A"/>
    <w:rsid w:val="008670C0"/>
    <w:rsid w:val="0087060A"/>
    <w:rsid w:val="00870AB7"/>
    <w:rsid w:val="0087193C"/>
    <w:rsid w:val="00872476"/>
    <w:rsid w:val="008748A7"/>
    <w:rsid w:val="00875C8B"/>
    <w:rsid w:val="00875F23"/>
    <w:rsid w:val="0087624B"/>
    <w:rsid w:val="00876555"/>
    <w:rsid w:val="008766A1"/>
    <w:rsid w:val="00876A4B"/>
    <w:rsid w:val="008772AC"/>
    <w:rsid w:val="00881729"/>
    <w:rsid w:val="00881EC4"/>
    <w:rsid w:val="0088265A"/>
    <w:rsid w:val="0088289C"/>
    <w:rsid w:val="0088291A"/>
    <w:rsid w:val="00883D03"/>
    <w:rsid w:val="008846C9"/>
    <w:rsid w:val="00884C3E"/>
    <w:rsid w:val="008858D4"/>
    <w:rsid w:val="00885A16"/>
    <w:rsid w:val="00886189"/>
    <w:rsid w:val="0089006F"/>
    <w:rsid w:val="00890C28"/>
    <w:rsid w:val="00891440"/>
    <w:rsid w:val="00891688"/>
    <w:rsid w:val="00891A8F"/>
    <w:rsid w:val="00891FB5"/>
    <w:rsid w:val="008928CD"/>
    <w:rsid w:val="00892CA5"/>
    <w:rsid w:val="00892DB3"/>
    <w:rsid w:val="00893462"/>
    <w:rsid w:val="0089365A"/>
    <w:rsid w:val="00893CB0"/>
    <w:rsid w:val="008947E5"/>
    <w:rsid w:val="00895717"/>
    <w:rsid w:val="00895C9E"/>
    <w:rsid w:val="00896509"/>
    <w:rsid w:val="008965EA"/>
    <w:rsid w:val="00896F44"/>
    <w:rsid w:val="00897C0A"/>
    <w:rsid w:val="008A130A"/>
    <w:rsid w:val="008A1598"/>
    <w:rsid w:val="008A1D3D"/>
    <w:rsid w:val="008A47EE"/>
    <w:rsid w:val="008A5213"/>
    <w:rsid w:val="008A62F8"/>
    <w:rsid w:val="008A74EA"/>
    <w:rsid w:val="008B00E3"/>
    <w:rsid w:val="008B0FBA"/>
    <w:rsid w:val="008B1BA7"/>
    <w:rsid w:val="008B3153"/>
    <w:rsid w:val="008B4A67"/>
    <w:rsid w:val="008B7272"/>
    <w:rsid w:val="008B72B7"/>
    <w:rsid w:val="008C1084"/>
    <w:rsid w:val="008C2021"/>
    <w:rsid w:val="008C258C"/>
    <w:rsid w:val="008C329D"/>
    <w:rsid w:val="008C49B8"/>
    <w:rsid w:val="008C6229"/>
    <w:rsid w:val="008C7D76"/>
    <w:rsid w:val="008D057A"/>
    <w:rsid w:val="008D0C29"/>
    <w:rsid w:val="008D171F"/>
    <w:rsid w:val="008D172D"/>
    <w:rsid w:val="008D1850"/>
    <w:rsid w:val="008D2C57"/>
    <w:rsid w:val="008D5636"/>
    <w:rsid w:val="008D60AB"/>
    <w:rsid w:val="008D6829"/>
    <w:rsid w:val="008E2539"/>
    <w:rsid w:val="008E3AA1"/>
    <w:rsid w:val="008E3BB6"/>
    <w:rsid w:val="008E4D96"/>
    <w:rsid w:val="008E5734"/>
    <w:rsid w:val="008E6E8C"/>
    <w:rsid w:val="008E75F5"/>
    <w:rsid w:val="008F0125"/>
    <w:rsid w:val="008F116B"/>
    <w:rsid w:val="008F12FE"/>
    <w:rsid w:val="008F15E8"/>
    <w:rsid w:val="008F20A9"/>
    <w:rsid w:val="008F25CC"/>
    <w:rsid w:val="008F39F5"/>
    <w:rsid w:val="008F3DC6"/>
    <w:rsid w:val="008F4A55"/>
    <w:rsid w:val="008F5BCD"/>
    <w:rsid w:val="008F617A"/>
    <w:rsid w:val="008F6B7B"/>
    <w:rsid w:val="00900320"/>
    <w:rsid w:val="00901594"/>
    <w:rsid w:val="0090265B"/>
    <w:rsid w:val="009029AE"/>
    <w:rsid w:val="00903CED"/>
    <w:rsid w:val="00904246"/>
    <w:rsid w:val="00904777"/>
    <w:rsid w:val="00904B88"/>
    <w:rsid w:val="009059BA"/>
    <w:rsid w:val="00905C97"/>
    <w:rsid w:val="009070A9"/>
    <w:rsid w:val="0090777F"/>
    <w:rsid w:val="00907B03"/>
    <w:rsid w:val="00907BB1"/>
    <w:rsid w:val="009102B8"/>
    <w:rsid w:val="00910F9E"/>
    <w:rsid w:val="00911221"/>
    <w:rsid w:val="00911782"/>
    <w:rsid w:val="00916807"/>
    <w:rsid w:val="00920236"/>
    <w:rsid w:val="00920577"/>
    <w:rsid w:val="00920B67"/>
    <w:rsid w:val="00921080"/>
    <w:rsid w:val="00921FE5"/>
    <w:rsid w:val="0092294A"/>
    <w:rsid w:val="00923E5B"/>
    <w:rsid w:val="009241CC"/>
    <w:rsid w:val="00924643"/>
    <w:rsid w:val="00924B81"/>
    <w:rsid w:val="00926FB8"/>
    <w:rsid w:val="0092708C"/>
    <w:rsid w:val="00927423"/>
    <w:rsid w:val="009310FE"/>
    <w:rsid w:val="0093124A"/>
    <w:rsid w:val="009323B2"/>
    <w:rsid w:val="009326DD"/>
    <w:rsid w:val="0093476E"/>
    <w:rsid w:val="00934796"/>
    <w:rsid w:val="00934C4C"/>
    <w:rsid w:val="00934F93"/>
    <w:rsid w:val="00935A77"/>
    <w:rsid w:val="00935E0B"/>
    <w:rsid w:val="0093628A"/>
    <w:rsid w:val="00937E56"/>
    <w:rsid w:val="009400CA"/>
    <w:rsid w:val="00940F48"/>
    <w:rsid w:val="009427D9"/>
    <w:rsid w:val="0094459C"/>
    <w:rsid w:val="009453A6"/>
    <w:rsid w:val="00946582"/>
    <w:rsid w:val="00946ECD"/>
    <w:rsid w:val="00950AE6"/>
    <w:rsid w:val="00950BA7"/>
    <w:rsid w:val="00952BD5"/>
    <w:rsid w:val="00952DEA"/>
    <w:rsid w:val="00953534"/>
    <w:rsid w:val="009562C2"/>
    <w:rsid w:val="00957057"/>
    <w:rsid w:val="0096015F"/>
    <w:rsid w:val="009602A3"/>
    <w:rsid w:val="009606D3"/>
    <w:rsid w:val="00965868"/>
    <w:rsid w:val="009663C4"/>
    <w:rsid w:val="00966A20"/>
    <w:rsid w:val="00966C55"/>
    <w:rsid w:val="009707D6"/>
    <w:rsid w:val="0097160C"/>
    <w:rsid w:val="009728C1"/>
    <w:rsid w:val="00973036"/>
    <w:rsid w:val="00974B48"/>
    <w:rsid w:val="0097660D"/>
    <w:rsid w:val="00976B45"/>
    <w:rsid w:val="00976B83"/>
    <w:rsid w:val="00977153"/>
    <w:rsid w:val="009800B6"/>
    <w:rsid w:val="009802CA"/>
    <w:rsid w:val="0098113B"/>
    <w:rsid w:val="00981DC9"/>
    <w:rsid w:val="00983EF4"/>
    <w:rsid w:val="0098600E"/>
    <w:rsid w:val="00986949"/>
    <w:rsid w:val="00987B1F"/>
    <w:rsid w:val="0099069C"/>
    <w:rsid w:val="00990BE2"/>
    <w:rsid w:val="00991C7A"/>
    <w:rsid w:val="00992750"/>
    <w:rsid w:val="00992D92"/>
    <w:rsid w:val="00993E7B"/>
    <w:rsid w:val="00993F26"/>
    <w:rsid w:val="00994D37"/>
    <w:rsid w:val="00994FCA"/>
    <w:rsid w:val="00995637"/>
    <w:rsid w:val="00995E82"/>
    <w:rsid w:val="00995EB7"/>
    <w:rsid w:val="00996294"/>
    <w:rsid w:val="009966E8"/>
    <w:rsid w:val="00996F47"/>
    <w:rsid w:val="00997891"/>
    <w:rsid w:val="009A17B8"/>
    <w:rsid w:val="009A22C6"/>
    <w:rsid w:val="009A261E"/>
    <w:rsid w:val="009A2C8D"/>
    <w:rsid w:val="009A3075"/>
    <w:rsid w:val="009A32C3"/>
    <w:rsid w:val="009A3D47"/>
    <w:rsid w:val="009A42C2"/>
    <w:rsid w:val="009A4F08"/>
    <w:rsid w:val="009A4FC2"/>
    <w:rsid w:val="009A7930"/>
    <w:rsid w:val="009A7A09"/>
    <w:rsid w:val="009B0355"/>
    <w:rsid w:val="009B1172"/>
    <w:rsid w:val="009B167F"/>
    <w:rsid w:val="009B1AE8"/>
    <w:rsid w:val="009B2232"/>
    <w:rsid w:val="009B36EB"/>
    <w:rsid w:val="009B40E0"/>
    <w:rsid w:val="009B59EC"/>
    <w:rsid w:val="009B67DA"/>
    <w:rsid w:val="009B7951"/>
    <w:rsid w:val="009B7976"/>
    <w:rsid w:val="009C1252"/>
    <w:rsid w:val="009C15BD"/>
    <w:rsid w:val="009C184E"/>
    <w:rsid w:val="009C3533"/>
    <w:rsid w:val="009C4778"/>
    <w:rsid w:val="009C50BF"/>
    <w:rsid w:val="009C5BED"/>
    <w:rsid w:val="009C642B"/>
    <w:rsid w:val="009C6E69"/>
    <w:rsid w:val="009C760F"/>
    <w:rsid w:val="009C7F8A"/>
    <w:rsid w:val="009D0275"/>
    <w:rsid w:val="009D1D61"/>
    <w:rsid w:val="009D3848"/>
    <w:rsid w:val="009D3ABF"/>
    <w:rsid w:val="009D3B95"/>
    <w:rsid w:val="009D4ADA"/>
    <w:rsid w:val="009D4BDE"/>
    <w:rsid w:val="009D51EA"/>
    <w:rsid w:val="009D6430"/>
    <w:rsid w:val="009D64EF"/>
    <w:rsid w:val="009D6E6C"/>
    <w:rsid w:val="009D7A4E"/>
    <w:rsid w:val="009E2E34"/>
    <w:rsid w:val="009E30F8"/>
    <w:rsid w:val="009E40F2"/>
    <w:rsid w:val="009E48FD"/>
    <w:rsid w:val="009E53CD"/>
    <w:rsid w:val="009E5B93"/>
    <w:rsid w:val="009E62C8"/>
    <w:rsid w:val="009E69E3"/>
    <w:rsid w:val="009F19EA"/>
    <w:rsid w:val="009F2289"/>
    <w:rsid w:val="009F228C"/>
    <w:rsid w:val="009F26C6"/>
    <w:rsid w:val="009F43B4"/>
    <w:rsid w:val="009F486B"/>
    <w:rsid w:val="009F4966"/>
    <w:rsid w:val="009F4AC1"/>
    <w:rsid w:val="009F613C"/>
    <w:rsid w:val="009F61C6"/>
    <w:rsid w:val="009F64C2"/>
    <w:rsid w:val="009F68E3"/>
    <w:rsid w:val="009FBE59"/>
    <w:rsid w:val="00A00B30"/>
    <w:rsid w:val="00A01D00"/>
    <w:rsid w:val="00A03C34"/>
    <w:rsid w:val="00A04016"/>
    <w:rsid w:val="00A0512E"/>
    <w:rsid w:val="00A051F3"/>
    <w:rsid w:val="00A05215"/>
    <w:rsid w:val="00A05B77"/>
    <w:rsid w:val="00A05DC8"/>
    <w:rsid w:val="00A11307"/>
    <w:rsid w:val="00A1195D"/>
    <w:rsid w:val="00A12280"/>
    <w:rsid w:val="00A1272A"/>
    <w:rsid w:val="00A12C1D"/>
    <w:rsid w:val="00A13BF7"/>
    <w:rsid w:val="00A13E56"/>
    <w:rsid w:val="00A15028"/>
    <w:rsid w:val="00A1630D"/>
    <w:rsid w:val="00A16B02"/>
    <w:rsid w:val="00A2019A"/>
    <w:rsid w:val="00A20958"/>
    <w:rsid w:val="00A209F8"/>
    <w:rsid w:val="00A2148F"/>
    <w:rsid w:val="00A22DE6"/>
    <w:rsid w:val="00A23463"/>
    <w:rsid w:val="00A23765"/>
    <w:rsid w:val="00A23B01"/>
    <w:rsid w:val="00A23FCE"/>
    <w:rsid w:val="00A242A5"/>
    <w:rsid w:val="00A25993"/>
    <w:rsid w:val="00A25DBC"/>
    <w:rsid w:val="00A2656F"/>
    <w:rsid w:val="00A275C6"/>
    <w:rsid w:val="00A27944"/>
    <w:rsid w:val="00A319A3"/>
    <w:rsid w:val="00A330E7"/>
    <w:rsid w:val="00A34DBD"/>
    <w:rsid w:val="00A35980"/>
    <w:rsid w:val="00A37F28"/>
    <w:rsid w:val="00A415E9"/>
    <w:rsid w:val="00A419A0"/>
    <w:rsid w:val="00A43212"/>
    <w:rsid w:val="00A43EA8"/>
    <w:rsid w:val="00A441F3"/>
    <w:rsid w:val="00A46FDC"/>
    <w:rsid w:val="00A47889"/>
    <w:rsid w:val="00A47C38"/>
    <w:rsid w:val="00A47EEE"/>
    <w:rsid w:val="00A501A5"/>
    <w:rsid w:val="00A50301"/>
    <w:rsid w:val="00A505FA"/>
    <w:rsid w:val="00A5143D"/>
    <w:rsid w:val="00A52F5B"/>
    <w:rsid w:val="00A53275"/>
    <w:rsid w:val="00A53429"/>
    <w:rsid w:val="00A53759"/>
    <w:rsid w:val="00A54219"/>
    <w:rsid w:val="00A55A08"/>
    <w:rsid w:val="00A55B0F"/>
    <w:rsid w:val="00A56235"/>
    <w:rsid w:val="00A56C94"/>
    <w:rsid w:val="00A5776F"/>
    <w:rsid w:val="00A607B4"/>
    <w:rsid w:val="00A60FA3"/>
    <w:rsid w:val="00A610DA"/>
    <w:rsid w:val="00A61844"/>
    <w:rsid w:val="00A6191A"/>
    <w:rsid w:val="00A64460"/>
    <w:rsid w:val="00A64526"/>
    <w:rsid w:val="00A6470A"/>
    <w:rsid w:val="00A65C01"/>
    <w:rsid w:val="00A66303"/>
    <w:rsid w:val="00A6675A"/>
    <w:rsid w:val="00A668C6"/>
    <w:rsid w:val="00A70181"/>
    <w:rsid w:val="00A72CB3"/>
    <w:rsid w:val="00A7301A"/>
    <w:rsid w:val="00A73BA9"/>
    <w:rsid w:val="00A75EBE"/>
    <w:rsid w:val="00A75FD1"/>
    <w:rsid w:val="00A76682"/>
    <w:rsid w:val="00A7689A"/>
    <w:rsid w:val="00A76AB0"/>
    <w:rsid w:val="00A76D34"/>
    <w:rsid w:val="00A7732F"/>
    <w:rsid w:val="00A773FC"/>
    <w:rsid w:val="00A803AC"/>
    <w:rsid w:val="00A83106"/>
    <w:rsid w:val="00A83136"/>
    <w:rsid w:val="00A83478"/>
    <w:rsid w:val="00A83E90"/>
    <w:rsid w:val="00A848D3"/>
    <w:rsid w:val="00A84D69"/>
    <w:rsid w:val="00A84E0A"/>
    <w:rsid w:val="00A85DD0"/>
    <w:rsid w:val="00A85F30"/>
    <w:rsid w:val="00A873F7"/>
    <w:rsid w:val="00A877AA"/>
    <w:rsid w:val="00A917C2"/>
    <w:rsid w:val="00A91E39"/>
    <w:rsid w:val="00A92269"/>
    <w:rsid w:val="00A923EB"/>
    <w:rsid w:val="00A9328A"/>
    <w:rsid w:val="00A93816"/>
    <w:rsid w:val="00A9627C"/>
    <w:rsid w:val="00A96682"/>
    <w:rsid w:val="00A96DA0"/>
    <w:rsid w:val="00A9777C"/>
    <w:rsid w:val="00AA0622"/>
    <w:rsid w:val="00AA158B"/>
    <w:rsid w:val="00AA1789"/>
    <w:rsid w:val="00AA1B5B"/>
    <w:rsid w:val="00AA235D"/>
    <w:rsid w:val="00AA23FA"/>
    <w:rsid w:val="00AA3039"/>
    <w:rsid w:val="00AA3358"/>
    <w:rsid w:val="00AA35DD"/>
    <w:rsid w:val="00AA36E8"/>
    <w:rsid w:val="00AA4CE2"/>
    <w:rsid w:val="00AA54DF"/>
    <w:rsid w:val="00AA5A67"/>
    <w:rsid w:val="00AA5B7A"/>
    <w:rsid w:val="00AA6E6A"/>
    <w:rsid w:val="00AA7129"/>
    <w:rsid w:val="00AB03D1"/>
    <w:rsid w:val="00AB0432"/>
    <w:rsid w:val="00AB06B7"/>
    <w:rsid w:val="00AB12DD"/>
    <w:rsid w:val="00AB37BC"/>
    <w:rsid w:val="00AB389B"/>
    <w:rsid w:val="00AB4FE3"/>
    <w:rsid w:val="00AB6BEF"/>
    <w:rsid w:val="00AB7A2F"/>
    <w:rsid w:val="00AB7DA1"/>
    <w:rsid w:val="00AC1236"/>
    <w:rsid w:val="00AC22EA"/>
    <w:rsid w:val="00AC3097"/>
    <w:rsid w:val="00AC3AAB"/>
    <w:rsid w:val="00AC53E4"/>
    <w:rsid w:val="00AC63A3"/>
    <w:rsid w:val="00AC7821"/>
    <w:rsid w:val="00AC7904"/>
    <w:rsid w:val="00AC7EC8"/>
    <w:rsid w:val="00AD1817"/>
    <w:rsid w:val="00AD2286"/>
    <w:rsid w:val="00AD37EE"/>
    <w:rsid w:val="00AD393E"/>
    <w:rsid w:val="00AD4848"/>
    <w:rsid w:val="00AD4A0B"/>
    <w:rsid w:val="00AD5265"/>
    <w:rsid w:val="00AD55EE"/>
    <w:rsid w:val="00AD7BDF"/>
    <w:rsid w:val="00AD7EA0"/>
    <w:rsid w:val="00AE01E8"/>
    <w:rsid w:val="00AE047E"/>
    <w:rsid w:val="00AE090F"/>
    <w:rsid w:val="00AE0CBB"/>
    <w:rsid w:val="00AE0DA3"/>
    <w:rsid w:val="00AE0F3D"/>
    <w:rsid w:val="00AE102A"/>
    <w:rsid w:val="00AE144C"/>
    <w:rsid w:val="00AE218F"/>
    <w:rsid w:val="00AE36D6"/>
    <w:rsid w:val="00AE39D2"/>
    <w:rsid w:val="00AE3DBF"/>
    <w:rsid w:val="00AE6A30"/>
    <w:rsid w:val="00AE7739"/>
    <w:rsid w:val="00AF0245"/>
    <w:rsid w:val="00AF0792"/>
    <w:rsid w:val="00AF1235"/>
    <w:rsid w:val="00AF12AB"/>
    <w:rsid w:val="00AF1977"/>
    <w:rsid w:val="00AF21A6"/>
    <w:rsid w:val="00AF2294"/>
    <w:rsid w:val="00AF2E72"/>
    <w:rsid w:val="00AF40AC"/>
    <w:rsid w:val="00AF5048"/>
    <w:rsid w:val="00AF5ABF"/>
    <w:rsid w:val="00AF6468"/>
    <w:rsid w:val="00AF6DC9"/>
    <w:rsid w:val="00AF7871"/>
    <w:rsid w:val="00B00A98"/>
    <w:rsid w:val="00B029B5"/>
    <w:rsid w:val="00B0333B"/>
    <w:rsid w:val="00B04786"/>
    <w:rsid w:val="00B047AC"/>
    <w:rsid w:val="00B0491B"/>
    <w:rsid w:val="00B05D09"/>
    <w:rsid w:val="00B06282"/>
    <w:rsid w:val="00B070C3"/>
    <w:rsid w:val="00B070CC"/>
    <w:rsid w:val="00B070D5"/>
    <w:rsid w:val="00B07A59"/>
    <w:rsid w:val="00B07A7D"/>
    <w:rsid w:val="00B10471"/>
    <w:rsid w:val="00B11F12"/>
    <w:rsid w:val="00B13081"/>
    <w:rsid w:val="00B13104"/>
    <w:rsid w:val="00B1338C"/>
    <w:rsid w:val="00B146B9"/>
    <w:rsid w:val="00B155CC"/>
    <w:rsid w:val="00B15DA5"/>
    <w:rsid w:val="00B1630A"/>
    <w:rsid w:val="00B1696C"/>
    <w:rsid w:val="00B17250"/>
    <w:rsid w:val="00B202A1"/>
    <w:rsid w:val="00B21394"/>
    <w:rsid w:val="00B21A97"/>
    <w:rsid w:val="00B2354F"/>
    <w:rsid w:val="00B23E72"/>
    <w:rsid w:val="00B24543"/>
    <w:rsid w:val="00B2606E"/>
    <w:rsid w:val="00B264DD"/>
    <w:rsid w:val="00B2695F"/>
    <w:rsid w:val="00B26D8F"/>
    <w:rsid w:val="00B27283"/>
    <w:rsid w:val="00B272BA"/>
    <w:rsid w:val="00B27450"/>
    <w:rsid w:val="00B27771"/>
    <w:rsid w:val="00B27F60"/>
    <w:rsid w:val="00B3015C"/>
    <w:rsid w:val="00B30A4C"/>
    <w:rsid w:val="00B31239"/>
    <w:rsid w:val="00B36FB7"/>
    <w:rsid w:val="00B40019"/>
    <w:rsid w:val="00B403D5"/>
    <w:rsid w:val="00B405E0"/>
    <w:rsid w:val="00B41238"/>
    <w:rsid w:val="00B4278A"/>
    <w:rsid w:val="00B43F1F"/>
    <w:rsid w:val="00B4405B"/>
    <w:rsid w:val="00B458B0"/>
    <w:rsid w:val="00B45DC0"/>
    <w:rsid w:val="00B46BC0"/>
    <w:rsid w:val="00B50145"/>
    <w:rsid w:val="00B50D1C"/>
    <w:rsid w:val="00B50D92"/>
    <w:rsid w:val="00B51266"/>
    <w:rsid w:val="00B51A1D"/>
    <w:rsid w:val="00B51C18"/>
    <w:rsid w:val="00B52739"/>
    <w:rsid w:val="00B5411A"/>
    <w:rsid w:val="00B54238"/>
    <w:rsid w:val="00B55443"/>
    <w:rsid w:val="00B55AF3"/>
    <w:rsid w:val="00B5640F"/>
    <w:rsid w:val="00B6002D"/>
    <w:rsid w:val="00B601D4"/>
    <w:rsid w:val="00B608D1"/>
    <w:rsid w:val="00B60EB6"/>
    <w:rsid w:val="00B612D1"/>
    <w:rsid w:val="00B637B9"/>
    <w:rsid w:val="00B64F9C"/>
    <w:rsid w:val="00B6513B"/>
    <w:rsid w:val="00B65D99"/>
    <w:rsid w:val="00B660C3"/>
    <w:rsid w:val="00B66E79"/>
    <w:rsid w:val="00B66EED"/>
    <w:rsid w:val="00B6710F"/>
    <w:rsid w:val="00B6754D"/>
    <w:rsid w:val="00B70DF7"/>
    <w:rsid w:val="00B70EA0"/>
    <w:rsid w:val="00B711D8"/>
    <w:rsid w:val="00B72088"/>
    <w:rsid w:val="00B7393B"/>
    <w:rsid w:val="00B73DA8"/>
    <w:rsid w:val="00B75728"/>
    <w:rsid w:val="00B758C5"/>
    <w:rsid w:val="00B761EF"/>
    <w:rsid w:val="00B76A34"/>
    <w:rsid w:val="00B771AF"/>
    <w:rsid w:val="00B77799"/>
    <w:rsid w:val="00B77DF8"/>
    <w:rsid w:val="00B77F10"/>
    <w:rsid w:val="00B80C5C"/>
    <w:rsid w:val="00B80C8E"/>
    <w:rsid w:val="00B81285"/>
    <w:rsid w:val="00B81AB5"/>
    <w:rsid w:val="00B83330"/>
    <w:rsid w:val="00B865CF"/>
    <w:rsid w:val="00B8748E"/>
    <w:rsid w:val="00B87AD3"/>
    <w:rsid w:val="00B87E6E"/>
    <w:rsid w:val="00B902F2"/>
    <w:rsid w:val="00B90948"/>
    <w:rsid w:val="00B90BE3"/>
    <w:rsid w:val="00B91AAF"/>
    <w:rsid w:val="00B92168"/>
    <w:rsid w:val="00B929D9"/>
    <w:rsid w:val="00B9638A"/>
    <w:rsid w:val="00B96B4F"/>
    <w:rsid w:val="00B9790C"/>
    <w:rsid w:val="00B97D5B"/>
    <w:rsid w:val="00BA126C"/>
    <w:rsid w:val="00BA1CC6"/>
    <w:rsid w:val="00BA1CCD"/>
    <w:rsid w:val="00BA22C8"/>
    <w:rsid w:val="00BA2752"/>
    <w:rsid w:val="00BA3C42"/>
    <w:rsid w:val="00BA4203"/>
    <w:rsid w:val="00BA49CB"/>
    <w:rsid w:val="00BA4CC5"/>
    <w:rsid w:val="00BA5B28"/>
    <w:rsid w:val="00BA61E4"/>
    <w:rsid w:val="00BA6AE0"/>
    <w:rsid w:val="00BA79DC"/>
    <w:rsid w:val="00BA7B91"/>
    <w:rsid w:val="00BB12AC"/>
    <w:rsid w:val="00BB45CD"/>
    <w:rsid w:val="00BB71EE"/>
    <w:rsid w:val="00BB7DC1"/>
    <w:rsid w:val="00BC2B39"/>
    <w:rsid w:val="00BC3CA5"/>
    <w:rsid w:val="00BC5824"/>
    <w:rsid w:val="00BC5BE9"/>
    <w:rsid w:val="00BC5CDD"/>
    <w:rsid w:val="00BC5FFF"/>
    <w:rsid w:val="00BC63CA"/>
    <w:rsid w:val="00BC701B"/>
    <w:rsid w:val="00BC73FD"/>
    <w:rsid w:val="00BD0088"/>
    <w:rsid w:val="00BD1021"/>
    <w:rsid w:val="00BD1039"/>
    <w:rsid w:val="00BD1180"/>
    <w:rsid w:val="00BD12A5"/>
    <w:rsid w:val="00BD2921"/>
    <w:rsid w:val="00BD29BA"/>
    <w:rsid w:val="00BD339F"/>
    <w:rsid w:val="00BD492D"/>
    <w:rsid w:val="00BD54D4"/>
    <w:rsid w:val="00BD5548"/>
    <w:rsid w:val="00BD6600"/>
    <w:rsid w:val="00BD69E7"/>
    <w:rsid w:val="00BD6D60"/>
    <w:rsid w:val="00BD7CE3"/>
    <w:rsid w:val="00BD7F0E"/>
    <w:rsid w:val="00BE28CC"/>
    <w:rsid w:val="00BE57E8"/>
    <w:rsid w:val="00BE763C"/>
    <w:rsid w:val="00BF00A7"/>
    <w:rsid w:val="00BF3184"/>
    <w:rsid w:val="00BF3CE6"/>
    <w:rsid w:val="00BF511A"/>
    <w:rsid w:val="00BF619B"/>
    <w:rsid w:val="00BF634E"/>
    <w:rsid w:val="00BF6438"/>
    <w:rsid w:val="00BF6570"/>
    <w:rsid w:val="00C006F6"/>
    <w:rsid w:val="00C01A9E"/>
    <w:rsid w:val="00C01ECC"/>
    <w:rsid w:val="00C02CA0"/>
    <w:rsid w:val="00C032CA"/>
    <w:rsid w:val="00C0331E"/>
    <w:rsid w:val="00C037F2"/>
    <w:rsid w:val="00C0401A"/>
    <w:rsid w:val="00C04320"/>
    <w:rsid w:val="00C04739"/>
    <w:rsid w:val="00C05D60"/>
    <w:rsid w:val="00C07624"/>
    <w:rsid w:val="00C0F5F8"/>
    <w:rsid w:val="00C1096B"/>
    <w:rsid w:val="00C10D8D"/>
    <w:rsid w:val="00C110A9"/>
    <w:rsid w:val="00C115C5"/>
    <w:rsid w:val="00C1243E"/>
    <w:rsid w:val="00C1472B"/>
    <w:rsid w:val="00C14DBC"/>
    <w:rsid w:val="00C16052"/>
    <w:rsid w:val="00C16B9F"/>
    <w:rsid w:val="00C20569"/>
    <w:rsid w:val="00C20C4A"/>
    <w:rsid w:val="00C23DCE"/>
    <w:rsid w:val="00C250E6"/>
    <w:rsid w:val="00C26111"/>
    <w:rsid w:val="00C27479"/>
    <w:rsid w:val="00C30305"/>
    <w:rsid w:val="00C30FB3"/>
    <w:rsid w:val="00C332A9"/>
    <w:rsid w:val="00C3333E"/>
    <w:rsid w:val="00C33862"/>
    <w:rsid w:val="00C34628"/>
    <w:rsid w:val="00C351B2"/>
    <w:rsid w:val="00C35A28"/>
    <w:rsid w:val="00C377F1"/>
    <w:rsid w:val="00C4060D"/>
    <w:rsid w:val="00C40EA5"/>
    <w:rsid w:val="00C41067"/>
    <w:rsid w:val="00C41AAD"/>
    <w:rsid w:val="00C43295"/>
    <w:rsid w:val="00C44255"/>
    <w:rsid w:val="00C44332"/>
    <w:rsid w:val="00C449DF"/>
    <w:rsid w:val="00C45334"/>
    <w:rsid w:val="00C46A1F"/>
    <w:rsid w:val="00C46C2B"/>
    <w:rsid w:val="00C51108"/>
    <w:rsid w:val="00C52719"/>
    <w:rsid w:val="00C52C02"/>
    <w:rsid w:val="00C53212"/>
    <w:rsid w:val="00C5442E"/>
    <w:rsid w:val="00C54782"/>
    <w:rsid w:val="00C55EA4"/>
    <w:rsid w:val="00C56E0C"/>
    <w:rsid w:val="00C6058B"/>
    <w:rsid w:val="00C611BA"/>
    <w:rsid w:val="00C6202C"/>
    <w:rsid w:val="00C62BB4"/>
    <w:rsid w:val="00C63044"/>
    <w:rsid w:val="00C64A5C"/>
    <w:rsid w:val="00C6511D"/>
    <w:rsid w:val="00C657AF"/>
    <w:rsid w:val="00C65E83"/>
    <w:rsid w:val="00C66354"/>
    <w:rsid w:val="00C66AB1"/>
    <w:rsid w:val="00C6703F"/>
    <w:rsid w:val="00C67A75"/>
    <w:rsid w:val="00C72ACD"/>
    <w:rsid w:val="00C73218"/>
    <w:rsid w:val="00C739DB"/>
    <w:rsid w:val="00C742E5"/>
    <w:rsid w:val="00C746ED"/>
    <w:rsid w:val="00C75E74"/>
    <w:rsid w:val="00C75E7E"/>
    <w:rsid w:val="00C77C13"/>
    <w:rsid w:val="00C8086D"/>
    <w:rsid w:val="00C82042"/>
    <w:rsid w:val="00C8222F"/>
    <w:rsid w:val="00C837AF"/>
    <w:rsid w:val="00C83CF6"/>
    <w:rsid w:val="00C84003"/>
    <w:rsid w:val="00C85C7D"/>
    <w:rsid w:val="00C86A20"/>
    <w:rsid w:val="00C87CD7"/>
    <w:rsid w:val="00C90BE4"/>
    <w:rsid w:val="00C91293"/>
    <w:rsid w:val="00C91E26"/>
    <w:rsid w:val="00C921A2"/>
    <w:rsid w:val="00C926B0"/>
    <w:rsid w:val="00C93DD4"/>
    <w:rsid w:val="00C94664"/>
    <w:rsid w:val="00C94F63"/>
    <w:rsid w:val="00C956C9"/>
    <w:rsid w:val="00C96A5D"/>
    <w:rsid w:val="00C96B62"/>
    <w:rsid w:val="00CA10E7"/>
    <w:rsid w:val="00CA6683"/>
    <w:rsid w:val="00CA7582"/>
    <w:rsid w:val="00CB0853"/>
    <w:rsid w:val="00CB0D34"/>
    <w:rsid w:val="00CB20D6"/>
    <w:rsid w:val="00CB37C7"/>
    <w:rsid w:val="00CB43E0"/>
    <w:rsid w:val="00CB458E"/>
    <w:rsid w:val="00CB4A72"/>
    <w:rsid w:val="00CB4F12"/>
    <w:rsid w:val="00CB5390"/>
    <w:rsid w:val="00CB6856"/>
    <w:rsid w:val="00CB784D"/>
    <w:rsid w:val="00CB7ABE"/>
    <w:rsid w:val="00CB7CBF"/>
    <w:rsid w:val="00CC07AB"/>
    <w:rsid w:val="00CC08DC"/>
    <w:rsid w:val="00CC2920"/>
    <w:rsid w:val="00CC2FD1"/>
    <w:rsid w:val="00CC3B48"/>
    <w:rsid w:val="00CC3CB0"/>
    <w:rsid w:val="00CC4AEE"/>
    <w:rsid w:val="00CC57A9"/>
    <w:rsid w:val="00CC666A"/>
    <w:rsid w:val="00CD0611"/>
    <w:rsid w:val="00CD064C"/>
    <w:rsid w:val="00CD11C5"/>
    <w:rsid w:val="00CD17E9"/>
    <w:rsid w:val="00CD3DAB"/>
    <w:rsid w:val="00CD4681"/>
    <w:rsid w:val="00CD4EB3"/>
    <w:rsid w:val="00CD62E7"/>
    <w:rsid w:val="00CD72CA"/>
    <w:rsid w:val="00CD7F1D"/>
    <w:rsid w:val="00CE0641"/>
    <w:rsid w:val="00CE15C9"/>
    <w:rsid w:val="00CE2211"/>
    <w:rsid w:val="00CE2270"/>
    <w:rsid w:val="00CE22B2"/>
    <w:rsid w:val="00CE4615"/>
    <w:rsid w:val="00CE5BF5"/>
    <w:rsid w:val="00CE6B0D"/>
    <w:rsid w:val="00CE78F8"/>
    <w:rsid w:val="00CE7B37"/>
    <w:rsid w:val="00CF0711"/>
    <w:rsid w:val="00CF11E1"/>
    <w:rsid w:val="00CF18DA"/>
    <w:rsid w:val="00CF2441"/>
    <w:rsid w:val="00CF3C7D"/>
    <w:rsid w:val="00CF3FBC"/>
    <w:rsid w:val="00CF4840"/>
    <w:rsid w:val="00CF4A4C"/>
    <w:rsid w:val="00CF6B9A"/>
    <w:rsid w:val="00CF6DA3"/>
    <w:rsid w:val="00CF6FA9"/>
    <w:rsid w:val="00CF76E2"/>
    <w:rsid w:val="00D0044F"/>
    <w:rsid w:val="00D01C82"/>
    <w:rsid w:val="00D0294B"/>
    <w:rsid w:val="00D02D03"/>
    <w:rsid w:val="00D03227"/>
    <w:rsid w:val="00D048D1"/>
    <w:rsid w:val="00D04E3F"/>
    <w:rsid w:val="00D056FF"/>
    <w:rsid w:val="00D058E7"/>
    <w:rsid w:val="00D0595B"/>
    <w:rsid w:val="00D059E7"/>
    <w:rsid w:val="00D05A6F"/>
    <w:rsid w:val="00D06C40"/>
    <w:rsid w:val="00D071CF"/>
    <w:rsid w:val="00D1044D"/>
    <w:rsid w:val="00D118D9"/>
    <w:rsid w:val="00D1321D"/>
    <w:rsid w:val="00D137D5"/>
    <w:rsid w:val="00D1525D"/>
    <w:rsid w:val="00D15DB4"/>
    <w:rsid w:val="00D16D59"/>
    <w:rsid w:val="00D177F3"/>
    <w:rsid w:val="00D204EE"/>
    <w:rsid w:val="00D2065D"/>
    <w:rsid w:val="00D20994"/>
    <w:rsid w:val="00D2214B"/>
    <w:rsid w:val="00D223E6"/>
    <w:rsid w:val="00D22D65"/>
    <w:rsid w:val="00D23BCD"/>
    <w:rsid w:val="00D23D52"/>
    <w:rsid w:val="00D25629"/>
    <w:rsid w:val="00D25717"/>
    <w:rsid w:val="00D2586B"/>
    <w:rsid w:val="00D26A56"/>
    <w:rsid w:val="00D305B7"/>
    <w:rsid w:val="00D31E47"/>
    <w:rsid w:val="00D3228B"/>
    <w:rsid w:val="00D3236A"/>
    <w:rsid w:val="00D327F8"/>
    <w:rsid w:val="00D32E88"/>
    <w:rsid w:val="00D32F3D"/>
    <w:rsid w:val="00D33140"/>
    <w:rsid w:val="00D33178"/>
    <w:rsid w:val="00D34A88"/>
    <w:rsid w:val="00D358D9"/>
    <w:rsid w:val="00D363C7"/>
    <w:rsid w:val="00D36520"/>
    <w:rsid w:val="00D36E75"/>
    <w:rsid w:val="00D40D94"/>
    <w:rsid w:val="00D414C3"/>
    <w:rsid w:val="00D41AC1"/>
    <w:rsid w:val="00D42FF2"/>
    <w:rsid w:val="00D43F39"/>
    <w:rsid w:val="00D44BF3"/>
    <w:rsid w:val="00D44E77"/>
    <w:rsid w:val="00D45819"/>
    <w:rsid w:val="00D500CA"/>
    <w:rsid w:val="00D503B5"/>
    <w:rsid w:val="00D5094E"/>
    <w:rsid w:val="00D52006"/>
    <w:rsid w:val="00D52F28"/>
    <w:rsid w:val="00D53C00"/>
    <w:rsid w:val="00D54000"/>
    <w:rsid w:val="00D542A7"/>
    <w:rsid w:val="00D54FC5"/>
    <w:rsid w:val="00D55390"/>
    <w:rsid w:val="00D5546B"/>
    <w:rsid w:val="00D5708A"/>
    <w:rsid w:val="00D570E8"/>
    <w:rsid w:val="00D5782D"/>
    <w:rsid w:val="00D60F21"/>
    <w:rsid w:val="00D61322"/>
    <w:rsid w:val="00D61A11"/>
    <w:rsid w:val="00D63BA2"/>
    <w:rsid w:val="00D63E00"/>
    <w:rsid w:val="00D66998"/>
    <w:rsid w:val="00D7057B"/>
    <w:rsid w:val="00D71173"/>
    <w:rsid w:val="00D71D5A"/>
    <w:rsid w:val="00D7264A"/>
    <w:rsid w:val="00D73A3C"/>
    <w:rsid w:val="00D73BE6"/>
    <w:rsid w:val="00D73D1C"/>
    <w:rsid w:val="00D74431"/>
    <w:rsid w:val="00D7467D"/>
    <w:rsid w:val="00D762C7"/>
    <w:rsid w:val="00D76A56"/>
    <w:rsid w:val="00D76AED"/>
    <w:rsid w:val="00D77055"/>
    <w:rsid w:val="00D777DE"/>
    <w:rsid w:val="00D80678"/>
    <w:rsid w:val="00D81592"/>
    <w:rsid w:val="00D830F5"/>
    <w:rsid w:val="00D83198"/>
    <w:rsid w:val="00D83763"/>
    <w:rsid w:val="00D84F1D"/>
    <w:rsid w:val="00D85E80"/>
    <w:rsid w:val="00D85FAB"/>
    <w:rsid w:val="00D86E73"/>
    <w:rsid w:val="00D87B71"/>
    <w:rsid w:val="00D87FC4"/>
    <w:rsid w:val="00D90D74"/>
    <w:rsid w:val="00D9141B"/>
    <w:rsid w:val="00D91B81"/>
    <w:rsid w:val="00D93203"/>
    <w:rsid w:val="00D9328C"/>
    <w:rsid w:val="00D94315"/>
    <w:rsid w:val="00D94385"/>
    <w:rsid w:val="00D94387"/>
    <w:rsid w:val="00D9554F"/>
    <w:rsid w:val="00D960AE"/>
    <w:rsid w:val="00D9630A"/>
    <w:rsid w:val="00D96E43"/>
    <w:rsid w:val="00D97730"/>
    <w:rsid w:val="00DA02A6"/>
    <w:rsid w:val="00DA0A61"/>
    <w:rsid w:val="00DA0C22"/>
    <w:rsid w:val="00DA3B6C"/>
    <w:rsid w:val="00DA4380"/>
    <w:rsid w:val="00DA4BDB"/>
    <w:rsid w:val="00DA5409"/>
    <w:rsid w:val="00DA5D52"/>
    <w:rsid w:val="00DA68FE"/>
    <w:rsid w:val="00DA6EB9"/>
    <w:rsid w:val="00DA74EA"/>
    <w:rsid w:val="00DA7627"/>
    <w:rsid w:val="00DB0F77"/>
    <w:rsid w:val="00DB180B"/>
    <w:rsid w:val="00DB2B72"/>
    <w:rsid w:val="00DB3F26"/>
    <w:rsid w:val="00DB5A63"/>
    <w:rsid w:val="00DB604E"/>
    <w:rsid w:val="00DB71FB"/>
    <w:rsid w:val="00DB72F9"/>
    <w:rsid w:val="00DB753D"/>
    <w:rsid w:val="00DC0E00"/>
    <w:rsid w:val="00DC117D"/>
    <w:rsid w:val="00DC1279"/>
    <w:rsid w:val="00DC16AC"/>
    <w:rsid w:val="00DC1D36"/>
    <w:rsid w:val="00DC2AB3"/>
    <w:rsid w:val="00DC4678"/>
    <w:rsid w:val="00DC4B91"/>
    <w:rsid w:val="00DC4BD4"/>
    <w:rsid w:val="00DC5BBB"/>
    <w:rsid w:val="00DC60D0"/>
    <w:rsid w:val="00DD2296"/>
    <w:rsid w:val="00DD27F0"/>
    <w:rsid w:val="00DD341D"/>
    <w:rsid w:val="00DD4A6C"/>
    <w:rsid w:val="00DD4B6C"/>
    <w:rsid w:val="00DD4C66"/>
    <w:rsid w:val="00DD7030"/>
    <w:rsid w:val="00DE0D17"/>
    <w:rsid w:val="00DE1370"/>
    <w:rsid w:val="00DE15A7"/>
    <w:rsid w:val="00DE1A51"/>
    <w:rsid w:val="00DE24E4"/>
    <w:rsid w:val="00DE3812"/>
    <w:rsid w:val="00DE4156"/>
    <w:rsid w:val="00DE4F44"/>
    <w:rsid w:val="00DE5525"/>
    <w:rsid w:val="00DE5C5D"/>
    <w:rsid w:val="00DE60C3"/>
    <w:rsid w:val="00DE710B"/>
    <w:rsid w:val="00DE772B"/>
    <w:rsid w:val="00DF07B1"/>
    <w:rsid w:val="00DF0C0C"/>
    <w:rsid w:val="00DF1B8E"/>
    <w:rsid w:val="00DF27CC"/>
    <w:rsid w:val="00DF386D"/>
    <w:rsid w:val="00DF5067"/>
    <w:rsid w:val="00DF71C0"/>
    <w:rsid w:val="00DF7FEB"/>
    <w:rsid w:val="00E001BB"/>
    <w:rsid w:val="00E0027D"/>
    <w:rsid w:val="00E008B9"/>
    <w:rsid w:val="00E00BEC"/>
    <w:rsid w:val="00E00C75"/>
    <w:rsid w:val="00E03E6F"/>
    <w:rsid w:val="00E03F47"/>
    <w:rsid w:val="00E04567"/>
    <w:rsid w:val="00E04A0E"/>
    <w:rsid w:val="00E050C6"/>
    <w:rsid w:val="00E058CB"/>
    <w:rsid w:val="00E05F48"/>
    <w:rsid w:val="00E06704"/>
    <w:rsid w:val="00E07644"/>
    <w:rsid w:val="00E077B6"/>
    <w:rsid w:val="00E136E0"/>
    <w:rsid w:val="00E14E44"/>
    <w:rsid w:val="00E14F24"/>
    <w:rsid w:val="00E16B1A"/>
    <w:rsid w:val="00E17B75"/>
    <w:rsid w:val="00E17F95"/>
    <w:rsid w:val="00E21202"/>
    <w:rsid w:val="00E21430"/>
    <w:rsid w:val="00E21D4C"/>
    <w:rsid w:val="00E233D1"/>
    <w:rsid w:val="00E23C94"/>
    <w:rsid w:val="00E2436D"/>
    <w:rsid w:val="00E246CA"/>
    <w:rsid w:val="00E25512"/>
    <w:rsid w:val="00E25F37"/>
    <w:rsid w:val="00E266E6"/>
    <w:rsid w:val="00E26D3B"/>
    <w:rsid w:val="00E27849"/>
    <w:rsid w:val="00E27FC0"/>
    <w:rsid w:val="00E30361"/>
    <w:rsid w:val="00E313D7"/>
    <w:rsid w:val="00E317E8"/>
    <w:rsid w:val="00E335D6"/>
    <w:rsid w:val="00E34267"/>
    <w:rsid w:val="00E34832"/>
    <w:rsid w:val="00E35B9F"/>
    <w:rsid w:val="00E367AE"/>
    <w:rsid w:val="00E40EB8"/>
    <w:rsid w:val="00E416A3"/>
    <w:rsid w:val="00E424C0"/>
    <w:rsid w:val="00E42B9A"/>
    <w:rsid w:val="00E43FAF"/>
    <w:rsid w:val="00E44510"/>
    <w:rsid w:val="00E46439"/>
    <w:rsid w:val="00E4690A"/>
    <w:rsid w:val="00E505BA"/>
    <w:rsid w:val="00E50C7B"/>
    <w:rsid w:val="00E516E4"/>
    <w:rsid w:val="00E52000"/>
    <w:rsid w:val="00E52534"/>
    <w:rsid w:val="00E5263B"/>
    <w:rsid w:val="00E52B1E"/>
    <w:rsid w:val="00E53E03"/>
    <w:rsid w:val="00E5412D"/>
    <w:rsid w:val="00E547F5"/>
    <w:rsid w:val="00E54CBA"/>
    <w:rsid w:val="00E551F7"/>
    <w:rsid w:val="00E55499"/>
    <w:rsid w:val="00E554C7"/>
    <w:rsid w:val="00E55B4A"/>
    <w:rsid w:val="00E56439"/>
    <w:rsid w:val="00E568BE"/>
    <w:rsid w:val="00E575AB"/>
    <w:rsid w:val="00E6096A"/>
    <w:rsid w:val="00E61159"/>
    <w:rsid w:val="00E612AD"/>
    <w:rsid w:val="00E61A61"/>
    <w:rsid w:val="00E6208D"/>
    <w:rsid w:val="00E62659"/>
    <w:rsid w:val="00E62F43"/>
    <w:rsid w:val="00E6330B"/>
    <w:rsid w:val="00E63839"/>
    <w:rsid w:val="00E64056"/>
    <w:rsid w:val="00E64C14"/>
    <w:rsid w:val="00E64FDE"/>
    <w:rsid w:val="00E66065"/>
    <w:rsid w:val="00E6614D"/>
    <w:rsid w:val="00E667EF"/>
    <w:rsid w:val="00E66A86"/>
    <w:rsid w:val="00E674A1"/>
    <w:rsid w:val="00E7296C"/>
    <w:rsid w:val="00E7543B"/>
    <w:rsid w:val="00E76D39"/>
    <w:rsid w:val="00E7772E"/>
    <w:rsid w:val="00E7777D"/>
    <w:rsid w:val="00E803B0"/>
    <w:rsid w:val="00E80928"/>
    <w:rsid w:val="00E80DFD"/>
    <w:rsid w:val="00E81960"/>
    <w:rsid w:val="00E819E8"/>
    <w:rsid w:val="00E83562"/>
    <w:rsid w:val="00E85296"/>
    <w:rsid w:val="00E85543"/>
    <w:rsid w:val="00E85850"/>
    <w:rsid w:val="00E9185B"/>
    <w:rsid w:val="00E9204D"/>
    <w:rsid w:val="00E9238F"/>
    <w:rsid w:val="00E9334F"/>
    <w:rsid w:val="00E93DE9"/>
    <w:rsid w:val="00E93F7A"/>
    <w:rsid w:val="00E95B9C"/>
    <w:rsid w:val="00E95CA0"/>
    <w:rsid w:val="00E965AD"/>
    <w:rsid w:val="00E96EB8"/>
    <w:rsid w:val="00E97F49"/>
    <w:rsid w:val="00EA110A"/>
    <w:rsid w:val="00EA1F32"/>
    <w:rsid w:val="00EA2235"/>
    <w:rsid w:val="00EA297E"/>
    <w:rsid w:val="00EA36D4"/>
    <w:rsid w:val="00EA3C09"/>
    <w:rsid w:val="00EA3E3B"/>
    <w:rsid w:val="00EA6E73"/>
    <w:rsid w:val="00EA74A3"/>
    <w:rsid w:val="00EA7520"/>
    <w:rsid w:val="00EA7AD4"/>
    <w:rsid w:val="00EB1B5D"/>
    <w:rsid w:val="00EB2173"/>
    <w:rsid w:val="00EB2303"/>
    <w:rsid w:val="00EB2736"/>
    <w:rsid w:val="00EB334B"/>
    <w:rsid w:val="00EB3A48"/>
    <w:rsid w:val="00EB42C0"/>
    <w:rsid w:val="00EB512F"/>
    <w:rsid w:val="00EB5E41"/>
    <w:rsid w:val="00EB5ED6"/>
    <w:rsid w:val="00EB6F8C"/>
    <w:rsid w:val="00EC128B"/>
    <w:rsid w:val="00EC1A97"/>
    <w:rsid w:val="00EC2396"/>
    <w:rsid w:val="00EC2E49"/>
    <w:rsid w:val="00EC38E0"/>
    <w:rsid w:val="00EC420E"/>
    <w:rsid w:val="00EC7A9A"/>
    <w:rsid w:val="00ED0395"/>
    <w:rsid w:val="00ED18D9"/>
    <w:rsid w:val="00ED23AC"/>
    <w:rsid w:val="00ED2E87"/>
    <w:rsid w:val="00ED378B"/>
    <w:rsid w:val="00ED3C74"/>
    <w:rsid w:val="00ED5290"/>
    <w:rsid w:val="00ED5AE3"/>
    <w:rsid w:val="00ED658A"/>
    <w:rsid w:val="00ED66A1"/>
    <w:rsid w:val="00EE08CB"/>
    <w:rsid w:val="00EE1DD3"/>
    <w:rsid w:val="00EE2125"/>
    <w:rsid w:val="00EE28EE"/>
    <w:rsid w:val="00EE388D"/>
    <w:rsid w:val="00EE3D1A"/>
    <w:rsid w:val="00EE4343"/>
    <w:rsid w:val="00EE439F"/>
    <w:rsid w:val="00EE557E"/>
    <w:rsid w:val="00EE58AE"/>
    <w:rsid w:val="00EE5F85"/>
    <w:rsid w:val="00EE668E"/>
    <w:rsid w:val="00EE7D95"/>
    <w:rsid w:val="00EF036B"/>
    <w:rsid w:val="00EF1F60"/>
    <w:rsid w:val="00EF21B5"/>
    <w:rsid w:val="00EF3F43"/>
    <w:rsid w:val="00EF4115"/>
    <w:rsid w:val="00EF5C87"/>
    <w:rsid w:val="00EF658F"/>
    <w:rsid w:val="00EF7B1B"/>
    <w:rsid w:val="00EF7F0E"/>
    <w:rsid w:val="00F00643"/>
    <w:rsid w:val="00F02A39"/>
    <w:rsid w:val="00F03BAF"/>
    <w:rsid w:val="00F03CE1"/>
    <w:rsid w:val="00F045D5"/>
    <w:rsid w:val="00F06B87"/>
    <w:rsid w:val="00F1009D"/>
    <w:rsid w:val="00F10113"/>
    <w:rsid w:val="00F10AD9"/>
    <w:rsid w:val="00F10D70"/>
    <w:rsid w:val="00F12C0D"/>
    <w:rsid w:val="00F13341"/>
    <w:rsid w:val="00F13E57"/>
    <w:rsid w:val="00F144BD"/>
    <w:rsid w:val="00F14A6C"/>
    <w:rsid w:val="00F15352"/>
    <w:rsid w:val="00F1700C"/>
    <w:rsid w:val="00F17FF9"/>
    <w:rsid w:val="00F21262"/>
    <w:rsid w:val="00F213EA"/>
    <w:rsid w:val="00F2141A"/>
    <w:rsid w:val="00F21444"/>
    <w:rsid w:val="00F216F7"/>
    <w:rsid w:val="00F236F7"/>
    <w:rsid w:val="00F23C38"/>
    <w:rsid w:val="00F2421D"/>
    <w:rsid w:val="00F24D79"/>
    <w:rsid w:val="00F25D6E"/>
    <w:rsid w:val="00F2704D"/>
    <w:rsid w:val="00F30A77"/>
    <w:rsid w:val="00F32E83"/>
    <w:rsid w:val="00F3304F"/>
    <w:rsid w:val="00F332CF"/>
    <w:rsid w:val="00F3425A"/>
    <w:rsid w:val="00F346DC"/>
    <w:rsid w:val="00F34E5C"/>
    <w:rsid w:val="00F36140"/>
    <w:rsid w:val="00F36F38"/>
    <w:rsid w:val="00F372EA"/>
    <w:rsid w:val="00F4183D"/>
    <w:rsid w:val="00F438F7"/>
    <w:rsid w:val="00F441AF"/>
    <w:rsid w:val="00F44EA6"/>
    <w:rsid w:val="00F453CB"/>
    <w:rsid w:val="00F4616D"/>
    <w:rsid w:val="00F46640"/>
    <w:rsid w:val="00F46FCD"/>
    <w:rsid w:val="00F50195"/>
    <w:rsid w:val="00F503D7"/>
    <w:rsid w:val="00F50414"/>
    <w:rsid w:val="00F50AC7"/>
    <w:rsid w:val="00F5244A"/>
    <w:rsid w:val="00F527CB"/>
    <w:rsid w:val="00F541C2"/>
    <w:rsid w:val="00F54571"/>
    <w:rsid w:val="00F563F0"/>
    <w:rsid w:val="00F56F7F"/>
    <w:rsid w:val="00F573FC"/>
    <w:rsid w:val="00F57F88"/>
    <w:rsid w:val="00F61114"/>
    <w:rsid w:val="00F619D0"/>
    <w:rsid w:val="00F61C34"/>
    <w:rsid w:val="00F61F32"/>
    <w:rsid w:val="00F6220D"/>
    <w:rsid w:val="00F624C4"/>
    <w:rsid w:val="00F631A9"/>
    <w:rsid w:val="00F63245"/>
    <w:rsid w:val="00F645DB"/>
    <w:rsid w:val="00F64C7C"/>
    <w:rsid w:val="00F65781"/>
    <w:rsid w:val="00F66120"/>
    <w:rsid w:val="00F66AF9"/>
    <w:rsid w:val="00F67A97"/>
    <w:rsid w:val="00F71A3D"/>
    <w:rsid w:val="00F71B36"/>
    <w:rsid w:val="00F71C12"/>
    <w:rsid w:val="00F7213A"/>
    <w:rsid w:val="00F73926"/>
    <w:rsid w:val="00F74026"/>
    <w:rsid w:val="00F74D39"/>
    <w:rsid w:val="00F75B73"/>
    <w:rsid w:val="00F77471"/>
    <w:rsid w:val="00F80B31"/>
    <w:rsid w:val="00F81E2E"/>
    <w:rsid w:val="00F82012"/>
    <w:rsid w:val="00F82997"/>
    <w:rsid w:val="00F835D7"/>
    <w:rsid w:val="00F83B97"/>
    <w:rsid w:val="00F85AFD"/>
    <w:rsid w:val="00F873A7"/>
    <w:rsid w:val="00F87E5E"/>
    <w:rsid w:val="00F87FDD"/>
    <w:rsid w:val="00F91374"/>
    <w:rsid w:val="00F94EE2"/>
    <w:rsid w:val="00F95A1D"/>
    <w:rsid w:val="00F966E2"/>
    <w:rsid w:val="00FA00B4"/>
    <w:rsid w:val="00FA19EF"/>
    <w:rsid w:val="00FA1C7C"/>
    <w:rsid w:val="00FA212D"/>
    <w:rsid w:val="00FA2BA0"/>
    <w:rsid w:val="00FA2F62"/>
    <w:rsid w:val="00FA3664"/>
    <w:rsid w:val="00FA42FC"/>
    <w:rsid w:val="00FA4D9E"/>
    <w:rsid w:val="00FA4DF9"/>
    <w:rsid w:val="00FA620F"/>
    <w:rsid w:val="00FA6575"/>
    <w:rsid w:val="00FA7C32"/>
    <w:rsid w:val="00FB1432"/>
    <w:rsid w:val="00FB1F79"/>
    <w:rsid w:val="00FB2332"/>
    <w:rsid w:val="00FB3817"/>
    <w:rsid w:val="00FB575E"/>
    <w:rsid w:val="00FB7D1B"/>
    <w:rsid w:val="00FC03DE"/>
    <w:rsid w:val="00FC200C"/>
    <w:rsid w:val="00FC22EE"/>
    <w:rsid w:val="00FC373A"/>
    <w:rsid w:val="00FC4BD2"/>
    <w:rsid w:val="00FC58EA"/>
    <w:rsid w:val="00FC5CB2"/>
    <w:rsid w:val="00FC5DC0"/>
    <w:rsid w:val="00FC5E82"/>
    <w:rsid w:val="00FC63F7"/>
    <w:rsid w:val="00FC6652"/>
    <w:rsid w:val="00FC6662"/>
    <w:rsid w:val="00FC687E"/>
    <w:rsid w:val="00FC7EE6"/>
    <w:rsid w:val="00FD0487"/>
    <w:rsid w:val="00FD07FA"/>
    <w:rsid w:val="00FD0BF6"/>
    <w:rsid w:val="00FD0DD9"/>
    <w:rsid w:val="00FD25AB"/>
    <w:rsid w:val="00FD3C04"/>
    <w:rsid w:val="00FD4131"/>
    <w:rsid w:val="00FD43D3"/>
    <w:rsid w:val="00FD5259"/>
    <w:rsid w:val="00FD56A4"/>
    <w:rsid w:val="00FD72CE"/>
    <w:rsid w:val="00FE03DB"/>
    <w:rsid w:val="00FE054C"/>
    <w:rsid w:val="00FE0F06"/>
    <w:rsid w:val="00FE138A"/>
    <w:rsid w:val="00FE1574"/>
    <w:rsid w:val="00FE1E5F"/>
    <w:rsid w:val="00FE2399"/>
    <w:rsid w:val="00FE2472"/>
    <w:rsid w:val="00FE3A36"/>
    <w:rsid w:val="00FE4025"/>
    <w:rsid w:val="00FE46FB"/>
    <w:rsid w:val="00FE634D"/>
    <w:rsid w:val="00FE66A8"/>
    <w:rsid w:val="00FF0F55"/>
    <w:rsid w:val="00FF30B3"/>
    <w:rsid w:val="00FF315E"/>
    <w:rsid w:val="00FF3F87"/>
    <w:rsid w:val="00FF4020"/>
    <w:rsid w:val="00FF4331"/>
    <w:rsid w:val="00FF4D33"/>
    <w:rsid w:val="00FF5CFF"/>
    <w:rsid w:val="00FF6698"/>
    <w:rsid w:val="00FF71F1"/>
    <w:rsid w:val="00FF74F5"/>
    <w:rsid w:val="00FF78D5"/>
    <w:rsid w:val="00FF7A9B"/>
    <w:rsid w:val="01066F5B"/>
    <w:rsid w:val="010D1B6E"/>
    <w:rsid w:val="015CC30C"/>
    <w:rsid w:val="0172B563"/>
    <w:rsid w:val="01981410"/>
    <w:rsid w:val="01A124D3"/>
    <w:rsid w:val="01AFFBF9"/>
    <w:rsid w:val="01C012BB"/>
    <w:rsid w:val="01D8E3C3"/>
    <w:rsid w:val="01DB1736"/>
    <w:rsid w:val="01FFDB01"/>
    <w:rsid w:val="020A3E94"/>
    <w:rsid w:val="02299FA8"/>
    <w:rsid w:val="027ED2C3"/>
    <w:rsid w:val="02E2A1D9"/>
    <w:rsid w:val="02E93E99"/>
    <w:rsid w:val="02F08973"/>
    <w:rsid w:val="02F280FB"/>
    <w:rsid w:val="0318A208"/>
    <w:rsid w:val="03465835"/>
    <w:rsid w:val="034DE9AA"/>
    <w:rsid w:val="036E1FAC"/>
    <w:rsid w:val="03783B02"/>
    <w:rsid w:val="0388A777"/>
    <w:rsid w:val="039896E1"/>
    <w:rsid w:val="03BCF1B5"/>
    <w:rsid w:val="03BF535F"/>
    <w:rsid w:val="03C1A236"/>
    <w:rsid w:val="03C1FF7B"/>
    <w:rsid w:val="03DEA041"/>
    <w:rsid w:val="04014ED1"/>
    <w:rsid w:val="04050420"/>
    <w:rsid w:val="0405D7AF"/>
    <w:rsid w:val="040A4EB2"/>
    <w:rsid w:val="04142044"/>
    <w:rsid w:val="042F5680"/>
    <w:rsid w:val="04CE9E13"/>
    <w:rsid w:val="04E3AC6C"/>
    <w:rsid w:val="0511182C"/>
    <w:rsid w:val="0520C3B9"/>
    <w:rsid w:val="0528FD9C"/>
    <w:rsid w:val="05346742"/>
    <w:rsid w:val="054449E9"/>
    <w:rsid w:val="05448055"/>
    <w:rsid w:val="056A686E"/>
    <w:rsid w:val="05765E9A"/>
    <w:rsid w:val="05A39F5C"/>
    <w:rsid w:val="05B22870"/>
    <w:rsid w:val="05D4DAAE"/>
    <w:rsid w:val="05ECAE8B"/>
    <w:rsid w:val="0607E205"/>
    <w:rsid w:val="063425FA"/>
    <w:rsid w:val="06594FBD"/>
    <w:rsid w:val="06768775"/>
    <w:rsid w:val="069A00E5"/>
    <w:rsid w:val="06C6757C"/>
    <w:rsid w:val="06F49277"/>
    <w:rsid w:val="0747A73A"/>
    <w:rsid w:val="0766284A"/>
    <w:rsid w:val="0767F57C"/>
    <w:rsid w:val="077EFCDC"/>
    <w:rsid w:val="0798B858"/>
    <w:rsid w:val="07C8C03C"/>
    <w:rsid w:val="07D3EF5C"/>
    <w:rsid w:val="07E3203B"/>
    <w:rsid w:val="080EEC0D"/>
    <w:rsid w:val="08235328"/>
    <w:rsid w:val="083BA200"/>
    <w:rsid w:val="084432E9"/>
    <w:rsid w:val="086C0804"/>
    <w:rsid w:val="086EAD34"/>
    <w:rsid w:val="0873ABC5"/>
    <w:rsid w:val="087BD6FA"/>
    <w:rsid w:val="0889C32D"/>
    <w:rsid w:val="08C225CD"/>
    <w:rsid w:val="08D90E13"/>
    <w:rsid w:val="08E3B855"/>
    <w:rsid w:val="090C0EAB"/>
    <w:rsid w:val="090E8917"/>
    <w:rsid w:val="0948D020"/>
    <w:rsid w:val="0949DF67"/>
    <w:rsid w:val="094AFBB1"/>
    <w:rsid w:val="096199CF"/>
    <w:rsid w:val="0970F7B0"/>
    <w:rsid w:val="09801CC5"/>
    <w:rsid w:val="09870DC7"/>
    <w:rsid w:val="0988E479"/>
    <w:rsid w:val="09A55268"/>
    <w:rsid w:val="09B5BF62"/>
    <w:rsid w:val="09C3EAA3"/>
    <w:rsid w:val="09D49293"/>
    <w:rsid w:val="09E3F5A8"/>
    <w:rsid w:val="09FD2E80"/>
    <w:rsid w:val="0A027B90"/>
    <w:rsid w:val="0A07D865"/>
    <w:rsid w:val="0A125FF6"/>
    <w:rsid w:val="0A4926E7"/>
    <w:rsid w:val="0A4D9A10"/>
    <w:rsid w:val="0A534CB8"/>
    <w:rsid w:val="0A73CB0D"/>
    <w:rsid w:val="0AC82C16"/>
    <w:rsid w:val="0AC8D70D"/>
    <w:rsid w:val="0ACED011"/>
    <w:rsid w:val="0AE04DBC"/>
    <w:rsid w:val="0AEF8031"/>
    <w:rsid w:val="0B132282"/>
    <w:rsid w:val="0B3C8618"/>
    <w:rsid w:val="0B57270F"/>
    <w:rsid w:val="0B8E7699"/>
    <w:rsid w:val="0BD2EA5F"/>
    <w:rsid w:val="0BF62ADC"/>
    <w:rsid w:val="0BF6EB7F"/>
    <w:rsid w:val="0BFEE3CD"/>
    <w:rsid w:val="0C0308FB"/>
    <w:rsid w:val="0C10A9C2"/>
    <w:rsid w:val="0C1E5E74"/>
    <w:rsid w:val="0C304FEF"/>
    <w:rsid w:val="0C351940"/>
    <w:rsid w:val="0C648BBA"/>
    <w:rsid w:val="0CCBB04C"/>
    <w:rsid w:val="0CE51434"/>
    <w:rsid w:val="0D29FB4C"/>
    <w:rsid w:val="0D49CF2F"/>
    <w:rsid w:val="0D587151"/>
    <w:rsid w:val="0D7D2DC8"/>
    <w:rsid w:val="0D849549"/>
    <w:rsid w:val="0DB85BB2"/>
    <w:rsid w:val="0DC0EE54"/>
    <w:rsid w:val="0DEBF7C1"/>
    <w:rsid w:val="0DF3C5F6"/>
    <w:rsid w:val="0E1C4143"/>
    <w:rsid w:val="0E39887E"/>
    <w:rsid w:val="0E469B79"/>
    <w:rsid w:val="0E8D2E96"/>
    <w:rsid w:val="0EA1C5F5"/>
    <w:rsid w:val="0EC26D45"/>
    <w:rsid w:val="0ECD3529"/>
    <w:rsid w:val="0ED9C61D"/>
    <w:rsid w:val="0EFD06AD"/>
    <w:rsid w:val="0F065D11"/>
    <w:rsid w:val="0F863CCC"/>
    <w:rsid w:val="0FA2D791"/>
    <w:rsid w:val="0FAEC44B"/>
    <w:rsid w:val="0FC8A1F2"/>
    <w:rsid w:val="0FD0D94B"/>
    <w:rsid w:val="0FF3B9DB"/>
    <w:rsid w:val="0FFB3FA5"/>
    <w:rsid w:val="100E8C5A"/>
    <w:rsid w:val="10330294"/>
    <w:rsid w:val="105894B7"/>
    <w:rsid w:val="106E079B"/>
    <w:rsid w:val="1092BE7C"/>
    <w:rsid w:val="10A305FF"/>
    <w:rsid w:val="10ABE1F7"/>
    <w:rsid w:val="10CAF288"/>
    <w:rsid w:val="10D2EA96"/>
    <w:rsid w:val="1130FC44"/>
    <w:rsid w:val="114ED703"/>
    <w:rsid w:val="117FA458"/>
    <w:rsid w:val="11B2D9F8"/>
    <w:rsid w:val="11B6F817"/>
    <w:rsid w:val="11E88D53"/>
    <w:rsid w:val="12176421"/>
    <w:rsid w:val="123AA7E0"/>
    <w:rsid w:val="124E7D5E"/>
    <w:rsid w:val="126C9827"/>
    <w:rsid w:val="126F531C"/>
    <w:rsid w:val="1286B864"/>
    <w:rsid w:val="128EB661"/>
    <w:rsid w:val="1290A5BB"/>
    <w:rsid w:val="12A73379"/>
    <w:rsid w:val="12EF2AAD"/>
    <w:rsid w:val="1315EE25"/>
    <w:rsid w:val="1326FA1B"/>
    <w:rsid w:val="134E3680"/>
    <w:rsid w:val="13579B0B"/>
    <w:rsid w:val="137A47A4"/>
    <w:rsid w:val="13AC76D0"/>
    <w:rsid w:val="13B170D5"/>
    <w:rsid w:val="13D3697D"/>
    <w:rsid w:val="13EDA804"/>
    <w:rsid w:val="14112014"/>
    <w:rsid w:val="14128880"/>
    <w:rsid w:val="14254090"/>
    <w:rsid w:val="1436E9E4"/>
    <w:rsid w:val="143C8E31"/>
    <w:rsid w:val="14502830"/>
    <w:rsid w:val="14818D14"/>
    <w:rsid w:val="1489F7D5"/>
    <w:rsid w:val="148E0956"/>
    <w:rsid w:val="1495ED04"/>
    <w:rsid w:val="14B16DD6"/>
    <w:rsid w:val="14C6B8C0"/>
    <w:rsid w:val="14D5BE59"/>
    <w:rsid w:val="14F271B2"/>
    <w:rsid w:val="150732C9"/>
    <w:rsid w:val="153199B5"/>
    <w:rsid w:val="154466A8"/>
    <w:rsid w:val="1554C1EA"/>
    <w:rsid w:val="155CEF91"/>
    <w:rsid w:val="156288F8"/>
    <w:rsid w:val="15AA6BE7"/>
    <w:rsid w:val="15B49B28"/>
    <w:rsid w:val="15D577A7"/>
    <w:rsid w:val="15DDF6E9"/>
    <w:rsid w:val="162616F7"/>
    <w:rsid w:val="1626CB47"/>
    <w:rsid w:val="162CEFCE"/>
    <w:rsid w:val="1663B631"/>
    <w:rsid w:val="169C9FE1"/>
    <w:rsid w:val="16A3AE04"/>
    <w:rsid w:val="16BAEEB4"/>
    <w:rsid w:val="16CDFFD0"/>
    <w:rsid w:val="1711E3E7"/>
    <w:rsid w:val="1711EEC8"/>
    <w:rsid w:val="1713F6BD"/>
    <w:rsid w:val="173E6B85"/>
    <w:rsid w:val="177AC15F"/>
    <w:rsid w:val="177F07F4"/>
    <w:rsid w:val="178CACA8"/>
    <w:rsid w:val="17A364F6"/>
    <w:rsid w:val="17E62341"/>
    <w:rsid w:val="182FB987"/>
    <w:rsid w:val="184A4642"/>
    <w:rsid w:val="184A7C56"/>
    <w:rsid w:val="184CD71A"/>
    <w:rsid w:val="1851B75E"/>
    <w:rsid w:val="186396FC"/>
    <w:rsid w:val="1863A69C"/>
    <w:rsid w:val="18791436"/>
    <w:rsid w:val="1885C316"/>
    <w:rsid w:val="18882FB8"/>
    <w:rsid w:val="188A8B77"/>
    <w:rsid w:val="189759DB"/>
    <w:rsid w:val="18988C14"/>
    <w:rsid w:val="18BA8671"/>
    <w:rsid w:val="18CA928B"/>
    <w:rsid w:val="18D34EA5"/>
    <w:rsid w:val="18E81758"/>
    <w:rsid w:val="191B89CE"/>
    <w:rsid w:val="19834355"/>
    <w:rsid w:val="1998D836"/>
    <w:rsid w:val="19A8031F"/>
    <w:rsid w:val="19B08CBE"/>
    <w:rsid w:val="19F88C40"/>
    <w:rsid w:val="1A004075"/>
    <w:rsid w:val="1A0311F3"/>
    <w:rsid w:val="1A059D65"/>
    <w:rsid w:val="1A4FB972"/>
    <w:rsid w:val="1A888695"/>
    <w:rsid w:val="1A930360"/>
    <w:rsid w:val="1AC4FF60"/>
    <w:rsid w:val="1AC8AC02"/>
    <w:rsid w:val="1AE32530"/>
    <w:rsid w:val="1AE4355C"/>
    <w:rsid w:val="1AE98307"/>
    <w:rsid w:val="1B210119"/>
    <w:rsid w:val="1B2560C0"/>
    <w:rsid w:val="1B346468"/>
    <w:rsid w:val="1B47A8C5"/>
    <w:rsid w:val="1B62F96A"/>
    <w:rsid w:val="1B8B1D5F"/>
    <w:rsid w:val="1BCAFD4F"/>
    <w:rsid w:val="1BCC4F34"/>
    <w:rsid w:val="1BFBD86A"/>
    <w:rsid w:val="1C12CDD9"/>
    <w:rsid w:val="1C2F5F8E"/>
    <w:rsid w:val="1C35CB78"/>
    <w:rsid w:val="1C442F80"/>
    <w:rsid w:val="1C71B728"/>
    <w:rsid w:val="1C77E784"/>
    <w:rsid w:val="1C9A9C08"/>
    <w:rsid w:val="1CAEF380"/>
    <w:rsid w:val="1CEE1844"/>
    <w:rsid w:val="1D15B256"/>
    <w:rsid w:val="1D3E148E"/>
    <w:rsid w:val="1D498424"/>
    <w:rsid w:val="1D51A2A1"/>
    <w:rsid w:val="1D57381A"/>
    <w:rsid w:val="1D8ED3D4"/>
    <w:rsid w:val="1DAE2896"/>
    <w:rsid w:val="1DB4988E"/>
    <w:rsid w:val="1DE2F303"/>
    <w:rsid w:val="1DF89C2F"/>
    <w:rsid w:val="1E2261E3"/>
    <w:rsid w:val="1E294167"/>
    <w:rsid w:val="1E446317"/>
    <w:rsid w:val="1E761442"/>
    <w:rsid w:val="1E91DD4D"/>
    <w:rsid w:val="1E924A18"/>
    <w:rsid w:val="1EA8117B"/>
    <w:rsid w:val="1F396677"/>
    <w:rsid w:val="1F4D3913"/>
    <w:rsid w:val="1F59C281"/>
    <w:rsid w:val="1F5A0B7D"/>
    <w:rsid w:val="1F67CA16"/>
    <w:rsid w:val="1F934C04"/>
    <w:rsid w:val="1F9CBA14"/>
    <w:rsid w:val="1FCB0B13"/>
    <w:rsid w:val="1FD9CB96"/>
    <w:rsid w:val="200C1DB0"/>
    <w:rsid w:val="202095AE"/>
    <w:rsid w:val="2022B165"/>
    <w:rsid w:val="2044D736"/>
    <w:rsid w:val="20559C30"/>
    <w:rsid w:val="20760DED"/>
    <w:rsid w:val="207AAC4F"/>
    <w:rsid w:val="20A5165D"/>
    <w:rsid w:val="20B5940D"/>
    <w:rsid w:val="20C5451F"/>
    <w:rsid w:val="20EED264"/>
    <w:rsid w:val="2105817E"/>
    <w:rsid w:val="21218A36"/>
    <w:rsid w:val="21502BB2"/>
    <w:rsid w:val="21A87120"/>
    <w:rsid w:val="21A8ABA8"/>
    <w:rsid w:val="21BBA261"/>
    <w:rsid w:val="21FCA06A"/>
    <w:rsid w:val="22039D6C"/>
    <w:rsid w:val="2203F940"/>
    <w:rsid w:val="221BC657"/>
    <w:rsid w:val="222513C4"/>
    <w:rsid w:val="2238565C"/>
    <w:rsid w:val="223E3CD9"/>
    <w:rsid w:val="224093D0"/>
    <w:rsid w:val="22484907"/>
    <w:rsid w:val="22551E15"/>
    <w:rsid w:val="228C4D52"/>
    <w:rsid w:val="229473F2"/>
    <w:rsid w:val="22988AB3"/>
    <w:rsid w:val="22B714A8"/>
    <w:rsid w:val="22B829C0"/>
    <w:rsid w:val="22C78986"/>
    <w:rsid w:val="22D3C9F6"/>
    <w:rsid w:val="230ACF10"/>
    <w:rsid w:val="23393071"/>
    <w:rsid w:val="2376CEFD"/>
    <w:rsid w:val="2387FF15"/>
    <w:rsid w:val="238F0132"/>
    <w:rsid w:val="23C38645"/>
    <w:rsid w:val="23D6FEDE"/>
    <w:rsid w:val="23D9D6D8"/>
    <w:rsid w:val="23E51AC9"/>
    <w:rsid w:val="23EB630D"/>
    <w:rsid w:val="23F56F69"/>
    <w:rsid w:val="23F5C045"/>
    <w:rsid w:val="241CF395"/>
    <w:rsid w:val="2427CBB4"/>
    <w:rsid w:val="24292682"/>
    <w:rsid w:val="2458D19E"/>
    <w:rsid w:val="24645FE6"/>
    <w:rsid w:val="24879CE0"/>
    <w:rsid w:val="24959C7C"/>
    <w:rsid w:val="24EBFECB"/>
    <w:rsid w:val="24F06A3F"/>
    <w:rsid w:val="25175C2D"/>
    <w:rsid w:val="25274F1B"/>
    <w:rsid w:val="252D26AA"/>
    <w:rsid w:val="25407F03"/>
    <w:rsid w:val="2564EB59"/>
    <w:rsid w:val="256FFC1D"/>
    <w:rsid w:val="25782094"/>
    <w:rsid w:val="25CA942D"/>
    <w:rsid w:val="25F87262"/>
    <w:rsid w:val="26614AE8"/>
    <w:rsid w:val="266604FE"/>
    <w:rsid w:val="266BBF5B"/>
    <w:rsid w:val="26982439"/>
    <w:rsid w:val="269F7EA0"/>
    <w:rsid w:val="26AE1524"/>
    <w:rsid w:val="26BBEE07"/>
    <w:rsid w:val="26BE3030"/>
    <w:rsid w:val="26CBB1C3"/>
    <w:rsid w:val="26E5E78B"/>
    <w:rsid w:val="26FF1355"/>
    <w:rsid w:val="2700726D"/>
    <w:rsid w:val="27320EBE"/>
    <w:rsid w:val="273E3F9E"/>
    <w:rsid w:val="27483AA1"/>
    <w:rsid w:val="276D862F"/>
    <w:rsid w:val="277CB4DA"/>
    <w:rsid w:val="277F35B9"/>
    <w:rsid w:val="278ABFF6"/>
    <w:rsid w:val="27ADBFB4"/>
    <w:rsid w:val="27B9E110"/>
    <w:rsid w:val="27C71310"/>
    <w:rsid w:val="27D1BCF8"/>
    <w:rsid w:val="27FB0686"/>
    <w:rsid w:val="27FBFF9A"/>
    <w:rsid w:val="281402D7"/>
    <w:rsid w:val="2817B1C5"/>
    <w:rsid w:val="28237FE2"/>
    <w:rsid w:val="283ABBB0"/>
    <w:rsid w:val="28441AC9"/>
    <w:rsid w:val="285BB32F"/>
    <w:rsid w:val="2863F950"/>
    <w:rsid w:val="28921508"/>
    <w:rsid w:val="2892AD28"/>
    <w:rsid w:val="28B84605"/>
    <w:rsid w:val="28F543F5"/>
    <w:rsid w:val="2903F66F"/>
    <w:rsid w:val="293EF823"/>
    <w:rsid w:val="297AD7B4"/>
    <w:rsid w:val="29A2C406"/>
    <w:rsid w:val="29EA0307"/>
    <w:rsid w:val="29F29B9A"/>
    <w:rsid w:val="2A362C37"/>
    <w:rsid w:val="2A5685E8"/>
    <w:rsid w:val="2A5F9150"/>
    <w:rsid w:val="2A63B866"/>
    <w:rsid w:val="2A6C5FFF"/>
    <w:rsid w:val="2A87E09E"/>
    <w:rsid w:val="2AA87BC8"/>
    <w:rsid w:val="2AA8C102"/>
    <w:rsid w:val="2B0EBA8F"/>
    <w:rsid w:val="2B32342A"/>
    <w:rsid w:val="2B3A6590"/>
    <w:rsid w:val="2B4C102D"/>
    <w:rsid w:val="2B537DF7"/>
    <w:rsid w:val="2B5D0A1F"/>
    <w:rsid w:val="2B667EB4"/>
    <w:rsid w:val="2B72B6AC"/>
    <w:rsid w:val="2B78BFDB"/>
    <w:rsid w:val="2B889FA5"/>
    <w:rsid w:val="2B8DDB23"/>
    <w:rsid w:val="2BAC2204"/>
    <w:rsid w:val="2BACBD31"/>
    <w:rsid w:val="2BD491BB"/>
    <w:rsid w:val="2BDBEEB8"/>
    <w:rsid w:val="2BDFFE02"/>
    <w:rsid w:val="2BF18E86"/>
    <w:rsid w:val="2C0C1EAD"/>
    <w:rsid w:val="2CA1453A"/>
    <w:rsid w:val="2CAB63D7"/>
    <w:rsid w:val="2CAD5AC9"/>
    <w:rsid w:val="2CB15A75"/>
    <w:rsid w:val="2CDACD00"/>
    <w:rsid w:val="2CF36336"/>
    <w:rsid w:val="2D5D6F4A"/>
    <w:rsid w:val="2D6B5F92"/>
    <w:rsid w:val="2D8FEB1C"/>
    <w:rsid w:val="2DAB0C37"/>
    <w:rsid w:val="2DBEA4D5"/>
    <w:rsid w:val="2DD1CF30"/>
    <w:rsid w:val="2DD32F03"/>
    <w:rsid w:val="2DF0F7C9"/>
    <w:rsid w:val="2DFAA214"/>
    <w:rsid w:val="2E082DFC"/>
    <w:rsid w:val="2E143DE5"/>
    <w:rsid w:val="2E14BC8A"/>
    <w:rsid w:val="2E4F8342"/>
    <w:rsid w:val="2E5BA617"/>
    <w:rsid w:val="2E901201"/>
    <w:rsid w:val="2EC4078D"/>
    <w:rsid w:val="2EC551BD"/>
    <w:rsid w:val="2ECADB47"/>
    <w:rsid w:val="2ECC74C3"/>
    <w:rsid w:val="2ECE7686"/>
    <w:rsid w:val="2EDBE42B"/>
    <w:rsid w:val="2EE34012"/>
    <w:rsid w:val="2EF8B9D4"/>
    <w:rsid w:val="2F077635"/>
    <w:rsid w:val="2F0B8452"/>
    <w:rsid w:val="2F4FE3AD"/>
    <w:rsid w:val="2F5DE976"/>
    <w:rsid w:val="2F6D8F29"/>
    <w:rsid w:val="2F7A169D"/>
    <w:rsid w:val="2FA2A224"/>
    <w:rsid w:val="2FC56766"/>
    <w:rsid w:val="2FC67580"/>
    <w:rsid w:val="2FD0F0DB"/>
    <w:rsid w:val="2FDB2CE0"/>
    <w:rsid w:val="2FDE6A3E"/>
    <w:rsid w:val="2FE7DDD5"/>
    <w:rsid w:val="2FEB53EB"/>
    <w:rsid w:val="30021448"/>
    <w:rsid w:val="301EE847"/>
    <w:rsid w:val="3024EDEC"/>
    <w:rsid w:val="30474F00"/>
    <w:rsid w:val="306B9A91"/>
    <w:rsid w:val="30A754B3"/>
    <w:rsid w:val="30C1CBC8"/>
    <w:rsid w:val="30C2DAF1"/>
    <w:rsid w:val="30E5AD88"/>
    <w:rsid w:val="3110DC5C"/>
    <w:rsid w:val="31167193"/>
    <w:rsid w:val="311BDE00"/>
    <w:rsid w:val="31206C61"/>
    <w:rsid w:val="31404BE3"/>
    <w:rsid w:val="314AB41B"/>
    <w:rsid w:val="315884D3"/>
    <w:rsid w:val="315DF5F3"/>
    <w:rsid w:val="31713B41"/>
    <w:rsid w:val="31826FA0"/>
    <w:rsid w:val="318A5F93"/>
    <w:rsid w:val="319361AD"/>
    <w:rsid w:val="31ADCBBE"/>
    <w:rsid w:val="3215E72C"/>
    <w:rsid w:val="3223C4C6"/>
    <w:rsid w:val="323660D3"/>
    <w:rsid w:val="3251C366"/>
    <w:rsid w:val="32652A74"/>
    <w:rsid w:val="32660EBD"/>
    <w:rsid w:val="326ED825"/>
    <w:rsid w:val="327CF17D"/>
    <w:rsid w:val="328D44CE"/>
    <w:rsid w:val="32A8D082"/>
    <w:rsid w:val="32D50A77"/>
    <w:rsid w:val="32EAE444"/>
    <w:rsid w:val="33042A7D"/>
    <w:rsid w:val="330BCB11"/>
    <w:rsid w:val="33319E17"/>
    <w:rsid w:val="334D7C77"/>
    <w:rsid w:val="335578C7"/>
    <w:rsid w:val="33AEF2FF"/>
    <w:rsid w:val="33C428DA"/>
    <w:rsid w:val="33C5CD18"/>
    <w:rsid w:val="33F67410"/>
    <w:rsid w:val="33FF9F08"/>
    <w:rsid w:val="340AA886"/>
    <w:rsid w:val="343685E3"/>
    <w:rsid w:val="344FC9C4"/>
    <w:rsid w:val="345A0032"/>
    <w:rsid w:val="345E416E"/>
    <w:rsid w:val="3484AE4B"/>
    <w:rsid w:val="348E28BB"/>
    <w:rsid w:val="34B60389"/>
    <w:rsid w:val="34BC05CE"/>
    <w:rsid w:val="34CA6B7C"/>
    <w:rsid w:val="34D059F2"/>
    <w:rsid w:val="34D7AC95"/>
    <w:rsid w:val="34E1636D"/>
    <w:rsid w:val="34F033F7"/>
    <w:rsid w:val="34F964D4"/>
    <w:rsid w:val="3524CE18"/>
    <w:rsid w:val="35308EA0"/>
    <w:rsid w:val="35619D79"/>
    <w:rsid w:val="356A9BBA"/>
    <w:rsid w:val="35944C86"/>
    <w:rsid w:val="35A678E7"/>
    <w:rsid w:val="35A68BD4"/>
    <w:rsid w:val="35CB306F"/>
    <w:rsid w:val="361727F7"/>
    <w:rsid w:val="3640325F"/>
    <w:rsid w:val="36472916"/>
    <w:rsid w:val="364A74D0"/>
    <w:rsid w:val="365E40F7"/>
    <w:rsid w:val="3664E184"/>
    <w:rsid w:val="3678597B"/>
    <w:rsid w:val="368229B7"/>
    <w:rsid w:val="369520E8"/>
    <w:rsid w:val="36ACA96D"/>
    <w:rsid w:val="36F41C89"/>
    <w:rsid w:val="3704FCCE"/>
    <w:rsid w:val="37246A59"/>
    <w:rsid w:val="372953FF"/>
    <w:rsid w:val="3758905D"/>
    <w:rsid w:val="3771B2F6"/>
    <w:rsid w:val="377F1645"/>
    <w:rsid w:val="37B0654E"/>
    <w:rsid w:val="37DAA8C0"/>
    <w:rsid w:val="37DCDFDB"/>
    <w:rsid w:val="37E2CFE7"/>
    <w:rsid w:val="37E6D9FE"/>
    <w:rsid w:val="37F393F3"/>
    <w:rsid w:val="37FFF1F5"/>
    <w:rsid w:val="3811630F"/>
    <w:rsid w:val="38433C8E"/>
    <w:rsid w:val="3892510C"/>
    <w:rsid w:val="38BAC312"/>
    <w:rsid w:val="38CE1F1A"/>
    <w:rsid w:val="38D1F339"/>
    <w:rsid w:val="39688FD2"/>
    <w:rsid w:val="397438F0"/>
    <w:rsid w:val="3977D321"/>
    <w:rsid w:val="397F112B"/>
    <w:rsid w:val="3990FB7E"/>
    <w:rsid w:val="399C517C"/>
    <w:rsid w:val="39C005DA"/>
    <w:rsid w:val="39E19C4B"/>
    <w:rsid w:val="3A3F1A2E"/>
    <w:rsid w:val="3A3F5DB1"/>
    <w:rsid w:val="3A428967"/>
    <w:rsid w:val="3A696509"/>
    <w:rsid w:val="3A7614F3"/>
    <w:rsid w:val="3A7EC3BC"/>
    <w:rsid w:val="3AA9EF2B"/>
    <w:rsid w:val="3ACA97BF"/>
    <w:rsid w:val="3B035CD0"/>
    <w:rsid w:val="3B1AE98F"/>
    <w:rsid w:val="3B2CCBDF"/>
    <w:rsid w:val="3B37FE56"/>
    <w:rsid w:val="3B3A71EC"/>
    <w:rsid w:val="3B4BB2AB"/>
    <w:rsid w:val="3B6DF800"/>
    <w:rsid w:val="3BC95DC7"/>
    <w:rsid w:val="3BCA7D46"/>
    <w:rsid w:val="3BDAC5E6"/>
    <w:rsid w:val="3BDCC691"/>
    <w:rsid w:val="3BE8FC3A"/>
    <w:rsid w:val="3BFAAB98"/>
    <w:rsid w:val="3C1E76FF"/>
    <w:rsid w:val="3C7726EF"/>
    <w:rsid w:val="3C8812A3"/>
    <w:rsid w:val="3CCCD9FC"/>
    <w:rsid w:val="3CFC97AA"/>
    <w:rsid w:val="3D1A2003"/>
    <w:rsid w:val="3D1B5477"/>
    <w:rsid w:val="3D28AEC3"/>
    <w:rsid w:val="3D411B19"/>
    <w:rsid w:val="3D4AA247"/>
    <w:rsid w:val="3D4BB42E"/>
    <w:rsid w:val="3D52E9F8"/>
    <w:rsid w:val="3D598641"/>
    <w:rsid w:val="3D6057EB"/>
    <w:rsid w:val="3D625B2C"/>
    <w:rsid w:val="3D6CBCF3"/>
    <w:rsid w:val="3D74B67F"/>
    <w:rsid w:val="3D843077"/>
    <w:rsid w:val="3DB87BA2"/>
    <w:rsid w:val="3DC7618D"/>
    <w:rsid w:val="3DCA036B"/>
    <w:rsid w:val="3DD37E2C"/>
    <w:rsid w:val="3DF9A7D7"/>
    <w:rsid w:val="3E0A07AE"/>
    <w:rsid w:val="3E336819"/>
    <w:rsid w:val="3E5B9D01"/>
    <w:rsid w:val="3E98680B"/>
    <w:rsid w:val="3EA50499"/>
    <w:rsid w:val="3EC460AE"/>
    <w:rsid w:val="3EC66771"/>
    <w:rsid w:val="3EE6D638"/>
    <w:rsid w:val="3EE9C8B7"/>
    <w:rsid w:val="3EF0F18E"/>
    <w:rsid w:val="3F0C33ED"/>
    <w:rsid w:val="3F2DC562"/>
    <w:rsid w:val="3F3093F8"/>
    <w:rsid w:val="3F4AB506"/>
    <w:rsid w:val="3F5F66C4"/>
    <w:rsid w:val="3F79DEA5"/>
    <w:rsid w:val="3F7FF7C4"/>
    <w:rsid w:val="3F827388"/>
    <w:rsid w:val="3FE0596B"/>
    <w:rsid w:val="4034386C"/>
    <w:rsid w:val="4051749A"/>
    <w:rsid w:val="4080C70B"/>
    <w:rsid w:val="408A8D29"/>
    <w:rsid w:val="40B3215C"/>
    <w:rsid w:val="40DE3BEC"/>
    <w:rsid w:val="410D5BCB"/>
    <w:rsid w:val="415B9D4D"/>
    <w:rsid w:val="4187870A"/>
    <w:rsid w:val="419C0D63"/>
    <w:rsid w:val="41BE52DE"/>
    <w:rsid w:val="41C7B864"/>
    <w:rsid w:val="41CE9695"/>
    <w:rsid w:val="41D567C4"/>
    <w:rsid w:val="41F63243"/>
    <w:rsid w:val="42118A95"/>
    <w:rsid w:val="423EDDCB"/>
    <w:rsid w:val="42479944"/>
    <w:rsid w:val="4271F43B"/>
    <w:rsid w:val="4292B493"/>
    <w:rsid w:val="42AC2184"/>
    <w:rsid w:val="42CE59C9"/>
    <w:rsid w:val="42DD78D1"/>
    <w:rsid w:val="42E0944E"/>
    <w:rsid w:val="42EAC9D7"/>
    <w:rsid w:val="43079A05"/>
    <w:rsid w:val="433E0A91"/>
    <w:rsid w:val="43466CE1"/>
    <w:rsid w:val="434D0BD1"/>
    <w:rsid w:val="43655587"/>
    <w:rsid w:val="438B9BCB"/>
    <w:rsid w:val="438BB663"/>
    <w:rsid w:val="439B561C"/>
    <w:rsid w:val="43C1673F"/>
    <w:rsid w:val="43CDADA5"/>
    <w:rsid w:val="43E3DE68"/>
    <w:rsid w:val="440C3E3F"/>
    <w:rsid w:val="440DDEE8"/>
    <w:rsid w:val="440E5DAD"/>
    <w:rsid w:val="4475C4CF"/>
    <w:rsid w:val="4490DCD4"/>
    <w:rsid w:val="44976A57"/>
    <w:rsid w:val="44A91CDC"/>
    <w:rsid w:val="44AF0473"/>
    <w:rsid w:val="44EA1E9B"/>
    <w:rsid w:val="44F68B18"/>
    <w:rsid w:val="4520027D"/>
    <w:rsid w:val="4536716E"/>
    <w:rsid w:val="454F37C8"/>
    <w:rsid w:val="45974DE4"/>
    <w:rsid w:val="4598E7D8"/>
    <w:rsid w:val="45A8EACF"/>
    <w:rsid w:val="45BA0BD6"/>
    <w:rsid w:val="45BE6092"/>
    <w:rsid w:val="45D938B9"/>
    <w:rsid w:val="45DA6EDE"/>
    <w:rsid w:val="45F15A31"/>
    <w:rsid w:val="46000030"/>
    <w:rsid w:val="46011B1B"/>
    <w:rsid w:val="463454F9"/>
    <w:rsid w:val="463924A1"/>
    <w:rsid w:val="463C38B4"/>
    <w:rsid w:val="465ED654"/>
    <w:rsid w:val="46746139"/>
    <w:rsid w:val="46889EC8"/>
    <w:rsid w:val="468D9F3A"/>
    <w:rsid w:val="4694912D"/>
    <w:rsid w:val="46C3FBEE"/>
    <w:rsid w:val="46CE1DB0"/>
    <w:rsid w:val="46D7562E"/>
    <w:rsid w:val="46DE7CD3"/>
    <w:rsid w:val="470CF93E"/>
    <w:rsid w:val="47211121"/>
    <w:rsid w:val="474C0E82"/>
    <w:rsid w:val="4768BD3E"/>
    <w:rsid w:val="4772E830"/>
    <w:rsid w:val="477D7C5B"/>
    <w:rsid w:val="4783B406"/>
    <w:rsid w:val="478CF94E"/>
    <w:rsid w:val="47ABDFED"/>
    <w:rsid w:val="47B3ED7B"/>
    <w:rsid w:val="47B7E677"/>
    <w:rsid w:val="47D2A7FD"/>
    <w:rsid w:val="480BF9A0"/>
    <w:rsid w:val="483DBCF1"/>
    <w:rsid w:val="4847EA4A"/>
    <w:rsid w:val="485181CD"/>
    <w:rsid w:val="485E1EB4"/>
    <w:rsid w:val="48746E10"/>
    <w:rsid w:val="487B7308"/>
    <w:rsid w:val="488869BA"/>
    <w:rsid w:val="48B237BA"/>
    <w:rsid w:val="48B77FEA"/>
    <w:rsid w:val="48F8A032"/>
    <w:rsid w:val="48FB31B4"/>
    <w:rsid w:val="4925A2FF"/>
    <w:rsid w:val="493DE34E"/>
    <w:rsid w:val="493FD72C"/>
    <w:rsid w:val="494C596E"/>
    <w:rsid w:val="4983C685"/>
    <w:rsid w:val="4987C541"/>
    <w:rsid w:val="49889A16"/>
    <w:rsid w:val="4989FF1A"/>
    <w:rsid w:val="499E4CE0"/>
    <w:rsid w:val="49BCF85E"/>
    <w:rsid w:val="49ECFEC9"/>
    <w:rsid w:val="49FA7BA7"/>
    <w:rsid w:val="4A04BCCC"/>
    <w:rsid w:val="4A241525"/>
    <w:rsid w:val="4A36A723"/>
    <w:rsid w:val="4A5815C5"/>
    <w:rsid w:val="4A8C5953"/>
    <w:rsid w:val="4A96A87F"/>
    <w:rsid w:val="4A96EB52"/>
    <w:rsid w:val="4A97DA1E"/>
    <w:rsid w:val="4AB5B9D5"/>
    <w:rsid w:val="4B053638"/>
    <w:rsid w:val="4B16B77F"/>
    <w:rsid w:val="4B208196"/>
    <w:rsid w:val="4B5299B1"/>
    <w:rsid w:val="4B876479"/>
    <w:rsid w:val="4BD52789"/>
    <w:rsid w:val="4BD7A538"/>
    <w:rsid w:val="4BEEF04D"/>
    <w:rsid w:val="4BFC1B9A"/>
    <w:rsid w:val="4BFD3BEE"/>
    <w:rsid w:val="4C0461E2"/>
    <w:rsid w:val="4C10449D"/>
    <w:rsid w:val="4C26C7E4"/>
    <w:rsid w:val="4C2B0253"/>
    <w:rsid w:val="4C3AF1C7"/>
    <w:rsid w:val="4C4B8DAC"/>
    <w:rsid w:val="4C5AF985"/>
    <w:rsid w:val="4C818CC9"/>
    <w:rsid w:val="4C9AD989"/>
    <w:rsid w:val="4CB273A2"/>
    <w:rsid w:val="4CB94D0A"/>
    <w:rsid w:val="4CC9ABA7"/>
    <w:rsid w:val="4D0652A3"/>
    <w:rsid w:val="4D12792D"/>
    <w:rsid w:val="4D27F0C9"/>
    <w:rsid w:val="4D4C540E"/>
    <w:rsid w:val="4D55A939"/>
    <w:rsid w:val="4D646BC7"/>
    <w:rsid w:val="4D655C70"/>
    <w:rsid w:val="4D6BEFAF"/>
    <w:rsid w:val="4D7861B8"/>
    <w:rsid w:val="4D9CC9B1"/>
    <w:rsid w:val="4DA4A694"/>
    <w:rsid w:val="4DA6830F"/>
    <w:rsid w:val="4DCB479D"/>
    <w:rsid w:val="4DCE51BB"/>
    <w:rsid w:val="4E12EE2F"/>
    <w:rsid w:val="4E515332"/>
    <w:rsid w:val="4E582258"/>
    <w:rsid w:val="4EA2FF9B"/>
    <w:rsid w:val="4EC6E085"/>
    <w:rsid w:val="4F21BF6C"/>
    <w:rsid w:val="4F3AA5CE"/>
    <w:rsid w:val="4F5E50D1"/>
    <w:rsid w:val="4F668A8B"/>
    <w:rsid w:val="4F6CB4BA"/>
    <w:rsid w:val="4F960C46"/>
    <w:rsid w:val="4F97707C"/>
    <w:rsid w:val="4F9A50CB"/>
    <w:rsid w:val="4FB033CE"/>
    <w:rsid w:val="4FC64D2F"/>
    <w:rsid w:val="4FC8328E"/>
    <w:rsid w:val="4FDD0111"/>
    <w:rsid w:val="4FE547D8"/>
    <w:rsid w:val="4FEFBEDC"/>
    <w:rsid w:val="4FF3F2B9"/>
    <w:rsid w:val="500B59EA"/>
    <w:rsid w:val="5028E370"/>
    <w:rsid w:val="50481B8A"/>
    <w:rsid w:val="504E4931"/>
    <w:rsid w:val="506B6C23"/>
    <w:rsid w:val="508EE2A3"/>
    <w:rsid w:val="50D7D305"/>
    <w:rsid w:val="50EC069D"/>
    <w:rsid w:val="5148D3BF"/>
    <w:rsid w:val="515983EA"/>
    <w:rsid w:val="516395E9"/>
    <w:rsid w:val="516544E3"/>
    <w:rsid w:val="51698C2B"/>
    <w:rsid w:val="5171054E"/>
    <w:rsid w:val="5176BC81"/>
    <w:rsid w:val="517AA851"/>
    <w:rsid w:val="519FAD0B"/>
    <w:rsid w:val="51A349C4"/>
    <w:rsid w:val="51D39FF2"/>
    <w:rsid w:val="51D72AF5"/>
    <w:rsid w:val="51D76ADF"/>
    <w:rsid w:val="51F9EC62"/>
    <w:rsid w:val="51FE4CFC"/>
    <w:rsid w:val="522C82AE"/>
    <w:rsid w:val="5237E455"/>
    <w:rsid w:val="5252D973"/>
    <w:rsid w:val="526496EB"/>
    <w:rsid w:val="527F8621"/>
    <w:rsid w:val="528636FF"/>
    <w:rsid w:val="529C520D"/>
    <w:rsid w:val="52A8B298"/>
    <w:rsid w:val="52D1522D"/>
    <w:rsid w:val="52D5F540"/>
    <w:rsid w:val="52DE060B"/>
    <w:rsid w:val="52ECECEA"/>
    <w:rsid w:val="52FB2B6A"/>
    <w:rsid w:val="531132FF"/>
    <w:rsid w:val="533AD235"/>
    <w:rsid w:val="534593DD"/>
    <w:rsid w:val="535EA78B"/>
    <w:rsid w:val="53715999"/>
    <w:rsid w:val="538B69C4"/>
    <w:rsid w:val="5399213E"/>
    <w:rsid w:val="53BD1A5C"/>
    <w:rsid w:val="53CB8677"/>
    <w:rsid w:val="53F2D7D5"/>
    <w:rsid w:val="54198ED3"/>
    <w:rsid w:val="543912E4"/>
    <w:rsid w:val="544488AB"/>
    <w:rsid w:val="545B3C01"/>
    <w:rsid w:val="54A266AE"/>
    <w:rsid w:val="54D9651F"/>
    <w:rsid w:val="5507C3E6"/>
    <w:rsid w:val="550C70E3"/>
    <w:rsid w:val="550F65C0"/>
    <w:rsid w:val="55293D39"/>
    <w:rsid w:val="55456352"/>
    <w:rsid w:val="55477F7D"/>
    <w:rsid w:val="555D49D7"/>
    <w:rsid w:val="55639F5E"/>
    <w:rsid w:val="55AFAA0E"/>
    <w:rsid w:val="55B2CB56"/>
    <w:rsid w:val="55B55F34"/>
    <w:rsid w:val="55C5F831"/>
    <w:rsid w:val="55C7B433"/>
    <w:rsid w:val="55C7BB06"/>
    <w:rsid w:val="55E8BA09"/>
    <w:rsid w:val="5632842B"/>
    <w:rsid w:val="563CAC15"/>
    <w:rsid w:val="563EEEAE"/>
    <w:rsid w:val="565197CF"/>
    <w:rsid w:val="56624D97"/>
    <w:rsid w:val="566C32BB"/>
    <w:rsid w:val="5684A249"/>
    <w:rsid w:val="568F826E"/>
    <w:rsid w:val="56A2D84B"/>
    <w:rsid w:val="56AF8ACC"/>
    <w:rsid w:val="56D1D6F2"/>
    <w:rsid w:val="570B82D0"/>
    <w:rsid w:val="5754E3DE"/>
    <w:rsid w:val="5757F126"/>
    <w:rsid w:val="575BD8D1"/>
    <w:rsid w:val="5775826A"/>
    <w:rsid w:val="57A88F77"/>
    <w:rsid w:val="57D03D8C"/>
    <w:rsid w:val="57D7331E"/>
    <w:rsid w:val="58062D1A"/>
    <w:rsid w:val="5837EE10"/>
    <w:rsid w:val="5860D3D2"/>
    <w:rsid w:val="58777BFE"/>
    <w:rsid w:val="5878D431"/>
    <w:rsid w:val="589444AA"/>
    <w:rsid w:val="58957EA4"/>
    <w:rsid w:val="589B904A"/>
    <w:rsid w:val="58A7FF4F"/>
    <w:rsid w:val="58B7ABFB"/>
    <w:rsid w:val="58C925D5"/>
    <w:rsid w:val="58CB08BF"/>
    <w:rsid w:val="58D56E68"/>
    <w:rsid w:val="58DFCB44"/>
    <w:rsid w:val="593ADFB6"/>
    <w:rsid w:val="596C071B"/>
    <w:rsid w:val="596DCE06"/>
    <w:rsid w:val="59A80DEB"/>
    <w:rsid w:val="59DCE1C2"/>
    <w:rsid w:val="59DDAC92"/>
    <w:rsid w:val="59F7FACA"/>
    <w:rsid w:val="5A1642BE"/>
    <w:rsid w:val="5A18EC1C"/>
    <w:rsid w:val="5A2846D3"/>
    <w:rsid w:val="5A61C4BC"/>
    <w:rsid w:val="5A66D920"/>
    <w:rsid w:val="5A8E0C0A"/>
    <w:rsid w:val="5A919EA4"/>
    <w:rsid w:val="5AA76D10"/>
    <w:rsid w:val="5B02F4EE"/>
    <w:rsid w:val="5B2AF777"/>
    <w:rsid w:val="5B4090A6"/>
    <w:rsid w:val="5B43DE4C"/>
    <w:rsid w:val="5B6AF84F"/>
    <w:rsid w:val="5B738D8E"/>
    <w:rsid w:val="5B84D43C"/>
    <w:rsid w:val="5B8B1457"/>
    <w:rsid w:val="5BC5BAE6"/>
    <w:rsid w:val="5BDB29E2"/>
    <w:rsid w:val="5BDF6EE5"/>
    <w:rsid w:val="5BE0164E"/>
    <w:rsid w:val="5BE8FC59"/>
    <w:rsid w:val="5BF99DB6"/>
    <w:rsid w:val="5C10A91D"/>
    <w:rsid w:val="5C29AE4F"/>
    <w:rsid w:val="5C2F95F8"/>
    <w:rsid w:val="5C310B8A"/>
    <w:rsid w:val="5C49651C"/>
    <w:rsid w:val="5C51AEEE"/>
    <w:rsid w:val="5C5D540C"/>
    <w:rsid w:val="5CBCC137"/>
    <w:rsid w:val="5CBF719C"/>
    <w:rsid w:val="5CCDD5FE"/>
    <w:rsid w:val="5D307EE1"/>
    <w:rsid w:val="5D5B2FC6"/>
    <w:rsid w:val="5D5D32F3"/>
    <w:rsid w:val="5D946D04"/>
    <w:rsid w:val="5DD17701"/>
    <w:rsid w:val="5E02A717"/>
    <w:rsid w:val="5E2C5FBE"/>
    <w:rsid w:val="5E3938FC"/>
    <w:rsid w:val="5E3A681A"/>
    <w:rsid w:val="5E445D4A"/>
    <w:rsid w:val="5E554BE5"/>
    <w:rsid w:val="5EACCCF8"/>
    <w:rsid w:val="5EC6DAC3"/>
    <w:rsid w:val="5ED09855"/>
    <w:rsid w:val="5ED0F2A8"/>
    <w:rsid w:val="5EEAA14C"/>
    <w:rsid w:val="5F0D4C58"/>
    <w:rsid w:val="5F16ED79"/>
    <w:rsid w:val="5F2361CE"/>
    <w:rsid w:val="5F4CE92D"/>
    <w:rsid w:val="5F5A13F4"/>
    <w:rsid w:val="5F620915"/>
    <w:rsid w:val="5F6EDF51"/>
    <w:rsid w:val="5FB72AE8"/>
    <w:rsid w:val="5FEBD5A7"/>
    <w:rsid w:val="6000E166"/>
    <w:rsid w:val="6010C489"/>
    <w:rsid w:val="601266D2"/>
    <w:rsid w:val="60397849"/>
    <w:rsid w:val="60404CB0"/>
    <w:rsid w:val="60614DB1"/>
    <w:rsid w:val="6072C289"/>
    <w:rsid w:val="60790497"/>
    <w:rsid w:val="60827894"/>
    <w:rsid w:val="60996BE1"/>
    <w:rsid w:val="60AD6209"/>
    <w:rsid w:val="60AD9750"/>
    <w:rsid w:val="60BDF852"/>
    <w:rsid w:val="60C3C9FA"/>
    <w:rsid w:val="60E9D2C8"/>
    <w:rsid w:val="60F74D3C"/>
    <w:rsid w:val="61071468"/>
    <w:rsid w:val="6120C6FC"/>
    <w:rsid w:val="614DEADC"/>
    <w:rsid w:val="619894EE"/>
    <w:rsid w:val="61A9E7AF"/>
    <w:rsid w:val="61ABD06D"/>
    <w:rsid w:val="61CF31D6"/>
    <w:rsid w:val="6223C85D"/>
    <w:rsid w:val="623AFB4F"/>
    <w:rsid w:val="6289C730"/>
    <w:rsid w:val="62ABC320"/>
    <w:rsid w:val="62CBF39E"/>
    <w:rsid w:val="62E3F44F"/>
    <w:rsid w:val="62E9B39F"/>
    <w:rsid w:val="62EB25CA"/>
    <w:rsid w:val="62EBC5BB"/>
    <w:rsid w:val="63470A4E"/>
    <w:rsid w:val="637D7290"/>
    <w:rsid w:val="63831514"/>
    <w:rsid w:val="63876EAC"/>
    <w:rsid w:val="63A27810"/>
    <w:rsid w:val="63AA634B"/>
    <w:rsid w:val="63D3D59D"/>
    <w:rsid w:val="63D62452"/>
    <w:rsid w:val="64049580"/>
    <w:rsid w:val="64624C20"/>
    <w:rsid w:val="648D3307"/>
    <w:rsid w:val="64915092"/>
    <w:rsid w:val="649317BF"/>
    <w:rsid w:val="64E14E55"/>
    <w:rsid w:val="64EB4A0E"/>
    <w:rsid w:val="650D277A"/>
    <w:rsid w:val="653AA35A"/>
    <w:rsid w:val="6551F735"/>
    <w:rsid w:val="6553F8B2"/>
    <w:rsid w:val="6562E55F"/>
    <w:rsid w:val="6566311D"/>
    <w:rsid w:val="657744F8"/>
    <w:rsid w:val="65DD0D0A"/>
    <w:rsid w:val="65DF7C6D"/>
    <w:rsid w:val="65FA3653"/>
    <w:rsid w:val="66188C7D"/>
    <w:rsid w:val="662D088B"/>
    <w:rsid w:val="663DB8DC"/>
    <w:rsid w:val="6643DD9C"/>
    <w:rsid w:val="66681D30"/>
    <w:rsid w:val="668690F3"/>
    <w:rsid w:val="66AD0368"/>
    <w:rsid w:val="66B52AE5"/>
    <w:rsid w:val="66BB95BC"/>
    <w:rsid w:val="6706945D"/>
    <w:rsid w:val="6710E1A9"/>
    <w:rsid w:val="672E6C8B"/>
    <w:rsid w:val="673F0012"/>
    <w:rsid w:val="675395DA"/>
    <w:rsid w:val="675617B4"/>
    <w:rsid w:val="675D9500"/>
    <w:rsid w:val="6776307D"/>
    <w:rsid w:val="677EF112"/>
    <w:rsid w:val="6788E354"/>
    <w:rsid w:val="679482DE"/>
    <w:rsid w:val="679C0A1F"/>
    <w:rsid w:val="67B80D77"/>
    <w:rsid w:val="67B976BA"/>
    <w:rsid w:val="67DA1360"/>
    <w:rsid w:val="67E91A22"/>
    <w:rsid w:val="6808704D"/>
    <w:rsid w:val="68211C92"/>
    <w:rsid w:val="682C2712"/>
    <w:rsid w:val="68471EB7"/>
    <w:rsid w:val="68518B86"/>
    <w:rsid w:val="68615241"/>
    <w:rsid w:val="68EABB44"/>
    <w:rsid w:val="68EFFF38"/>
    <w:rsid w:val="68F63B1B"/>
    <w:rsid w:val="6900F63A"/>
    <w:rsid w:val="690C0CBD"/>
    <w:rsid w:val="6912D0E8"/>
    <w:rsid w:val="6914CCE6"/>
    <w:rsid w:val="6915E0B8"/>
    <w:rsid w:val="69240B25"/>
    <w:rsid w:val="6936DE00"/>
    <w:rsid w:val="693711D5"/>
    <w:rsid w:val="6939CD9A"/>
    <w:rsid w:val="6975E3C1"/>
    <w:rsid w:val="698611D0"/>
    <w:rsid w:val="699827DC"/>
    <w:rsid w:val="69B2559B"/>
    <w:rsid w:val="69C809BB"/>
    <w:rsid w:val="69C86A2F"/>
    <w:rsid w:val="69C98E6A"/>
    <w:rsid w:val="69D9984F"/>
    <w:rsid w:val="69F21C62"/>
    <w:rsid w:val="6A04215C"/>
    <w:rsid w:val="6A32C054"/>
    <w:rsid w:val="6A34AA57"/>
    <w:rsid w:val="6A36FD6C"/>
    <w:rsid w:val="6A419900"/>
    <w:rsid w:val="6A729647"/>
    <w:rsid w:val="6A76FC2D"/>
    <w:rsid w:val="6A7837F3"/>
    <w:rsid w:val="6AC4A52A"/>
    <w:rsid w:val="6AC7BB24"/>
    <w:rsid w:val="6AD1597D"/>
    <w:rsid w:val="6AE4348A"/>
    <w:rsid w:val="6AF9FD87"/>
    <w:rsid w:val="6B38169F"/>
    <w:rsid w:val="6B4B984E"/>
    <w:rsid w:val="6B964473"/>
    <w:rsid w:val="6BA9874B"/>
    <w:rsid w:val="6BC5CE5A"/>
    <w:rsid w:val="6BD3D60A"/>
    <w:rsid w:val="6BDBD07C"/>
    <w:rsid w:val="6C2663AF"/>
    <w:rsid w:val="6C2EBA6D"/>
    <w:rsid w:val="6C354A4F"/>
    <w:rsid w:val="6C5C6336"/>
    <w:rsid w:val="6C6FF4CC"/>
    <w:rsid w:val="6C8D17F9"/>
    <w:rsid w:val="6C8FF955"/>
    <w:rsid w:val="6CAAC955"/>
    <w:rsid w:val="6CFEA3D1"/>
    <w:rsid w:val="6D0EDB54"/>
    <w:rsid w:val="6D51F0D0"/>
    <w:rsid w:val="6D6339E4"/>
    <w:rsid w:val="6D6A5BC4"/>
    <w:rsid w:val="6D7BAD23"/>
    <w:rsid w:val="6DCA8ACE"/>
    <w:rsid w:val="6E08FA3F"/>
    <w:rsid w:val="6E154AD6"/>
    <w:rsid w:val="6E350F28"/>
    <w:rsid w:val="6E5EB0B5"/>
    <w:rsid w:val="6E6BA1C2"/>
    <w:rsid w:val="6E95D19C"/>
    <w:rsid w:val="6EFF7861"/>
    <w:rsid w:val="6F0FB59C"/>
    <w:rsid w:val="6F11897F"/>
    <w:rsid w:val="6F1AB775"/>
    <w:rsid w:val="6F29A34A"/>
    <w:rsid w:val="6F6215CE"/>
    <w:rsid w:val="6F80DA8E"/>
    <w:rsid w:val="6F832ED8"/>
    <w:rsid w:val="6F8C6FB0"/>
    <w:rsid w:val="6F9B5594"/>
    <w:rsid w:val="6FAAC965"/>
    <w:rsid w:val="6FC5917A"/>
    <w:rsid w:val="6FD6A4FC"/>
    <w:rsid w:val="6FDA71F6"/>
    <w:rsid w:val="6FDD084C"/>
    <w:rsid w:val="6FDE34FE"/>
    <w:rsid w:val="7006EDB7"/>
    <w:rsid w:val="700A614A"/>
    <w:rsid w:val="703466E2"/>
    <w:rsid w:val="703ABD51"/>
    <w:rsid w:val="705FC7E4"/>
    <w:rsid w:val="7070CC7E"/>
    <w:rsid w:val="708C3268"/>
    <w:rsid w:val="70D09EC0"/>
    <w:rsid w:val="70E37A76"/>
    <w:rsid w:val="70F874BB"/>
    <w:rsid w:val="71080DCF"/>
    <w:rsid w:val="71204F11"/>
    <w:rsid w:val="71222741"/>
    <w:rsid w:val="7133F981"/>
    <w:rsid w:val="7137AA66"/>
    <w:rsid w:val="71557432"/>
    <w:rsid w:val="716F8077"/>
    <w:rsid w:val="719D7899"/>
    <w:rsid w:val="71A6D682"/>
    <w:rsid w:val="71B7BCCC"/>
    <w:rsid w:val="71E1946F"/>
    <w:rsid w:val="721D680D"/>
    <w:rsid w:val="7225EFFC"/>
    <w:rsid w:val="722793D4"/>
    <w:rsid w:val="723DC85F"/>
    <w:rsid w:val="72AB946A"/>
    <w:rsid w:val="72B37566"/>
    <w:rsid w:val="72B4C080"/>
    <w:rsid w:val="72BC74DA"/>
    <w:rsid w:val="72BF58BE"/>
    <w:rsid w:val="72FD6C06"/>
    <w:rsid w:val="730A5A25"/>
    <w:rsid w:val="730FFB53"/>
    <w:rsid w:val="73188926"/>
    <w:rsid w:val="73218B30"/>
    <w:rsid w:val="732B1194"/>
    <w:rsid w:val="736513FB"/>
    <w:rsid w:val="737C1871"/>
    <w:rsid w:val="738FFC99"/>
    <w:rsid w:val="73B52A93"/>
    <w:rsid w:val="73BEC066"/>
    <w:rsid w:val="73C14896"/>
    <w:rsid w:val="73CF2F1D"/>
    <w:rsid w:val="73FC4E8C"/>
    <w:rsid w:val="73FD9602"/>
    <w:rsid w:val="7444FC9A"/>
    <w:rsid w:val="74662D54"/>
    <w:rsid w:val="7471DA60"/>
    <w:rsid w:val="749D9C9C"/>
    <w:rsid w:val="74D1A2A5"/>
    <w:rsid w:val="753C32D6"/>
    <w:rsid w:val="758E36B5"/>
    <w:rsid w:val="75BF1C29"/>
    <w:rsid w:val="75C0F410"/>
    <w:rsid w:val="7642F19A"/>
    <w:rsid w:val="7670BE5C"/>
    <w:rsid w:val="7671ADEC"/>
    <w:rsid w:val="7675796F"/>
    <w:rsid w:val="7677EDB4"/>
    <w:rsid w:val="76813A13"/>
    <w:rsid w:val="76B5A504"/>
    <w:rsid w:val="76CD3250"/>
    <w:rsid w:val="76E68C5C"/>
    <w:rsid w:val="76F4A3D6"/>
    <w:rsid w:val="76FB44D9"/>
    <w:rsid w:val="77039D8D"/>
    <w:rsid w:val="770786D0"/>
    <w:rsid w:val="770B975E"/>
    <w:rsid w:val="77384BBA"/>
    <w:rsid w:val="774E119E"/>
    <w:rsid w:val="775FD8A6"/>
    <w:rsid w:val="77661776"/>
    <w:rsid w:val="77759654"/>
    <w:rsid w:val="7775E080"/>
    <w:rsid w:val="77774F53"/>
    <w:rsid w:val="777F76FB"/>
    <w:rsid w:val="77812524"/>
    <w:rsid w:val="7812DBDD"/>
    <w:rsid w:val="7814E470"/>
    <w:rsid w:val="781693F6"/>
    <w:rsid w:val="783A8171"/>
    <w:rsid w:val="78585BDF"/>
    <w:rsid w:val="788B058C"/>
    <w:rsid w:val="78A75F0F"/>
    <w:rsid w:val="78D34B6E"/>
    <w:rsid w:val="78E02EC4"/>
    <w:rsid w:val="78E8BF7A"/>
    <w:rsid w:val="794DA7BD"/>
    <w:rsid w:val="796F7CF0"/>
    <w:rsid w:val="797A925C"/>
    <w:rsid w:val="799CE33D"/>
    <w:rsid w:val="79AC781A"/>
    <w:rsid w:val="79B57F4D"/>
    <w:rsid w:val="7A1D4BA4"/>
    <w:rsid w:val="7A3DABC5"/>
    <w:rsid w:val="7A3FA060"/>
    <w:rsid w:val="7A54F4F0"/>
    <w:rsid w:val="7A595DD5"/>
    <w:rsid w:val="7A796ACC"/>
    <w:rsid w:val="7A88AE97"/>
    <w:rsid w:val="7AC4BA1B"/>
    <w:rsid w:val="7ADB614E"/>
    <w:rsid w:val="7AE6E5CF"/>
    <w:rsid w:val="7AEFB9AC"/>
    <w:rsid w:val="7B02938C"/>
    <w:rsid w:val="7B1932D9"/>
    <w:rsid w:val="7B234D76"/>
    <w:rsid w:val="7B2D91F7"/>
    <w:rsid w:val="7B2E4645"/>
    <w:rsid w:val="7B2F5C9A"/>
    <w:rsid w:val="7B3299A0"/>
    <w:rsid w:val="7B767C1B"/>
    <w:rsid w:val="7B927EE5"/>
    <w:rsid w:val="7BA46928"/>
    <w:rsid w:val="7BAD529A"/>
    <w:rsid w:val="7C2FC68D"/>
    <w:rsid w:val="7C398899"/>
    <w:rsid w:val="7C7C0B74"/>
    <w:rsid w:val="7C909DEB"/>
    <w:rsid w:val="7C9282C5"/>
    <w:rsid w:val="7C9A49D1"/>
    <w:rsid w:val="7C9BAB95"/>
    <w:rsid w:val="7C9E5271"/>
    <w:rsid w:val="7CA424C2"/>
    <w:rsid w:val="7CB29CD1"/>
    <w:rsid w:val="7CD39172"/>
    <w:rsid w:val="7CE135A2"/>
    <w:rsid w:val="7CE54965"/>
    <w:rsid w:val="7D303A81"/>
    <w:rsid w:val="7D53B0BF"/>
    <w:rsid w:val="7D5EF90D"/>
    <w:rsid w:val="7D6204B9"/>
    <w:rsid w:val="7D67C2B7"/>
    <w:rsid w:val="7D752755"/>
    <w:rsid w:val="7D9DB8C0"/>
    <w:rsid w:val="7DB67434"/>
    <w:rsid w:val="7DCC05F5"/>
    <w:rsid w:val="7DFAA394"/>
    <w:rsid w:val="7E3551B2"/>
    <w:rsid w:val="7E592679"/>
    <w:rsid w:val="7EA17D2F"/>
    <w:rsid w:val="7EC32989"/>
    <w:rsid w:val="7ED657AB"/>
    <w:rsid w:val="7EE17626"/>
    <w:rsid w:val="7EF4B593"/>
    <w:rsid w:val="7F3B1838"/>
    <w:rsid w:val="7F5402F0"/>
    <w:rsid w:val="7F59C793"/>
    <w:rsid w:val="7F8FA484"/>
    <w:rsid w:val="7FC0D257"/>
    <w:rsid w:val="7FC4808C"/>
    <w:rsid w:val="7FD857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21E01"/>
  <w15:chartTrackingRefBased/>
  <w15:docId w15:val="{7DBD3E48-26F7-4B22-8192-51840BC7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3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72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E10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F3C7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97BC8"/>
    <w:pPr>
      <w:spacing w:after="0" w:line="240" w:lineRule="auto"/>
    </w:pPr>
    <w:rPr>
      <w:kern w:val="0"/>
      <w14:ligatures w14:val="none"/>
    </w:rPr>
  </w:style>
  <w:style w:type="character" w:customStyle="1" w:styleId="NoSpacingChar">
    <w:name w:val="No Spacing Char"/>
    <w:basedOn w:val="DefaultParagraphFont"/>
    <w:link w:val="NoSpacing"/>
    <w:uiPriority w:val="1"/>
    <w:rsid w:val="00697BC8"/>
    <w:rPr>
      <w:kern w:val="0"/>
      <w14:ligatures w14:val="none"/>
    </w:rPr>
  </w:style>
  <w:style w:type="paragraph" w:styleId="Header">
    <w:name w:val="header"/>
    <w:basedOn w:val="Normal"/>
    <w:link w:val="HeaderChar"/>
    <w:uiPriority w:val="99"/>
    <w:unhideWhenUsed/>
    <w:rsid w:val="002B0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92"/>
  </w:style>
  <w:style w:type="paragraph" w:styleId="Footer">
    <w:name w:val="footer"/>
    <w:basedOn w:val="Normal"/>
    <w:link w:val="FooterChar"/>
    <w:uiPriority w:val="99"/>
    <w:unhideWhenUsed/>
    <w:rsid w:val="002B0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92"/>
  </w:style>
  <w:style w:type="character" w:customStyle="1" w:styleId="Heading1Char">
    <w:name w:val="Heading 1 Char"/>
    <w:basedOn w:val="DefaultParagraphFont"/>
    <w:link w:val="Heading1"/>
    <w:uiPriority w:val="9"/>
    <w:rsid w:val="0044637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rsid w:val="002E3959"/>
    <w:rPr>
      <w:rFonts w:ascii="Helvetica" w:hAnsi="Helvetica" w:cs="Helvetica" w:hint="default"/>
      <w:b w:val="0"/>
      <w:bCs w:val="0"/>
      <w:color w:val="000099"/>
      <w:sz w:val="20"/>
      <w:szCs w:val="20"/>
      <w:u w:val="single"/>
    </w:rPr>
  </w:style>
  <w:style w:type="paragraph" w:styleId="ListParagraph">
    <w:name w:val="List Paragraph"/>
    <w:aliases w:val="IRD Bullet List,Dot pt,F5 List Paragraph,List Paragraph1,No Spacing1,List Paragraph Char Char Char,Indicator Text,Colorful List - Accent 11,Numbered Para 1,Bullet 1,Bullet Points,List Paragraph2,MAIN CONTENT,Normal numbered"/>
    <w:basedOn w:val="Normal"/>
    <w:link w:val="ListParagraphChar"/>
    <w:uiPriority w:val="34"/>
    <w:qFormat/>
    <w:rsid w:val="008B72B7"/>
    <w:pPr>
      <w:ind w:left="720"/>
      <w:contextualSpacing/>
    </w:pPr>
  </w:style>
  <w:style w:type="character" w:customStyle="1" w:styleId="Heading2Char">
    <w:name w:val="Heading 2 Char"/>
    <w:basedOn w:val="DefaultParagraphFont"/>
    <w:link w:val="Heading2"/>
    <w:uiPriority w:val="9"/>
    <w:rsid w:val="008B72B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2F6F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RD Bullet List Char,Dot pt Char,F5 List Paragraph Char,List Paragraph1 Char,No Spacing1 Char,List Paragraph Char Char Char Char,Indicator Text Char,Colorful List - Accent 11 Char,Numbered Para 1 Char,Bullet 1 Char,Bullet Points Char"/>
    <w:link w:val="ListParagraph"/>
    <w:uiPriority w:val="34"/>
    <w:qFormat/>
    <w:rsid w:val="002F6F2A"/>
  </w:style>
  <w:style w:type="character" w:styleId="Strong">
    <w:name w:val="Strong"/>
    <w:basedOn w:val="DefaultParagraphFont"/>
    <w:uiPriority w:val="22"/>
    <w:qFormat/>
    <w:rsid w:val="007F2561"/>
    <w:rPr>
      <w:b/>
      <w:bCs/>
    </w:rPr>
  </w:style>
  <w:style w:type="character" w:styleId="CommentReference">
    <w:name w:val="annotation reference"/>
    <w:basedOn w:val="DefaultParagraphFont"/>
    <w:uiPriority w:val="99"/>
    <w:semiHidden/>
    <w:unhideWhenUsed/>
    <w:rsid w:val="005E2866"/>
    <w:rPr>
      <w:sz w:val="16"/>
      <w:szCs w:val="16"/>
    </w:rPr>
  </w:style>
  <w:style w:type="paragraph" w:styleId="CommentText">
    <w:name w:val="annotation text"/>
    <w:basedOn w:val="Normal"/>
    <w:link w:val="CommentTextChar"/>
    <w:uiPriority w:val="99"/>
    <w:unhideWhenUsed/>
    <w:rsid w:val="005E2866"/>
    <w:pPr>
      <w:spacing w:line="240" w:lineRule="auto"/>
    </w:pPr>
    <w:rPr>
      <w:sz w:val="20"/>
      <w:szCs w:val="20"/>
    </w:rPr>
  </w:style>
  <w:style w:type="character" w:customStyle="1" w:styleId="CommentTextChar">
    <w:name w:val="Comment Text Char"/>
    <w:basedOn w:val="DefaultParagraphFont"/>
    <w:link w:val="CommentText"/>
    <w:uiPriority w:val="99"/>
    <w:rsid w:val="005E2866"/>
    <w:rPr>
      <w:sz w:val="20"/>
      <w:szCs w:val="20"/>
    </w:rPr>
  </w:style>
  <w:style w:type="paragraph" w:styleId="CommentSubject">
    <w:name w:val="annotation subject"/>
    <w:basedOn w:val="CommentText"/>
    <w:next w:val="CommentText"/>
    <w:link w:val="CommentSubjectChar"/>
    <w:uiPriority w:val="99"/>
    <w:semiHidden/>
    <w:unhideWhenUsed/>
    <w:rsid w:val="005E2866"/>
    <w:rPr>
      <w:b/>
      <w:bCs/>
    </w:rPr>
  </w:style>
  <w:style w:type="character" w:customStyle="1" w:styleId="CommentSubjectChar">
    <w:name w:val="Comment Subject Char"/>
    <w:basedOn w:val="CommentTextChar"/>
    <w:link w:val="CommentSubject"/>
    <w:uiPriority w:val="99"/>
    <w:semiHidden/>
    <w:rsid w:val="005E2866"/>
    <w:rPr>
      <w:b/>
      <w:bCs/>
      <w:sz w:val="20"/>
      <w:szCs w:val="20"/>
    </w:rPr>
  </w:style>
  <w:style w:type="paragraph" w:styleId="Revision">
    <w:name w:val="Revision"/>
    <w:hidden/>
    <w:uiPriority w:val="99"/>
    <w:semiHidden/>
    <w:rsid w:val="00AB389B"/>
    <w:pPr>
      <w:spacing w:after="0" w:line="240" w:lineRule="auto"/>
    </w:pPr>
  </w:style>
  <w:style w:type="character" w:styleId="FollowedHyperlink">
    <w:name w:val="FollowedHyperlink"/>
    <w:basedOn w:val="DefaultParagraphFont"/>
    <w:uiPriority w:val="99"/>
    <w:semiHidden/>
    <w:unhideWhenUsed/>
    <w:rsid w:val="000A3DBA"/>
    <w:rPr>
      <w:color w:val="954F72" w:themeColor="followedHyperlink"/>
      <w:u w:val="single"/>
    </w:rPr>
  </w:style>
  <w:style w:type="character" w:styleId="UnresolvedMention">
    <w:name w:val="Unresolved Mention"/>
    <w:basedOn w:val="DefaultParagraphFont"/>
    <w:uiPriority w:val="99"/>
    <w:semiHidden/>
    <w:unhideWhenUsed/>
    <w:rsid w:val="00B60EB6"/>
    <w:rPr>
      <w:color w:val="605E5C"/>
      <w:shd w:val="clear" w:color="auto" w:fill="E1DFDD"/>
    </w:rPr>
  </w:style>
  <w:style w:type="character" w:customStyle="1" w:styleId="normaltextrun">
    <w:name w:val="normaltextrun"/>
    <w:basedOn w:val="DefaultParagraphFont"/>
    <w:rsid w:val="00C54782"/>
  </w:style>
  <w:style w:type="character" w:customStyle="1" w:styleId="eop">
    <w:name w:val="eop"/>
    <w:basedOn w:val="DefaultParagraphFont"/>
    <w:rsid w:val="00C54782"/>
  </w:style>
  <w:style w:type="paragraph" w:customStyle="1" w:styleId="paragraph">
    <w:name w:val="paragraph"/>
    <w:basedOn w:val="Normal"/>
    <w:rsid w:val="00C547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3F736B"/>
    <w:pPr>
      <w:spacing w:before="100" w:beforeAutospacing="1" w:after="100" w:afterAutospacing="1" w:line="240" w:lineRule="auto"/>
    </w:pPr>
    <w:rPr>
      <w:rFonts w:ascii="Arial" w:eastAsia="Times New Roman" w:hAnsi="Arial" w:cs="Arial"/>
      <w:color w:val="000000"/>
      <w:kern w:val="0"/>
      <w:sz w:val="18"/>
      <w:szCs w:val="18"/>
      <w14:ligatures w14:val="none"/>
    </w:rPr>
  </w:style>
  <w:style w:type="paragraph" w:styleId="PlainText">
    <w:name w:val="Plain Text"/>
    <w:basedOn w:val="Normal"/>
    <w:link w:val="PlainTextChar"/>
    <w:uiPriority w:val="99"/>
    <w:unhideWhenUsed/>
    <w:rsid w:val="00EE7D95"/>
    <w:pPr>
      <w:spacing w:after="0" w:line="240" w:lineRule="auto"/>
    </w:pPr>
    <w:rPr>
      <w:rFonts w:ascii="Calibri" w:hAnsi="Calibri" w:cs="Times New Roman"/>
      <w:kern w:val="0"/>
      <w14:ligatures w14:val="none"/>
    </w:rPr>
  </w:style>
  <w:style w:type="character" w:customStyle="1" w:styleId="PlainTextChar">
    <w:name w:val="Plain Text Char"/>
    <w:basedOn w:val="DefaultParagraphFont"/>
    <w:link w:val="PlainText"/>
    <w:uiPriority w:val="99"/>
    <w:rsid w:val="00EE7D95"/>
    <w:rPr>
      <w:rFonts w:ascii="Calibri" w:hAnsi="Calibri" w:cs="Times New Roman"/>
      <w:kern w:val="0"/>
      <w14:ligatures w14:val="none"/>
    </w:rPr>
  </w:style>
  <w:style w:type="character" w:customStyle="1" w:styleId="highlight">
    <w:name w:val="highlight"/>
    <w:basedOn w:val="DefaultParagraphFont"/>
    <w:rsid w:val="009728C1"/>
  </w:style>
  <w:style w:type="character" w:customStyle="1" w:styleId="Heading4Char">
    <w:name w:val="Heading 4 Char"/>
    <w:basedOn w:val="DefaultParagraphFont"/>
    <w:link w:val="Heading4"/>
    <w:uiPriority w:val="9"/>
    <w:rsid w:val="00CF3C7D"/>
    <w:rPr>
      <w:rFonts w:asciiTheme="majorHAnsi" w:eastAsiaTheme="majorEastAsia" w:hAnsiTheme="majorHAnsi" w:cstheme="majorBidi"/>
      <w:i/>
      <w:iCs/>
      <w:color w:val="2F5496" w:themeColor="accent1" w:themeShade="BF"/>
    </w:rPr>
  </w:style>
  <w:style w:type="paragraph" w:customStyle="1" w:styleId="Default">
    <w:name w:val="Default"/>
    <w:rsid w:val="00AE102A"/>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CM43">
    <w:name w:val="CM43"/>
    <w:basedOn w:val="Default"/>
    <w:next w:val="Default"/>
    <w:uiPriority w:val="99"/>
    <w:rsid w:val="00AE102A"/>
    <w:rPr>
      <w:color w:val="auto"/>
    </w:rPr>
  </w:style>
  <w:style w:type="paragraph" w:customStyle="1" w:styleId="CM5">
    <w:name w:val="CM5"/>
    <w:basedOn w:val="Default"/>
    <w:next w:val="Default"/>
    <w:uiPriority w:val="99"/>
    <w:rsid w:val="00AE102A"/>
    <w:pPr>
      <w:spacing w:line="278" w:lineRule="atLeast"/>
    </w:pPr>
    <w:rPr>
      <w:color w:val="auto"/>
    </w:rPr>
  </w:style>
  <w:style w:type="character" w:customStyle="1" w:styleId="Heading3Char">
    <w:name w:val="Heading 3 Char"/>
    <w:basedOn w:val="DefaultParagraphFont"/>
    <w:link w:val="Heading3"/>
    <w:uiPriority w:val="9"/>
    <w:rsid w:val="00AE102A"/>
    <w:rPr>
      <w:rFonts w:asciiTheme="majorHAnsi" w:eastAsiaTheme="majorEastAsia" w:hAnsiTheme="majorHAnsi" w:cstheme="majorBidi"/>
      <w:color w:val="1F3763" w:themeColor="accent1" w:themeShade="7F"/>
      <w:sz w:val="24"/>
      <w:szCs w:val="24"/>
    </w:rPr>
  </w:style>
  <w:style w:type="paragraph" w:customStyle="1" w:styleId="ConvertStyle3">
    <w:name w:val="ConvertStyle3"/>
    <w:basedOn w:val="Normal"/>
    <w:link w:val="ConvertStyle3Char"/>
    <w:rsid w:val="00F2704D"/>
    <w:pPr>
      <w:tabs>
        <w:tab w:val="left" w:pos="576"/>
        <w:tab w:val="left" w:pos="1296"/>
        <w:tab w:val="left" w:pos="2016"/>
        <w:tab w:val="left" w:pos="2736"/>
        <w:tab w:val="left" w:pos="4752"/>
      </w:tabs>
      <w:overflowPunct w:val="0"/>
      <w:autoSpaceDE w:val="0"/>
      <w:autoSpaceDN w:val="0"/>
      <w:adjustRightInd w:val="0"/>
      <w:spacing w:after="0" w:line="240" w:lineRule="auto"/>
      <w:ind w:right="144"/>
      <w:textAlignment w:val="baseline"/>
    </w:pPr>
    <w:rPr>
      <w:rFonts w:ascii="Courier New" w:eastAsia="Times New Roman" w:hAnsi="Courier New" w:cs="Times New Roman"/>
      <w:kern w:val="0"/>
      <w:sz w:val="24"/>
      <w:szCs w:val="20"/>
      <w14:ligatures w14:val="none"/>
    </w:rPr>
  </w:style>
  <w:style w:type="paragraph" w:customStyle="1" w:styleId="ConvertStyle4">
    <w:name w:val="ConvertStyle4"/>
    <w:basedOn w:val="Normal"/>
    <w:rsid w:val="00F2704D"/>
    <w:pPr>
      <w:tabs>
        <w:tab w:val="left" w:pos="576"/>
        <w:tab w:val="left" w:pos="2016"/>
        <w:tab w:val="left" w:pos="2736"/>
      </w:tabs>
      <w:overflowPunct w:val="0"/>
      <w:autoSpaceDE w:val="0"/>
      <w:autoSpaceDN w:val="0"/>
      <w:adjustRightInd w:val="0"/>
      <w:spacing w:after="0" w:line="240" w:lineRule="auto"/>
      <w:ind w:right="-288"/>
      <w:textAlignment w:val="baseline"/>
    </w:pPr>
    <w:rPr>
      <w:rFonts w:ascii="Courier New" w:eastAsia="Times New Roman" w:hAnsi="Courier New" w:cs="Times New Roman"/>
      <w:kern w:val="0"/>
      <w:sz w:val="24"/>
      <w:szCs w:val="20"/>
      <w14:ligatures w14:val="none"/>
    </w:rPr>
  </w:style>
  <w:style w:type="character" w:customStyle="1" w:styleId="ConvertStyle3Char">
    <w:name w:val="ConvertStyle3 Char"/>
    <w:basedOn w:val="DefaultParagraphFont"/>
    <w:link w:val="ConvertStyle3"/>
    <w:rsid w:val="00F2704D"/>
    <w:rPr>
      <w:rFonts w:ascii="Courier New" w:eastAsia="Times New Roman" w:hAnsi="Courier New" w:cs="Times New Roman"/>
      <w:kern w:val="0"/>
      <w:sz w:val="24"/>
      <w:szCs w:val="20"/>
      <w14:ligatures w14:val="none"/>
    </w:rPr>
  </w:style>
  <w:style w:type="paragraph" w:customStyle="1" w:styleId="ConvertStyle5">
    <w:name w:val="ConvertStyle5"/>
    <w:basedOn w:val="Normal"/>
    <w:rsid w:val="002B5BBD"/>
    <w:pPr>
      <w:tabs>
        <w:tab w:val="left" w:pos="576"/>
        <w:tab w:val="left" w:pos="2016"/>
        <w:tab w:val="left" w:pos="2736"/>
      </w:tabs>
      <w:overflowPunct w:val="0"/>
      <w:autoSpaceDE w:val="0"/>
      <w:autoSpaceDN w:val="0"/>
      <w:adjustRightInd w:val="0"/>
      <w:spacing w:after="0" w:line="240" w:lineRule="auto"/>
      <w:ind w:right="-288"/>
      <w:textAlignment w:val="baseline"/>
    </w:pPr>
    <w:rPr>
      <w:rFonts w:ascii="Courier New" w:eastAsia="Times New Roman" w:hAnsi="Courier New" w:cs="Times New Roman"/>
      <w:kern w:val="0"/>
      <w:sz w:val="24"/>
      <w:szCs w:val="20"/>
      <w14:ligatures w14:val="none"/>
    </w:rPr>
  </w:style>
  <w:style w:type="paragraph" w:customStyle="1" w:styleId="ConvertStyle6">
    <w:name w:val="ConvertStyle6"/>
    <w:basedOn w:val="Normal"/>
    <w:rsid w:val="004D56C3"/>
    <w:pPr>
      <w:tabs>
        <w:tab w:val="left" w:pos="576"/>
        <w:tab w:val="left" w:pos="2016"/>
        <w:tab w:val="left" w:pos="2736"/>
      </w:tabs>
      <w:overflowPunct w:val="0"/>
      <w:autoSpaceDE w:val="0"/>
      <w:autoSpaceDN w:val="0"/>
      <w:adjustRightInd w:val="0"/>
      <w:spacing w:after="0" w:line="240" w:lineRule="auto"/>
      <w:ind w:right="-288"/>
      <w:textAlignment w:val="baseline"/>
    </w:pPr>
    <w:rPr>
      <w:rFonts w:ascii="Courier New" w:eastAsia="Times New Roman" w:hAnsi="Courier New" w:cs="Times New Roman"/>
      <w:kern w:val="0"/>
      <w:sz w:val="24"/>
      <w:szCs w:val="20"/>
      <w14:ligatures w14:val="none"/>
    </w:rPr>
  </w:style>
  <w:style w:type="character" w:customStyle="1" w:styleId="markgusoty2np">
    <w:name w:val="markgusoty2np"/>
    <w:basedOn w:val="DefaultParagraphFont"/>
    <w:rsid w:val="00001235"/>
  </w:style>
  <w:style w:type="paragraph" w:styleId="Title">
    <w:name w:val="Title"/>
    <w:basedOn w:val="Normal"/>
    <w:link w:val="TitleChar"/>
    <w:qFormat/>
    <w:rsid w:val="00E9204D"/>
    <w:pPr>
      <w:spacing w:after="0" w:line="240" w:lineRule="auto"/>
      <w:jc w:val="center"/>
    </w:pPr>
    <w:rPr>
      <w:rFonts w:ascii="Times New Roman" w:eastAsia="Times New Roman" w:hAnsi="Times New Roman" w:cs="Times New Roman"/>
      <w:kern w:val="0"/>
      <w:sz w:val="36"/>
      <w:szCs w:val="24"/>
      <w:u w:val="single"/>
      <w14:ligatures w14:val="none"/>
    </w:rPr>
  </w:style>
  <w:style w:type="character" w:customStyle="1" w:styleId="TitleChar">
    <w:name w:val="Title Char"/>
    <w:basedOn w:val="DefaultParagraphFont"/>
    <w:link w:val="Title"/>
    <w:rsid w:val="00E9204D"/>
    <w:rPr>
      <w:rFonts w:ascii="Times New Roman" w:eastAsia="Times New Roman" w:hAnsi="Times New Roman" w:cs="Times New Roman"/>
      <w:kern w:val="0"/>
      <w:sz w:val="36"/>
      <w:szCs w:val="24"/>
      <w:u w:val="single"/>
      <w14:ligatures w14:val="none"/>
    </w:rPr>
  </w:style>
  <w:style w:type="character" w:styleId="Mention">
    <w:name w:val="Mention"/>
    <w:basedOn w:val="DefaultParagraphFont"/>
    <w:uiPriority w:val="99"/>
    <w:unhideWhenUsed/>
    <w:rPr>
      <w:color w:val="2B579A"/>
      <w:shd w:val="clear" w:color="auto" w:fill="E6E6E6"/>
    </w:rPr>
  </w:style>
  <w:style w:type="character" w:customStyle="1" w:styleId="findhit">
    <w:name w:val="findhit"/>
    <w:basedOn w:val="DefaultParagraphFont"/>
    <w:rsid w:val="003E22FA"/>
  </w:style>
  <w:style w:type="character" w:customStyle="1" w:styleId="ui-provider">
    <w:name w:val="ui-provider"/>
    <w:basedOn w:val="DefaultParagraphFont"/>
    <w:rsid w:val="00701E24"/>
  </w:style>
  <w:style w:type="character" w:customStyle="1" w:styleId="font571">
    <w:name w:val="font571"/>
    <w:basedOn w:val="DefaultParagraphFont"/>
    <w:rsid w:val="002012A7"/>
    <w:rPr>
      <w:rFonts w:ascii="Calibri" w:hAnsi="Calibri" w:cs="Calibri" w:hint="default"/>
      <w:b w:val="0"/>
      <w:bCs w:val="0"/>
      <w:i/>
      <w:iCs/>
      <w:strike w:val="0"/>
      <w:dstrike w:val="0"/>
      <w:color w:val="FF0000"/>
      <w:sz w:val="20"/>
      <w:szCs w:val="20"/>
      <w:u w:val="none"/>
      <w:effect w:val="none"/>
    </w:rPr>
  </w:style>
  <w:style w:type="character" w:customStyle="1" w:styleId="font461">
    <w:name w:val="font461"/>
    <w:basedOn w:val="DefaultParagraphFont"/>
    <w:rsid w:val="002012A7"/>
    <w:rPr>
      <w:rFonts w:ascii="Calibri" w:hAnsi="Calibri" w:cs="Calibri" w:hint="default"/>
      <w:b w:val="0"/>
      <w:bCs w:val="0"/>
      <w:i w:val="0"/>
      <w:iCs w:val="0"/>
      <w:strike w:val="0"/>
      <w:dstrike w:val="0"/>
      <w:color w:val="FF0000"/>
      <w:sz w:val="20"/>
      <w:szCs w:val="20"/>
      <w:u w:val="none"/>
      <w:effect w:val="none"/>
    </w:rPr>
  </w:style>
  <w:style w:type="character" w:customStyle="1" w:styleId="font501">
    <w:name w:val="font501"/>
    <w:basedOn w:val="DefaultParagraphFont"/>
    <w:rsid w:val="002012A7"/>
    <w:rPr>
      <w:rFonts w:ascii="Calibri" w:hAnsi="Calibri" w:cs="Calibri" w:hint="default"/>
      <w:b w:val="0"/>
      <w:bCs w:val="0"/>
      <w:i w:val="0"/>
      <w:iCs w:val="0"/>
      <w:strike w:val="0"/>
      <w:dstrike w:val="0"/>
      <w:color w:val="000000"/>
      <w:sz w:val="20"/>
      <w:szCs w:val="20"/>
      <w:u w:val="none"/>
      <w:effect w:val="none"/>
    </w:rPr>
  </w:style>
  <w:style w:type="character" w:customStyle="1" w:styleId="font671">
    <w:name w:val="font671"/>
    <w:basedOn w:val="DefaultParagraphFont"/>
    <w:rsid w:val="002012A7"/>
    <w:rPr>
      <w:rFonts w:ascii="Calibri" w:hAnsi="Calibri" w:cs="Calibri" w:hint="default"/>
      <w:b w:val="0"/>
      <w:bCs w:val="0"/>
      <w:i w:val="0"/>
      <w:iCs w:val="0"/>
      <w:strike w:val="0"/>
      <w:dstrike w:val="0"/>
      <w:color w:val="000000"/>
      <w:sz w:val="20"/>
      <w:szCs w:val="20"/>
      <w:u w:val="none"/>
      <w:effect w:val="none"/>
    </w:rPr>
  </w:style>
  <w:style w:type="character" w:customStyle="1" w:styleId="font681">
    <w:name w:val="font681"/>
    <w:basedOn w:val="DefaultParagraphFont"/>
    <w:rsid w:val="002012A7"/>
    <w:rPr>
      <w:rFonts w:ascii="Calibri" w:hAnsi="Calibri" w:cs="Calibri" w:hint="default"/>
      <w:b w:val="0"/>
      <w:bCs w:val="0"/>
      <w:i w:val="0"/>
      <w:iCs w:val="0"/>
      <w:strike w:val="0"/>
      <w:dstrike w:val="0"/>
      <w:color w:val="FF0000"/>
      <w:sz w:val="20"/>
      <w:szCs w:val="20"/>
      <w:u w:val="none"/>
      <w:effect w:val="none"/>
    </w:rPr>
  </w:style>
  <w:style w:type="character" w:customStyle="1" w:styleId="font321">
    <w:name w:val="font321"/>
    <w:basedOn w:val="DefaultParagraphFont"/>
    <w:rsid w:val="002012A7"/>
    <w:rPr>
      <w:rFonts w:ascii="Calibri" w:hAnsi="Calibri" w:cs="Calibri" w:hint="default"/>
      <w:b w:val="0"/>
      <w:bCs w:val="0"/>
      <w:i w:val="0"/>
      <w:iCs w:val="0"/>
      <w:strike w:val="0"/>
      <w:dstrike w:val="0"/>
      <w:color w:val="auto"/>
      <w:sz w:val="20"/>
      <w:szCs w:val="20"/>
      <w:u w:val="none"/>
      <w:effect w:val="none"/>
    </w:rPr>
  </w:style>
  <w:style w:type="character" w:customStyle="1" w:styleId="font241">
    <w:name w:val="font241"/>
    <w:basedOn w:val="DefaultParagraphFont"/>
    <w:rsid w:val="002012A7"/>
    <w:rPr>
      <w:rFonts w:ascii="Calibri" w:hAnsi="Calibri" w:cs="Calibri" w:hint="default"/>
      <w:b w:val="0"/>
      <w:bCs w:val="0"/>
      <w:i w:val="0"/>
      <w:iCs w:val="0"/>
      <w:strike w:val="0"/>
      <w:dstrike w:val="0"/>
      <w:color w:val="000000"/>
      <w:sz w:val="20"/>
      <w:szCs w:val="20"/>
      <w:u w:val="none"/>
      <w:effect w:val="none"/>
    </w:rPr>
  </w:style>
  <w:style w:type="table" w:styleId="GridTable2-Accent1">
    <w:name w:val="Grid Table 2 Accent 1"/>
    <w:basedOn w:val="TableNormal"/>
    <w:uiPriority w:val="47"/>
    <w:rsid w:val="009C353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9C35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336799">
      <w:bodyDiv w:val="1"/>
      <w:marLeft w:val="0"/>
      <w:marRight w:val="0"/>
      <w:marTop w:val="0"/>
      <w:marBottom w:val="0"/>
      <w:divBdr>
        <w:top w:val="none" w:sz="0" w:space="0" w:color="auto"/>
        <w:left w:val="none" w:sz="0" w:space="0" w:color="auto"/>
        <w:bottom w:val="none" w:sz="0" w:space="0" w:color="auto"/>
        <w:right w:val="none" w:sz="0" w:space="0" w:color="auto"/>
      </w:divBdr>
    </w:div>
    <w:div w:id="1077442232">
      <w:bodyDiv w:val="1"/>
      <w:marLeft w:val="0"/>
      <w:marRight w:val="0"/>
      <w:marTop w:val="0"/>
      <w:marBottom w:val="0"/>
      <w:divBdr>
        <w:top w:val="none" w:sz="0" w:space="0" w:color="auto"/>
        <w:left w:val="none" w:sz="0" w:space="0" w:color="auto"/>
        <w:bottom w:val="none" w:sz="0" w:space="0" w:color="auto"/>
        <w:right w:val="none" w:sz="0" w:space="0" w:color="auto"/>
      </w:divBdr>
    </w:div>
    <w:div w:id="1367440405">
      <w:bodyDiv w:val="1"/>
      <w:marLeft w:val="0"/>
      <w:marRight w:val="0"/>
      <w:marTop w:val="0"/>
      <w:marBottom w:val="0"/>
      <w:divBdr>
        <w:top w:val="none" w:sz="0" w:space="0" w:color="auto"/>
        <w:left w:val="none" w:sz="0" w:space="0" w:color="auto"/>
        <w:bottom w:val="none" w:sz="0" w:space="0" w:color="auto"/>
        <w:right w:val="none" w:sz="0" w:space="0" w:color="auto"/>
      </w:divBdr>
      <w:divsChild>
        <w:div w:id="2023625047">
          <w:marLeft w:val="0"/>
          <w:marRight w:val="0"/>
          <w:marTop w:val="0"/>
          <w:marBottom w:val="0"/>
          <w:divBdr>
            <w:top w:val="none" w:sz="0" w:space="0" w:color="auto"/>
            <w:left w:val="none" w:sz="0" w:space="0" w:color="auto"/>
            <w:bottom w:val="none" w:sz="0" w:space="0" w:color="auto"/>
            <w:right w:val="none" w:sz="0" w:space="0" w:color="auto"/>
          </w:divBdr>
        </w:div>
      </w:divsChild>
    </w:div>
    <w:div w:id="1738823914">
      <w:bodyDiv w:val="1"/>
      <w:marLeft w:val="0"/>
      <w:marRight w:val="0"/>
      <w:marTop w:val="0"/>
      <w:marBottom w:val="0"/>
      <w:divBdr>
        <w:top w:val="none" w:sz="0" w:space="0" w:color="auto"/>
        <w:left w:val="none" w:sz="0" w:space="0" w:color="auto"/>
        <w:bottom w:val="none" w:sz="0" w:space="0" w:color="auto"/>
        <w:right w:val="none" w:sz="0" w:space="0" w:color="auto"/>
      </w:divBdr>
      <w:divsChild>
        <w:div w:id="389114735">
          <w:marLeft w:val="0"/>
          <w:marRight w:val="0"/>
          <w:marTop w:val="0"/>
          <w:marBottom w:val="0"/>
          <w:divBdr>
            <w:top w:val="none" w:sz="0" w:space="0" w:color="auto"/>
            <w:left w:val="none" w:sz="0" w:space="0" w:color="auto"/>
            <w:bottom w:val="none" w:sz="0" w:space="0" w:color="auto"/>
            <w:right w:val="none" w:sz="0" w:space="0" w:color="auto"/>
          </w:divBdr>
          <w:divsChild>
            <w:div w:id="17237683">
              <w:marLeft w:val="0"/>
              <w:marRight w:val="0"/>
              <w:marTop w:val="0"/>
              <w:marBottom w:val="0"/>
              <w:divBdr>
                <w:top w:val="none" w:sz="0" w:space="0" w:color="auto"/>
                <w:left w:val="none" w:sz="0" w:space="0" w:color="auto"/>
                <w:bottom w:val="none" w:sz="0" w:space="0" w:color="auto"/>
                <w:right w:val="none" w:sz="0" w:space="0" w:color="auto"/>
              </w:divBdr>
            </w:div>
          </w:divsChild>
        </w:div>
        <w:div w:id="759639508">
          <w:marLeft w:val="0"/>
          <w:marRight w:val="0"/>
          <w:marTop w:val="0"/>
          <w:marBottom w:val="0"/>
          <w:divBdr>
            <w:top w:val="none" w:sz="0" w:space="0" w:color="auto"/>
            <w:left w:val="none" w:sz="0" w:space="0" w:color="auto"/>
            <w:bottom w:val="none" w:sz="0" w:space="0" w:color="auto"/>
            <w:right w:val="none" w:sz="0" w:space="0" w:color="auto"/>
          </w:divBdr>
          <w:divsChild>
            <w:div w:id="1462305640">
              <w:marLeft w:val="0"/>
              <w:marRight w:val="0"/>
              <w:marTop w:val="0"/>
              <w:marBottom w:val="0"/>
              <w:divBdr>
                <w:top w:val="none" w:sz="0" w:space="0" w:color="auto"/>
                <w:left w:val="none" w:sz="0" w:space="0" w:color="auto"/>
                <w:bottom w:val="none" w:sz="0" w:space="0" w:color="auto"/>
                <w:right w:val="none" w:sz="0" w:space="0" w:color="auto"/>
              </w:divBdr>
            </w:div>
          </w:divsChild>
        </w:div>
        <w:div w:id="817112804">
          <w:marLeft w:val="0"/>
          <w:marRight w:val="0"/>
          <w:marTop w:val="0"/>
          <w:marBottom w:val="0"/>
          <w:divBdr>
            <w:top w:val="none" w:sz="0" w:space="0" w:color="auto"/>
            <w:left w:val="none" w:sz="0" w:space="0" w:color="auto"/>
            <w:bottom w:val="none" w:sz="0" w:space="0" w:color="auto"/>
            <w:right w:val="none" w:sz="0" w:space="0" w:color="auto"/>
          </w:divBdr>
          <w:divsChild>
            <w:div w:id="1637179487">
              <w:marLeft w:val="0"/>
              <w:marRight w:val="0"/>
              <w:marTop w:val="0"/>
              <w:marBottom w:val="0"/>
              <w:divBdr>
                <w:top w:val="none" w:sz="0" w:space="0" w:color="auto"/>
                <w:left w:val="none" w:sz="0" w:space="0" w:color="auto"/>
                <w:bottom w:val="none" w:sz="0" w:space="0" w:color="auto"/>
                <w:right w:val="none" w:sz="0" w:space="0" w:color="auto"/>
              </w:divBdr>
            </w:div>
          </w:divsChild>
        </w:div>
        <w:div w:id="977567336">
          <w:marLeft w:val="0"/>
          <w:marRight w:val="0"/>
          <w:marTop w:val="0"/>
          <w:marBottom w:val="0"/>
          <w:divBdr>
            <w:top w:val="none" w:sz="0" w:space="0" w:color="auto"/>
            <w:left w:val="none" w:sz="0" w:space="0" w:color="auto"/>
            <w:bottom w:val="none" w:sz="0" w:space="0" w:color="auto"/>
            <w:right w:val="none" w:sz="0" w:space="0" w:color="auto"/>
          </w:divBdr>
          <w:divsChild>
            <w:div w:id="1245721231">
              <w:marLeft w:val="0"/>
              <w:marRight w:val="0"/>
              <w:marTop w:val="0"/>
              <w:marBottom w:val="0"/>
              <w:divBdr>
                <w:top w:val="none" w:sz="0" w:space="0" w:color="auto"/>
                <w:left w:val="none" w:sz="0" w:space="0" w:color="auto"/>
                <w:bottom w:val="none" w:sz="0" w:space="0" w:color="auto"/>
                <w:right w:val="none" w:sz="0" w:space="0" w:color="auto"/>
              </w:divBdr>
            </w:div>
          </w:divsChild>
        </w:div>
        <w:div w:id="1085877272">
          <w:marLeft w:val="0"/>
          <w:marRight w:val="0"/>
          <w:marTop w:val="0"/>
          <w:marBottom w:val="0"/>
          <w:divBdr>
            <w:top w:val="none" w:sz="0" w:space="0" w:color="auto"/>
            <w:left w:val="none" w:sz="0" w:space="0" w:color="auto"/>
            <w:bottom w:val="none" w:sz="0" w:space="0" w:color="auto"/>
            <w:right w:val="none" w:sz="0" w:space="0" w:color="auto"/>
          </w:divBdr>
          <w:divsChild>
            <w:div w:id="1837381137">
              <w:marLeft w:val="0"/>
              <w:marRight w:val="0"/>
              <w:marTop w:val="0"/>
              <w:marBottom w:val="0"/>
              <w:divBdr>
                <w:top w:val="none" w:sz="0" w:space="0" w:color="auto"/>
                <w:left w:val="none" w:sz="0" w:space="0" w:color="auto"/>
                <w:bottom w:val="none" w:sz="0" w:space="0" w:color="auto"/>
                <w:right w:val="none" w:sz="0" w:space="0" w:color="auto"/>
              </w:divBdr>
            </w:div>
          </w:divsChild>
        </w:div>
        <w:div w:id="1393500067">
          <w:marLeft w:val="0"/>
          <w:marRight w:val="0"/>
          <w:marTop w:val="0"/>
          <w:marBottom w:val="0"/>
          <w:divBdr>
            <w:top w:val="none" w:sz="0" w:space="0" w:color="auto"/>
            <w:left w:val="none" w:sz="0" w:space="0" w:color="auto"/>
            <w:bottom w:val="none" w:sz="0" w:space="0" w:color="auto"/>
            <w:right w:val="none" w:sz="0" w:space="0" w:color="auto"/>
          </w:divBdr>
          <w:divsChild>
            <w:div w:id="2020933981">
              <w:marLeft w:val="0"/>
              <w:marRight w:val="0"/>
              <w:marTop w:val="0"/>
              <w:marBottom w:val="0"/>
              <w:divBdr>
                <w:top w:val="none" w:sz="0" w:space="0" w:color="auto"/>
                <w:left w:val="none" w:sz="0" w:space="0" w:color="auto"/>
                <w:bottom w:val="none" w:sz="0" w:space="0" w:color="auto"/>
                <w:right w:val="none" w:sz="0" w:space="0" w:color="auto"/>
              </w:divBdr>
            </w:div>
          </w:divsChild>
        </w:div>
        <w:div w:id="1454710621">
          <w:marLeft w:val="0"/>
          <w:marRight w:val="0"/>
          <w:marTop w:val="0"/>
          <w:marBottom w:val="0"/>
          <w:divBdr>
            <w:top w:val="none" w:sz="0" w:space="0" w:color="auto"/>
            <w:left w:val="none" w:sz="0" w:space="0" w:color="auto"/>
            <w:bottom w:val="none" w:sz="0" w:space="0" w:color="auto"/>
            <w:right w:val="none" w:sz="0" w:space="0" w:color="auto"/>
          </w:divBdr>
          <w:divsChild>
            <w:div w:id="747582556">
              <w:marLeft w:val="0"/>
              <w:marRight w:val="0"/>
              <w:marTop w:val="0"/>
              <w:marBottom w:val="0"/>
              <w:divBdr>
                <w:top w:val="none" w:sz="0" w:space="0" w:color="auto"/>
                <w:left w:val="none" w:sz="0" w:space="0" w:color="auto"/>
                <w:bottom w:val="none" w:sz="0" w:space="0" w:color="auto"/>
                <w:right w:val="none" w:sz="0" w:space="0" w:color="auto"/>
              </w:divBdr>
            </w:div>
          </w:divsChild>
        </w:div>
        <w:div w:id="1467429111">
          <w:marLeft w:val="0"/>
          <w:marRight w:val="0"/>
          <w:marTop w:val="0"/>
          <w:marBottom w:val="0"/>
          <w:divBdr>
            <w:top w:val="none" w:sz="0" w:space="0" w:color="auto"/>
            <w:left w:val="none" w:sz="0" w:space="0" w:color="auto"/>
            <w:bottom w:val="none" w:sz="0" w:space="0" w:color="auto"/>
            <w:right w:val="none" w:sz="0" w:space="0" w:color="auto"/>
          </w:divBdr>
          <w:divsChild>
            <w:div w:id="1150757519">
              <w:marLeft w:val="0"/>
              <w:marRight w:val="0"/>
              <w:marTop w:val="0"/>
              <w:marBottom w:val="0"/>
              <w:divBdr>
                <w:top w:val="none" w:sz="0" w:space="0" w:color="auto"/>
                <w:left w:val="none" w:sz="0" w:space="0" w:color="auto"/>
                <w:bottom w:val="none" w:sz="0" w:space="0" w:color="auto"/>
                <w:right w:val="none" w:sz="0" w:space="0" w:color="auto"/>
              </w:divBdr>
            </w:div>
          </w:divsChild>
        </w:div>
        <w:div w:id="1714768226">
          <w:marLeft w:val="0"/>
          <w:marRight w:val="0"/>
          <w:marTop w:val="0"/>
          <w:marBottom w:val="0"/>
          <w:divBdr>
            <w:top w:val="none" w:sz="0" w:space="0" w:color="auto"/>
            <w:left w:val="none" w:sz="0" w:space="0" w:color="auto"/>
            <w:bottom w:val="none" w:sz="0" w:space="0" w:color="auto"/>
            <w:right w:val="none" w:sz="0" w:space="0" w:color="auto"/>
          </w:divBdr>
          <w:divsChild>
            <w:div w:id="1290475721">
              <w:marLeft w:val="0"/>
              <w:marRight w:val="0"/>
              <w:marTop w:val="0"/>
              <w:marBottom w:val="0"/>
              <w:divBdr>
                <w:top w:val="none" w:sz="0" w:space="0" w:color="auto"/>
                <w:left w:val="none" w:sz="0" w:space="0" w:color="auto"/>
                <w:bottom w:val="none" w:sz="0" w:space="0" w:color="auto"/>
                <w:right w:val="none" w:sz="0" w:space="0" w:color="auto"/>
              </w:divBdr>
            </w:div>
          </w:divsChild>
        </w:div>
        <w:div w:id="2051418828">
          <w:marLeft w:val="0"/>
          <w:marRight w:val="0"/>
          <w:marTop w:val="0"/>
          <w:marBottom w:val="0"/>
          <w:divBdr>
            <w:top w:val="none" w:sz="0" w:space="0" w:color="auto"/>
            <w:left w:val="none" w:sz="0" w:space="0" w:color="auto"/>
            <w:bottom w:val="none" w:sz="0" w:space="0" w:color="auto"/>
            <w:right w:val="none" w:sz="0" w:space="0" w:color="auto"/>
          </w:divBdr>
          <w:divsChild>
            <w:div w:id="34742027">
              <w:marLeft w:val="0"/>
              <w:marRight w:val="0"/>
              <w:marTop w:val="0"/>
              <w:marBottom w:val="0"/>
              <w:divBdr>
                <w:top w:val="none" w:sz="0" w:space="0" w:color="auto"/>
                <w:left w:val="none" w:sz="0" w:space="0" w:color="auto"/>
                <w:bottom w:val="none" w:sz="0" w:space="0" w:color="auto"/>
                <w:right w:val="none" w:sz="0" w:space="0" w:color="auto"/>
              </w:divBdr>
            </w:div>
          </w:divsChild>
        </w:div>
        <w:div w:id="2113744871">
          <w:marLeft w:val="0"/>
          <w:marRight w:val="0"/>
          <w:marTop w:val="0"/>
          <w:marBottom w:val="0"/>
          <w:divBdr>
            <w:top w:val="none" w:sz="0" w:space="0" w:color="auto"/>
            <w:left w:val="none" w:sz="0" w:space="0" w:color="auto"/>
            <w:bottom w:val="none" w:sz="0" w:space="0" w:color="auto"/>
            <w:right w:val="none" w:sz="0" w:space="0" w:color="auto"/>
          </w:divBdr>
          <w:divsChild>
            <w:div w:id="87419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 TargetMode="External"/><Relationship Id="rId117" Type="http://schemas.openxmlformats.org/officeDocument/2006/relationships/hyperlink" Target="https://reliefweb.int/report/world/suggested-guidance-implementing-interactions-minimum-operating-security-standards" TargetMode="External"/><Relationship Id="rId21" Type="http://schemas.openxmlformats.org/officeDocument/2006/relationships/hyperlink" Target="http://www.grants.gov/" TargetMode="External"/><Relationship Id="rId42" Type="http://schemas.openxmlformats.org/officeDocument/2006/relationships/hyperlink" Target="https://handbook.spherestandards.org/" TargetMode="External"/><Relationship Id="rId47" Type="http://schemas.openxmlformats.org/officeDocument/2006/relationships/hyperlink" Target="http://www.cashlearning.org/resources/library/801-protection-risks-and-benefits-analysis-tool" TargetMode="External"/><Relationship Id="rId63" Type="http://schemas.openxmlformats.org/officeDocument/2006/relationships/hyperlink" Target="https://www.spherestandards.org/humanitarian-standards/" TargetMode="External"/><Relationship Id="rId68" Type="http://schemas.openxmlformats.org/officeDocument/2006/relationships/hyperlink" Target="https://twitter.com/StatePRM" TargetMode="External"/><Relationship Id="rId84" Type="http://schemas.openxmlformats.org/officeDocument/2006/relationships/hyperlink" Target="https://handbook.spherestandards.org/" TargetMode="External"/><Relationship Id="rId89" Type="http://schemas.openxmlformats.org/officeDocument/2006/relationships/hyperlink" Target="https://interagencystandingcommittee.org/system/files/legacy_files/TOOLS%20to%20assist%20in%20implementing%20the%20IASC%20AAP%20Commitments.pdf" TargetMode="External"/><Relationship Id="rId112" Type="http://schemas.openxmlformats.org/officeDocument/2006/relationships/hyperlink" Target="https://www.globalprotectioncluster.org/tools-and-guidance/essential-protection-guidance-and-tools/" TargetMode="External"/><Relationship Id="rId133" Type="http://schemas.openxmlformats.org/officeDocument/2006/relationships/hyperlink" Target="https://www.who.int/news/item/10-10-2023-five-key-themes-for-improved-mental-health-care-for-refugees-and-migrants" TargetMode="External"/><Relationship Id="rId138" Type="http://schemas.openxmlformats.org/officeDocument/2006/relationships/hyperlink" Target="https://emergency.unhcr.org/emergency-assistance/core-relief-items/kind-non-food-item-distribution" TargetMode="External"/><Relationship Id="rId154" Type="http://schemas.openxmlformats.org/officeDocument/2006/relationships/hyperlink" Target="https://gbvresponders.org/response/data-collection-in-service-delivery/" TargetMode="External"/><Relationship Id="rId159" Type="http://schemas.openxmlformats.org/officeDocument/2006/relationships/hyperlink" Target="http://www.sheltercasestudies.org/files/NRC-urban-shelterguidelines_23-11-10_compressed.pdf" TargetMode="External"/><Relationship Id="rId175" Type="http://schemas.openxmlformats.org/officeDocument/2006/relationships/hyperlink" Target="https://accessibilitytoolkit.unicef.org/toolkit-accessibility" TargetMode="External"/><Relationship Id="rId170" Type="http://schemas.openxmlformats.org/officeDocument/2006/relationships/hyperlink" Target="https://www.washcluster.net/node/30391" TargetMode="External"/><Relationship Id="rId16" Type="http://schemas.openxmlformats.org/officeDocument/2006/relationships/hyperlink" Target="http://www.sam.gov" TargetMode="External"/><Relationship Id="rId107" Type="http://schemas.openxmlformats.org/officeDocument/2006/relationships/hyperlink" Target="https://www.unhcr.org/en-us/cash-based-interventions.html" TargetMode="External"/><Relationship Id="rId11" Type="http://schemas.openxmlformats.org/officeDocument/2006/relationships/image" Target="media/image1.png"/><Relationship Id="rId32" Type="http://schemas.openxmlformats.org/officeDocument/2006/relationships/hyperlink" Target="https://www.grants.gov/applicants/applicant-faqs" TargetMode="External"/><Relationship Id="rId37" Type="http://schemas.openxmlformats.org/officeDocument/2006/relationships/hyperlink" Target="https://translate.google.com/?sl=en&amp;tl=fr&amp;op=docs" TargetMode="External"/><Relationship Id="rId53" Type="http://schemas.openxmlformats.org/officeDocument/2006/relationships/comments" Target="comments.xml"/><Relationship Id="rId58" Type="http://schemas.openxmlformats.org/officeDocument/2006/relationships/hyperlink" Target="https://www.fsd.gov/gsafsd_sp?id=kb_article_view&amp;sysparm_article=KB0051214&amp;sys_kb_id=d3a0bd531be8f1100944ece0f54bcba4&amp;spa=1" TargetMode="External"/><Relationship Id="rId74" Type="http://schemas.openxmlformats.org/officeDocument/2006/relationships/hyperlink" Target="https://pms.psc.gov/" TargetMode="External"/><Relationship Id="rId79" Type="http://schemas.openxmlformats.org/officeDocument/2006/relationships/hyperlink" Target="http://mygrants.service-now.com/" TargetMode="External"/><Relationship Id="rId102" Type="http://schemas.openxmlformats.org/officeDocument/2006/relationships/hyperlink" Target="https://www.fsnnetwork.org/resource/multi-purpose-cash-assistance-mpca-me-toolkit" TargetMode="External"/><Relationship Id="rId123" Type="http://schemas.openxmlformats.org/officeDocument/2006/relationships/hyperlink" Target="http://www.ineesite.org/en/minimum-standards/handbook" TargetMode="External"/><Relationship Id="rId128" Type="http://schemas.openxmlformats.org/officeDocument/2006/relationships/hyperlink" Target="https://seepnetwork.org/Initiatives-Post/The-Minimum-Economic-Recovery-Standards-MERS" TargetMode="External"/><Relationship Id="rId144" Type="http://schemas.openxmlformats.org/officeDocument/2006/relationships/hyperlink" Target="https://interagencystandingcommittee.org/iasc-protection-priority-global-protection-cluster/iasc-policy-protection-humanitarian-action-2016" TargetMode="External"/><Relationship Id="rId149" Type="http://schemas.openxmlformats.org/officeDocument/2006/relationships/hyperlink" Target="https://corehumanitarianstandard.org/files/files/CHS-Guidance-Notes-and-Indicators.pdf" TargetMode="External"/><Relationship Id="rId5" Type="http://schemas.openxmlformats.org/officeDocument/2006/relationships/numbering" Target="numbering.xml"/><Relationship Id="rId90" Type="http://schemas.openxmlformats.org/officeDocument/2006/relationships/hyperlink" Target="https://www.state.gov/other-policy-issues/accountability-to-affected-populations/" TargetMode="External"/><Relationship Id="rId95" Type="http://schemas.openxmlformats.org/officeDocument/2006/relationships/hyperlink" Target="https://www.unhcr.org/what-we-do/reports-and-publications/handbooks-and-toolkits/aap-operational-guidance" TargetMode="External"/><Relationship Id="rId160" Type="http://schemas.openxmlformats.org/officeDocument/2006/relationships/hyperlink" Target="https://handbook.spherestandards.org/en/sphere/" TargetMode="External"/><Relationship Id="rId165" Type="http://schemas.openxmlformats.org/officeDocument/2006/relationships/hyperlink" Target="https://www.ifrc.org/sites/default/files/2021-08/All-under-one-roof_EN.pdf" TargetMode="External"/><Relationship Id="rId181" Type="http://schemas.openxmlformats.org/officeDocument/2006/relationships/hyperlink" Target="http://www.ecfr.gov/cgi-bin/text-idx?SID=5109ff6e8d797593341ebf0c16d7f95c&amp;mc=true&amp;node=pt2.1.200&amp;rgn=div5" TargetMode="External"/><Relationship Id="rId186" Type="http://schemas.openxmlformats.org/officeDocument/2006/relationships/fontTable" Target="fontTable.xml"/><Relationship Id="rId22" Type="http://schemas.openxmlformats.org/officeDocument/2006/relationships/hyperlink" Target="https://www.state.gov/population-refugees-and-migration-funding-opportunities/" TargetMode="External"/><Relationship Id="rId27" Type="http://schemas.openxmlformats.org/officeDocument/2006/relationships/hyperlink" Target="https://www.fsd.gov/gsafsd_sp/?id=gsa_landing" TargetMode="External"/><Relationship Id="rId43" Type="http://schemas.openxmlformats.org/officeDocument/2006/relationships/hyperlink" Target="https://www.globalprotectioncluster.org/protection-issues" TargetMode="External"/><Relationship Id="rId48" Type="http://schemas.openxmlformats.org/officeDocument/2006/relationships/hyperlink" Target="https://smartmethodology.org/about-smart/" TargetMode="External"/><Relationship Id="rId64" Type="http://schemas.openxmlformats.org/officeDocument/2006/relationships/hyperlink" Target="https://www.state.gov/population-refugees-and-migration-funding-opportunities/" TargetMode="External"/><Relationship Id="rId69" Type="http://schemas.openxmlformats.org/officeDocument/2006/relationships/hyperlink" Target="https://www.facebook.com/State.PRM/" TargetMode="External"/><Relationship Id="rId113" Type="http://schemas.openxmlformats.org/officeDocument/2006/relationships/hyperlink" Target="https://www.cdacollaborative.org/what-we-do/conflict-sensitivity/" TargetMode="External"/><Relationship Id="rId118" Type="http://schemas.openxmlformats.org/officeDocument/2006/relationships/hyperlink" Target="https://www.un.org/development/desa/disabilities/convention-on-the-rights-of-persons-with-disabilities.html" TargetMode="External"/><Relationship Id="rId134" Type="http://schemas.openxmlformats.org/officeDocument/2006/relationships/hyperlink" Target="https://www.mhpss.net/toolkit/mhpss-and-eie/category/mhpss-guidelines-and-resources" TargetMode="External"/><Relationship Id="rId139" Type="http://schemas.openxmlformats.org/officeDocument/2006/relationships/hyperlink" Target="https://www.sheltercluster.org/resources/documents/post-distribution-monitoring-shelter-and-nfi-programming-process-focused" TargetMode="External"/><Relationship Id="rId80" Type="http://schemas.openxmlformats.org/officeDocument/2006/relationships/hyperlink" Target="mailto:PRMNGOCoordinator@state.gov" TargetMode="External"/><Relationship Id="rId85" Type="http://schemas.openxmlformats.org/officeDocument/2006/relationships/hyperlink" Target="https://www.icrc.org/en/publication/0999-professional-standards-protection-work-carried-out-humanitarian-and-human-rights" TargetMode="External"/><Relationship Id="rId150" Type="http://schemas.openxmlformats.org/officeDocument/2006/relationships/hyperlink" Target="https://www.unhcr.org/dach/wp-content/uploads/sites/27/2017/04/CH-UNHCR_Handbook-on-Protection-of-Stateless-Persons.pdf" TargetMode="External"/><Relationship Id="rId155" Type="http://schemas.openxmlformats.org/officeDocument/2006/relationships/hyperlink" Target="https://globalwomensinstitute.gwu.edu/manuals-toolkits" TargetMode="External"/><Relationship Id="rId171" Type="http://schemas.openxmlformats.org/officeDocument/2006/relationships/hyperlink" Target="https://emergency.unhcr.org/emergency-assistance/water-hygiene-and-energy" TargetMode="External"/><Relationship Id="rId176" Type="http://schemas.openxmlformats.org/officeDocument/2006/relationships/hyperlink" Target="https://resources.hygienehub.info/en/articles/4151177-summary-report-the-process-for-designing-effective-behaviour-change-programmes?_gl=1*noyxj2*_ga*MTY2MDgxNTg3LjE2OTgzMjc0MTY.*_ga_ZZQ4KCYCL7*MTY5OTI5MDA1Ny4yLjAuMTY5OTI5MDA1Ny4wLjAuMA.." TargetMode="External"/><Relationship Id="rId12" Type="http://schemas.openxmlformats.org/officeDocument/2006/relationships/hyperlink" Target="mailto:PRMNGOCoordinator@state.gov" TargetMode="External"/><Relationship Id="rId17" Type="http://schemas.openxmlformats.org/officeDocument/2006/relationships/hyperlink" Target="https://sam.gov/content/help" TargetMode="External"/><Relationship Id="rId33" Type="http://schemas.openxmlformats.org/officeDocument/2006/relationships/hyperlink" Target="https://www.grants.gov/applicants/workspace-overview" TargetMode="External"/><Relationship Id="rId38" Type="http://schemas.openxmlformats.org/officeDocument/2006/relationships/hyperlink" Target="mailto:PRMNGOCoordinator@state.gov" TargetMode="External"/><Relationship Id="rId59" Type="http://schemas.openxmlformats.org/officeDocument/2006/relationships/hyperlink" Target="https://www.state.gov/population-refugees-and-migration-funding-opportunities/" TargetMode="External"/><Relationship Id="rId103" Type="http://schemas.openxmlformats.org/officeDocument/2006/relationships/hyperlink" Target="https://www.spherestandards.org/handbook/" TargetMode="External"/><Relationship Id="rId108" Type="http://schemas.openxmlformats.org/officeDocument/2006/relationships/hyperlink" Target="https://www.unhcr.org/en-us/cash-based-interventions.html" TargetMode="External"/><Relationship Id="rId124" Type="http://schemas.openxmlformats.org/officeDocument/2006/relationships/hyperlink" Target="https://handbook.spherestandards.org/en/sphere" TargetMode="External"/><Relationship Id="rId129" Type="http://schemas.openxmlformats.org/officeDocument/2006/relationships/hyperlink" Target="https://www.ilo.org/empent/Projects/refugee-livelihoods/publications/WCMS_634395/lang--en/index.htm" TargetMode="External"/><Relationship Id="rId54" Type="http://schemas.microsoft.com/office/2011/relationships/commentsExtended" Target="commentsExtended.xml"/><Relationship Id="rId70" Type="http://schemas.openxmlformats.org/officeDocument/2006/relationships/hyperlink" Target="https://brand.america.gov/d/WrAFnKrhEEfk/our-brand" TargetMode="External"/><Relationship Id="rId75" Type="http://schemas.openxmlformats.org/officeDocument/2006/relationships/hyperlink" Target="https://www.ecfr.gov/current/title-2/subtitle-A/chapter-II/part-200/subpart-B/section-200.113" TargetMode="External"/><Relationship Id="rId91" Type="http://schemas.openxmlformats.org/officeDocument/2006/relationships/hyperlink" Target="https://aap-inclusion-psea.alnap.org/" TargetMode="External"/><Relationship Id="rId96" Type="http://schemas.openxmlformats.org/officeDocument/2006/relationships/hyperlink" Target="https://www.icrc.org/en/publication/accountability-affected-people-institutional-framework" TargetMode="External"/><Relationship Id="rId140" Type="http://schemas.openxmlformats.org/officeDocument/2006/relationships/hyperlink" Target="http://www.cashlearning.org/resources/library/801-protection-risks-and-benefits-analysis-tool?keywords=Protection+Risks+and+Benefits+Analysis+Tool&amp;region=all&amp;country=all&amp;year=all&amp;organisation=all&amp;sector=all&amp;modality=all&amp;language=all&amp;payment_method=all&amp;document_type=all&amp;searched=1" TargetMode="External"/><Relationship Id="rId145" Type="http://schemas.openxmlformats.org/officeDocument/2006/relationships/hyperlink" Target="https://handbook.spherestandards.org/" TargetMode="External"/><Relationship Id="rId161" Type="http://schemas.openxmlformats.org/officeDocument/2006/relationships/hyperlink" Target="http://gbvguidelines.org/wp/wp-content/uploads/2016/01/GBV-Guidelines-Shelter-TAG-print-files.zip" TargetMode="External"/><Relationship Id="rId166" Type="http://schemas.openxmlformats.org/officeDocument/2006/relationships/hyperlink" Target="https://accessibilitytoolkit.unicef.org/toolkit-accessibility" TargetMode="External"/><Relationship Id="rId182" Type="http://schemas.openxmlformats.org/officeDocument/2006/relationships/header" Target="header1.xml"/><Relationship Id="rId187"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beta.sam.gov/" TargetMode="External"/><Relationship Id="rId28" Type="http://schemas.openxmlformats.org/officeDocument/2006/relationships/hyperlink" Target="http://www.grants.gov/" TargetMode="External"/><Relationship Id="rId49" Type="http://schemas.openxmlformats.org/officeDocument/2006/relationships/hyperlink" Target="https://www.usaid.gov/bha-guidelines/emergency-me-guidance" TargetMode="External"/><Relationship Id="rId114" Type="http://schemas.openxmlformats.org/officeDocument/2006/relationships/hyperlink" Target="https://www.who.int/publications/m/item/wish_report" TargetMode="External"/><Relationship Id="rId119" Type="http://schemas.openxmlformats.org/officeDocument/2006/relationships/hyperlink" Target="https://www.womensrefugeecommission.org/research-resources/disabilities-among-refugees-and-conflict-affected-populations/" TargetMode="External"/><Relationship Id="rId44" Type="http://schemas.openxmlformats.org/officeDocument/2006/relationships/hyperlink" Target="https://www.globalprotectioncluster.org/themes/protection_mainstreaming" TargetMode="External"/><Relationship Id="rId60" Type="http://schemas.openxmlformats.org/officeDocument/2006/relationships/hyperlink" Target="https://interagencystandingcommittee.org/system/files/hftt_localisation_marker_definitions_paper_24_january_2018.pdf" TargetMode="External"/><Relationship Id="rId65" Type="http://schemas.openxmlformats.org/officeDocument/2006/relationships/hyperlink" Target="https://www.grants.gov/web/grants/forms/sf-424-family.html" TargetMode="External"/><Relationship Id="rId81" Type="http://schemas.openxmlformats.org/officeDocument/2006/relationships/hyperlink" Target="http://www.sphereproject.org/" TargetMode="External"/><Relationship Id="rId86" Type="http://schemas.openxmlformats.org/officeDocument/2006/relationships/hyperlink" Target="https://www.globalprotectioncluster.org/themes/protection_mainstreaming" TargetMode="External"/><Relationship Id="rId130" Type="http://schemas.openxmlformats.org/officeDocument/2006/relationships/hyperlink" Target="https://beamexchange.org/resources/167/" TargetMode="External"/><Relationship Id="rId135" Type="http://schemas.openxmlformats.org/officeDocument/2006/relationships/hyperlink" Target="https://www.corecommitments.unicef.org/mhpss" TargetMode="External"/><Relationship Id="rId151" Type="http://schemas.openxmlformats.org/officeDocument/2006/relationships/hyperlink" Target="https://alliancecpha.org/en/CPMS_home" TargetMode="External"/><Relationship Id="rId156" Type="http://schemas.openxmlformats.org/officeDocument/2006/relationships/hyperlink" Target="https://sheltercluster.org/strategy-2018-2022/documents/gsc-strategy-2018-2022-executive-summary" TargetMode="External"/><Relationship Id="rId177" Type="http://schemas.openxmlformats.org/officeDocument/2006/relationships/hyperlink" Target="https://www.ecfr.gov/current/title-2/subtitle-A/chapter-II/part-200/subpart-E" TargetMode="External"/><Relationship Id="rId172" Type="http://schemas.openxmlformats.org/officeDocument/2006/relationships/hyperlink" Target="http://www.unhcr.org/40eaa9804.html" TargetMode="External"/><Relationship Id="rId13" Type="http://schemas.openxmlformats.org/officeDocument/2006/relationships/hyperlink" Target="http://www.sam.gov" TargetMode="External"/><Relationship Id="rId18" Type="http://schemas.openxmlformats.org/officeDocument/2006/relationships/hyperlink" Target="http://www.sam.gov/" TargetMode="External"/><Relationship Id="rId39" Type="http://schemas.openxmlformats.org/officeDocument/2006/relationships/hyperlink" Target="https://www.state.gov/population-refugees-and-migration-funding-opportunities/" TargetMode="External"/><Relationship Id="rId109" Type="http://schemas.openxmlformats.org/officeDocument/2006/relationships/hyperlink" Target="https://www.calpnetwork.org/publication/protection-risks-and-benefits-analysis-tool/" TargetMode="External"/><Relationship Id="rId34" Type="http://schemas.openxmlformats.org/officeDocument/2006/relationships/hyperlink" Target="https://www.youtube.com/channel/UCc7tRM0vKkTMpxucO7iYPzQ" TargetMode="External"/><Relationship Id="rId50" Type="http://schemas.openxmlformats.org/officeDocument/2006/relationships/hyperlink" Target="https://interagencystandingcommittee.org/results-group-2-accountability-and-inclusion" TargetMode="External"/><Relationship Id="rId55" Type="http://schemas.microsoft.com/office/2016/09/relationships/commentsIds" Target="commentsIds.xml"/><Relationship Id="rId76" Type="http://schemas.openxmlformats.org/officeDocument/2006/relationships/hyperlink" Target="https://www.state.gov/wp-content/uploads/2020/10/U.S.-Department-of-State-Standard-Terms-and-Conditions-10-21-2020-508.pdf" TargetMode="External"/><Relationship Id="rId97" Type="http://schemas.openxmlformats.org/officeDocument/2006/relationships/hyperlink" Target="https://gcc02.safelinks.protection.outlook.com/?url=https%3A%2F%2Fasiapacific.unfpa.org%2Fsites%2Fdefault%2Ffiles%2Fpub-pdf%2Faap.apro-min.pdf&amp;data=05%7C01%7CKeeneLE%40state.gov%7C79e94a34bc2a439d014608dbcb4a40a0%7C66cf50745afe48d1a691a12b2121f44b%7C0%7C0%7C638327291987802041%7CUnknown%7CTWFpbGZsb3d8eyJWIjoiMC4wLjAwMDAiLCJQIjoiV2luMzIiLCJBTiI6Ik1haWwiLCJXVCI6Mn0%3D%7C3000%7C%7C%7C&amp;sdata=Eoerx5M%2BPLmrmsjcsJcuaS2MW44JpiWADtJ8Hvuhqv8%3D&amp;reserved=0" TargetMode="External"/><Relationship Id="rId104" Type="http://schemas.openxmlformats.org/officeDocument/2006/relationships/hyperlink" Target="https://www.spherestandards.org/handbook/" TargetMode="External"/><Relationship Id="rId120" Type="http://schemas.openxmlformats.org/officeDocument/2006/relationships/hyperlink" Target="https://gcc02.safelinks.protection.outlook.com/?url=https%3A%2F%2Finteragencystandingcommittee.org%2Fsystem%2Ffiles%2F2020-05%2FGuidance%2520note%2520on%2520capacity%2520strengthening%2520May%25202020.pdf&amp;data=05%7C01%7CKeeneLE%40state.gov%7Caea36869100d499d854008dac3f62934%7C66cf50745afe48d1a691a12b2121f44b%7C0%7C0%7C638037759271009046%7CUnknown%7CTWFpbGZsb3d8eyJWIjoiMC4wLjAwMDAiLCJQIjoiV2luMzIiLCJBTiI6Ik1haWwiLCJXVCI6Mn0%3D%7C3000%7C%7C%7C&amp;sdata=GaFaduMysFzcXNJXyueZTjbVYrSng1VYGZuucMhIRPY%3D&amp;reserved=0" TargetMode="External"/><Relationship Id="rId125" Type="http://schemas.openxmlformats.org/officeDocument/2006/relationships/hyperlink" Target="http://www.unhcr.org/40eaa9804.html" TargetMode="External"/><Relationship Id="rId141" Type="http://schemas.openxmlformats.org/officeDocument/2006/relationships/hyperlink" Target="http://www.unhcr.org/40eaa9804.html" TargetMode="External"/><Relationship Id="rId146" Type="http://schemas.openxmlformats.org/officeDocument/2006/relationships/hyperlink" Target="https://www.icrc.org/en/publication/0999-professional-standards-protection-work-carried-out-humanitarian-and-human-rights" TargetMode="External"/><Relationship Id="rId167" Type="http://schemas.openxmlformats.org/officeDocument/2006/relationships/hyperlink" Target="https://www.google.com/url?sa=t&amp;rct=j&amp;q=&amp;esrc=s&amp;source=web&amp;cd=&amp;cad=rja&amp;uact=8&amp;ved=2ahUKEwi86K2thpeCAxWYLzQIHboaD0cQFnoECBoQAQ&amp;url=https%3A%2F%2Fwww.cccmcluster.org%2Fresources%2Fcollective-centre-guidelines&amp;usg=AOvVaw0PHwF0EJGIiQTfcsaIEgST&amp;opi=89978449" TargetMode="External"/><Relationship Id="rId188"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brand.america.gov/d/WrAFnKrhEEfk/our-brand" TargetMode="External"/><Relationship Id="rId92" Type="http://schemas.openxmlformats.org/officeDocument/2006/relationships/hyperlink" Target="https://www.chsalliance.org/accountability-to-affected-people/" TargetMode="External"/><Relationship Id="rId162" Type="http://schemas.openxmlformats.org/officeDocument/2006/relationships/hyperlink" Target="https://gbvguidelines.org/wp/wp-content/uploads/2015/09/TAG-HLP-08_26_2015.pdf" TargetMode="External"/><Relationship Id="rId183"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grants.gov/applicants/applicant-registration" TargetMode="External"/><Relationship Id="rId24" Type="http://schemas.openxmlformats.org/officeDocument/2006/relationships/hyperlink" Target="http://www.sam.gov" TargetMode="External"/><Relationship Id="rId40" Type="http://schemas.openxmlformats.org/officeDocument/2006/relationships/hyperlink" Target="http://www.grants.gov" TargetMode="External"/><Relationship Id="rId45" Type="http://schemas.openxmlformats.org/officeDocument/2006/relationships/hyperlink" Target="https://interagencystandingcommittee.org/iasc-task-team-inclusion-persons-disabilities-humanitarian-action/documents/iasc-guidelines" TargetMode="External"/><Relationship Id="rId66" Type="http://schemas.openxmlformats.org/officeDocument/2006/relationships/hyperlink" Target="https://www.state.gov/population-refugees-and-migration-funding-opportunities/" TargetMode="External"/><Relationship Id="rId87" Type="http://schemas.openxmlformats.org/officeDocument/2006/relationships/hyperlink" Target="http://gbvguidelines.org/" TargetMode="External"/><Relationship Id="rId110" Type="http://schemas.openxmlformats.org/officeDocument/2006/relationships/hyperlink" Target="http://www.cashlearning.org/news-and-events/news-and-events/post/469-how-we-built-a-global-action-agenda-to-enable-digital-payments-in-humanitarian-response" TargetMode="External"/><Relationship Id="rId115" Type="http://schemas.openxmlformats.org/officeDocument/2006/relationships/hyperlink" Target="https://interagencystandingcommittee.org/iasc-champion-protection-sexual-exploitation-and-abuse-and-sexual-harassment/iasc-plan-accelerating-protection-sexual-exploitation-and-abuse-humanitarian-response-country-level" TargetMode="External"/><Relationship Id="rId131" Type="http://schemas.openxmlformats.org/officeDocument/2006/relationships/hyperlink" Target="https://www.unhcr.org/media/refugee-livelihoods-and-economic-inclusion-2019-2023-global-strategy-concept-note" TargetMode="External"/><Relationship Id="rId136" Type="http://schemas.openxmlformats.org/officeDocument/2006/relationships/hyperlink" Target="https://interagencystandingcommittee.org/iasc-reference-group-mental-health-and-psychosocial-support-emergency-settings/iasc-common-monitoring-and-evaluation-framework-mental-health-and-psychosocial-support-emergency" TargetMode="External"/><Relationship Id="rId157" Type="http://schemas.openxmlformats.org/officeDocument/2006/relationships/hyperlink" Target="https://www.sheltercluster.org/resources/documents/post-distribution-monitoring-shelter-and-nfi-programming-process-focused" TargetMode="External"/><Relationship Id="rId178" Type="http://schemas.openxmlformats.org/officeDocument/2006/relationships/hyperlink" Target="https://aoprals.state.gov/web920/per_diem.asp" TargetMode="External"/><Relationship Id="rId61" Type="http://schemas.openxmlformats.org/officeDocument/2006/relationships/hyperlink" Target="https://www.dgecho-partners-helpdesk.eu/download/referencedocumentfile/217" TargetMode="External"/><Relationship Id="rId82" Type="http://schemas.openxmlformats.org/officeDocument/2006/relationships/hyperlink" Target="https://www.state.gov/wp-content/uploads/2020/10/U.S.-Department-of-State-Standard-Terms-and-Conditions-10-21-2020-508.pdf" TargetMode="External"/><Relationship Id="rId152" Type="http://schemas.openxmlformats.org/officeDocument/2006/relationships/hyperlink" Target="https://alliancecpha.org/" TargetMode="External"/><Relationship Id="rId173" Type="http://schemas.openxmlformats.org/officeDocument/2006/relationships/hyperlink" Target="https://washdata.org/" TargetMode="External"/><Relationship Id="rId19" Type="http://schemas.openxmlformats.org/officeDocument/2006/relationships/hyperlink" Target="http://www.grants.gov/" TargetMode="External"/><Relationship Id="rId14" Type="http://schemas.openxmlformats.org/officeDocument/2006/relationships/hyperlink" Target="http://www.sam.gov" TargetMode="External"/><Relationship Id="rId30" Type="http://schemas.openxmlformats.org/officeDocument/2006/relationships/hyperlink" Target="http://www.sam.gov" TargetMode="External"/><Relationship Id="rId35" Type="http://schemas.openxmlformats.org/officeDocument/2006/relationships/hyperlink" Target="mailto:support@grants.gov" TargetMode="External"/><Relationship Id="rId56" Type="http://schemas.microsoft.com/office/2018/08/relationships/commentsExtensible" Target="commentsExtensible.xml"/><Relationship Id="rId77" Type="http://schemas.openxmlformats.org/officeDocument/2006/relationships/hyperlink" Target="mailto:PRMNGOCoordinator@state.gov" TargetMode="External"/><Relationship Id="rId100" Type="http://schemas.openxmlformats.org/officeDocument/2006/relationships/hyperlink" Target="https://www.usaid.gov/documents/1866/modality-decision-tool-humanitarian-assistance" TargetMode="External"/><Relationship Id="rId105" Type="http://schemas.openxmlformats.org/officeDocument/2006/relationships/hyperlink" Target="https://www.unhcr.org/en-us/cash-based-interventions.html" TargetMode="External"/><Relationship Id="rId126" Type="http://schemas.openxmlformats.org/officeDocument/2006/relationships/hyperlink" Target="http://www.fns.usda.gov/sites/default/files/FSGuide.pdf" TargetMode="External"/><Relationship Id="rId147" Type="http://schemas.openxmlformats.org/officeDocument/2006/relationships/hyperlink" Target="https://reliefweb.int/report/world/minimum-inter-agency-standards-protection-mainstreaming-enar" TargetMode="External"/><Relationship Id="rId168" Type="http://schemas.openxmlformats.org/officeDocument/2006/relationships/hyperlink" Target="http://gbvguidelines.org/wp/wp-content/uploads/2016/01/GBV-Guidelines-WASH-TAG-print-files.zip" TargetMode="External"/><Relationship Id="rId8" Type="http://schemas.openxmlformats.org/officeDocument/2006/relationships/webSettings" Target="webSettings.xml"/><Relationship Id="rId51" Type="http://schemas.openxmlformats.org/officeDocument/2006/relationships/hyperlink" Target="https://www.state.gov/other-policy-issues/accountability-to-affected-populations/" TargetMode="External"/><Relationship Id="rId72" Type="http://schemas.openxmlformats.org/officeDocument/2006/relationships/hyperlink" Target="http://mygrants.service-now.com/" TargetMode="External"/><Relationship Id="rId93" Type="http://schemas.openxmlformats.org/officeDocument/2006/relationships/hyperlink" Target="https://www.chsalliance.org/get-support/resource/faqs-on-accountability-to-affected-populations/" TargetMode="External"/><Relationship Id="rId98" Type="http://schemas.openxmlformats.org/officeDocument/2006/relationships/hyperlink" Target="https://gcc02.safelinks.protection.outlook.com/?url=https%3A%2F%2Fwww.rescue.org%2Fsites%2Fdefault%2Ffiles%2Fdocument%2F6392%2Fircclientresponsiveprogramming2021.pdf&amp;data=05%7C01%7CKeeneLE%40state.gov%7C79e94a34bc2a439d014608dbcb4a40a0%7C66cf50745afe48d1a691a12b2121f44b%7C0%7C0%7C638327291987802041%7CUnknown%7CTWFpbGZsb3d8eyJWIjoiMC4wLjAwMDAiLCJQIjoiV2luMzIiLCJBTiI6Ik1haWwiLCJXVCI6Mn0%3D%7C3000%7C%7C%7C&amp;sdata=GgSc8Pu9MEf21kC1%2FEUV8NpuZVeTcjY9wsXbuiCqGLg%3D&amp;reserved=0" TargetMode="External"/><Relationship Id="rId121" Type="http://schemas.openxmlformats.org/officeDocument/2006/relationships/hyperlink" Target="https://www.state.gov/wp-content/uploads/2019/03/PRM-Colombia-IDPs-Evaluation-Final-Report.pdf" TargetMode="External"/><Relationship Id="rId142" Type="http://schemas.openxmlformats.org/officeDocument/2006/relationships/hyperlink" Target="http://sens.unhcr.org/" TargetMode="External"/><Relationship Id="rId163" Type="http://schemas.openxmlformats.org/officeDocument/2006/relationships/hyperlink" Target="https://gbvguidelines.org/wp/wp-content/uploads/2015/09/TAG-CCCM-08_26_2015.pdf" TargetMode="External"/><Relationship Id="rId184"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https://sam.gov/content/assistance-listings" TargetMode="External"/><Relationship Id="rId46" Type="http://schemas.openxmlformats.org/officeDocument/2006/relationships/hyperlink" Target="https://www.globalprotectioncluster.org/index.php/publications/837/reports/report/humanitarian-action-and-older-persons" TargetMode="External"/><Relationship Id="rId67" Type="http://schemas.openxmlformats.org/officeDocument/2006/relationships/hyperlink" Target="https://interagencystandingcommittee.org/inter-agency-standing-committee/iasc-six-core-principles-relating-sexual-exploitation-and-abuse-2019" TargetMode="External"/><Relationship Id="rId116" Type="http://schemas.openxmlformats.org/officeDocument/2006/relationships/hyperlink" Target="https://interagencystandingcommittee.org/inter-agency-standing-committee/iasc-six-core-principles-relating-sexual-exploitation-and-abuse" TargetMode="External"/><Relationship Id="rId137" Type="http://schemas.openxmlformats.org/officeDocument/2006/relationships/hyperlink" Target="https://www.spherestandards.org/handbook/" TargetMode="External"/><Relationship Id="rId158" Type="http://schemas.openxmlformats.org/officeDocument/2006/relationships/hyperlink" Target="https://www.calpnetwork.org/publication/multipurpose-outcome-indicators-and-guidance/" TargetMode="External"/><Relationship Id="rId20" Type="http://schemas.openxmlformats.org/officeDocument/2006/relationships/hyperlink" Target="http://www.grants.gov/" TargetMode="External"/><Relationship Id="rId41" Type="http://schemas.openxmlformats.org/officeDocument/2006/relationships/hyperlink" Target="https://handbook.spherestandards.org/" TargetMode="External"/><Relationship Id="rId62" Type="http://schemas.openxmlformats.org/officeDocument/2006/relationships/hyperlink" Target="https://www.state.gov/population-refugees-and-migration-funding-opportunities/" TargetMode="External"/><Relationship Id="rId83" Type="http://schemas.openxmlformats.org/officeDocument/2006/relationships/hyperlink" Target="https://interagencystandingcommittee.org/protection-priority-global-protection-cluster/documents/iasc-policy-protection-humanitarian-action" TargetMode="External"/><Relationship Id="rId88" Type="http://schemas.openxmlformats.org/officeDocument/2006/relationships/hyperlink" Target="https://interagencystandingcommittee.org/system/files/2020-11/IASC%20Revised%20AAP%20Commitments%20endorsed%20November%202017.pdf" TargetMode="External"/><Relationship Id="rId111" Type="http://schemas.openxmlformats.org/officeDocument/2006/relationships/hyperlink" Target="http://www.cashlearning.org/news-and-events/news-and-events/post/469-how-we-built-a-global-action-agenda-to-enable-digital-payments-in-humanitarian-response" TargetMode="External"/><Relationship Id="rId132" Type="http://schemas.openxmlformats.org/officeDocument/2006/relationships/hyperlink" Target="https://www.who.int/teams/mental-health-and-substance-use/world-mental-health-report" TargetMode="External"/><Relationship Id="rId153" Type="http://schemas.openxmlformats.org/officeDocument/2006/relationships/hyperlink" Target="http://www.unhcr.org/en-us/child-and-youth-protection.html" TargetMode="External"/><Relationship Id="rId174" Type="http://schemas.openxmlformats.org/officeDocument/2006/relationships/hyperlink" Target="https://www.rescue.org/resource/menstrual-hygiene-management-mhm-emergencies-toolkit" TargetMode="External"/><Relationship Id="rId179" Type="http://schemas.openxmlformats.org/officeDocument/2006/relationships/hyperlink" Target="http://www.ecfr.gov/cgi-bin/text-idx?SID=5109ff6e8d797593341ebf0c16d7f95c&amp;mc=true&amp;node=pt2.1.200&amp;rgn=div5" TargetMode="External"/><Relationship Id="rId15" Type="http://schemas.openxmlformats.org/officeDocument/2006/relationships/hyperlink" Target="http://www.grants.gov/" TargetMode="External"/><Relationship Id="rId36" Type="http://schemas.openxmlformats.org/officeDocument/2006/relationships/hyperlink" Target="https://www.fsd.gov/gsafsd_sp" TargetMode="External"/><Relationship Id="rId57" Type="http://schemas.openxmlformats.org/officeDocument/2006/relationships/hyperlink" Target="https://ramportal.state.gov/" TargetMode="External"/><Relationship Id="rId106" Type="http://schemas.openxmlformats.org/officeDocument/2006/relationships/hyperlink" Target="https://www.unhcr.org/en-us/cash-based-interventions.html" TargetMode="External"/><Relationship Id="rId127" Type="http://schemas.openxmlformats.org/officeDocument/2006/relationships/hyperlink" Target="http://www.cdc.gov/globalhealth/healthprotection/errb/researchandsurvey/tbtool.htm" TargetMode="External"/><Relationship Id="rId10" Type="http://schemas.openxmlformats.org/officeDocument/2006/relationships/endnotes" Target="endnotes.xml"/><Relationship Id="rId31" Type="http://schemas.openxmlformats.org/officeDocument/2006/relationships/hyperlink" Target="https://www.grants.gov/applicants/applicant-registration" TargetMode="External"/><Relationship Id="rId52" Type="http://schemas.openxmlformats.org/officeDocument/2006/relationships/hyperlink" Target="https://www.chsalliance.org/get-support/resource/faqs-on-accountability-to-affected-populations/" TargetMode="External"/><Relationship Id="rId73" Type="http://schemas.openxmlformats.org/officeDocument/2006/relationships/hyperlink" Target="https://www.state.gov/population-refugees-and-migration-funding-opportunities/" TargetMode="External"/><Relationship Id="rId78" Type="http://schemas.openxmlformats.org/officeDocument/2006/relationships/hyperlink" Target="https://harvester.census.gov/facweb/" TargetMode="External"/><Relationship Id="rId94" Type="http://schemas.openxmlformats.org/officeDocument/2006/relationships/hyperlink" Target="https://emergency.unhcr.org/protection/protection-principles/accountability-affected-people-aap" TargetMode="External"/><Relationship Id="rId99" Type="http://schemas.openxmlformats.org/officeDocument/2006/relationships/hyperlink" Target="https://www.usaid.gov/documents/1866/modality-decision-tool-humanitarian-assistance" TargetMode="External"/><Relationship Id="rId101" Type="http://schemas.openxmlformats.org/officeDocument/2006/relationships/hyperlink" Target="https://efom.crs.org/emergency-field-programming-manual/market-based-2/mbrrr-monitoring-evaluation-accountability-learning-meal/markit/" TargetMode="External"/><Relationship Id="rId122" Type="http://schemas.openxmlformats.org/officeDocument/2006/relationships/hyperlink" Target="https://alliancecpha.org/en/CPMS_home" TargetMode="External"/><Relationship Id="rId143" Type="http://schemas.openxmlformats.org/officeDocument/2006/relationships/hyperlink" Target="https://www.unocha.org/fr/themes/protection" TargetMode="External"/><Relationship Id="rId148" Type="http://schemas.openxmlformats.org/officeDocument/2006/relationships/hyperlink" Target="https://www.refworld.org/pdfid/5209f0b64.pdf" TargetMode="External"/><Relationship Id="rId164" Type="http://schemas.openxmlformats.org/officeDocument/2006/relationships/hyperlink" Target="https://www.unhcr.org/statistics/unhcrstats/40eaa9804/practical-guide-systematic-use-standards-indicators-unhcr-operations.html" TargetMode="External"/><Relationship Id="rId169" Type="http://schemas.openxmlformats.org/officeDocument/2006/relationships/hyperlink" Target="https://handbook.spherestandards.org/en/sphere/" TargetMode="External"/><Relationship Id="rId18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ecfr.gov/cgi-bin/text-idx?SID=5109ff6e8d797593341ebf0c16d7f95c&amp;mc=true&amp;node=pt2.1.20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9ed9578-d32b-44f4-833c-23a98eae8c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14" ma:contentTypeDescription="Create a new document." ma:contentTypeScope="" ma:versionID="a9f6dbfcd23f7eda1f8fff9c6de10b8f">
  <xsd:schema xmlns:xsd="http://www.w3.org/2001/XMLSchema" xmlns:xs="http://www.w3.org/2001/XMLSchema" xmlns:p="http://schemas.microsoft.com/office/2006/metadata/properties" xmlns:ns3="f9ed9578-d32b-44f4-833c-23a98eae8c72" xmlns:ns4="63cd4b08-1e1e-4154-b8f6-beaff3d9baa2" targetNamespace="http://schemas.microsoft.com/office/2006/metadata/properties" ma:root="true" ma:fieldsID="c6b839e28177537aeb0c78db94172aee" ns3:_="" ns4:_="">
    <xsd:import namespace="f9ed9578-d32b-44f4-833c-23a98eae8c72"/>
    <xsd:import namespace="63cd4b08-1e1e-4154-b8f6-beaff3d9ba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4b08-1e1e-4154-b8f6-beaff3d9baa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1EE7-F405-4BC7-A2A0-FE8F18CB3830}">
  <ds:schemaRefs>
    <ds:schemaRef ds:uri="http://schemas.microsoft.com/sharepoint/v3/contenttype/forms"/>
  </ds:schemaRefs>
</ds:datastoreItem>
</file>

<file path=customXml/itemProps2.xml><?xml version="1.0" encoding="utf-8"?>
<ds:datastoreItem xmlns:ds="http://schemas.openxmlformats.org/officeDocument/2006/customXml" ds:itemID="{CB5A9A40-EDA2-4894-8D4A-D80EB43FAAF3}">
  <ds:schemaRefs>
    <ds:schemaRef ds:uri="63cd4b08-1e1e-4154-b8f6-beaff3d9baa2"/>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9ed9578-d32b-44f4-833c-23a98eae8c72"/>
    <ds:schemaRef ds:uri="http://www.w3.org/XML/1998/namespace"/>
  </ds:schemaRefs>
</ds:datastoreItem>
</file>

<file path=customXml/itemProps3.xml><?xml version="1.0" encoding="utf-8"?>
<ds:datastoreItem xmlns:ds="http://schemas.openxmlformats.org/officeDocument/2006/customXml" ds:itemID="{05690460-B18E-4CA2-80EF-C5FAABE81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9578-d32b-44f4-833c-23a98eae8c72"/>
    <ds:schemaRef ds:uri="63cd4b08-1e1e-4154-b8f6-beaff3d9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86123-A054-45E1-A176-5E98FAE4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99</Pages>
  <Words>32288</Words>
  <Characters>184046</Characters>
  <Application>Microsoft Office Word</Application>
  <DocSecurity>0</DocSecurity>
  <Lines>1533</Lines>
  <Paragraphs>431</Paragraphs>
  <ScaleCrop>false</ScaleCrop>
  <Company>Department of State</Company>
  <LinksUpToDate>false</LinksUpToDate>
  <CharactersWithSpaces>215903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Keene, Lucas E</dc:creator>
  <cp:keywords/>
  <dc:description/>
  <cp:lastModifiedBy>Keene, Lucas E</cp:lastModifiedBy>
  <cp:revision>2</cp:revision>
  <dcterms:created xsi:type="dcterms:W3CDTF">2023-12-05T02:33:00Z</dcterms:created>
  <dcterms:modified xsi:type="dcterms:W3CDTF">2023-12-05T02:33:00Z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2023-08-03T19:35:09Z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84b598fd-ba9a-42c8-bfc0-1cf96e3b4e91</vt:lpwstr>
  </property>
  <property fmtid="{D5CDD505-2E9C-101B-9397-08002B2CF9AE}" pid="8" name="MSIP_Label_1665d9ee-429a-4d5f-97cc-cfb56e044a6e_ContentBits">
    <vt:lpwstr>0</vt:lpwstr>
  </property>
  <property fmtid="{D5CDD505-2E9C-101B-9397-08002B2CF9AE}" pid="9" name="ContentTypeId">
    <vt:lpwstr>0x010100AF4B01F029692041A7486645BF369C0F</vt:lpwstr>
  </property>
</Properties>
</file>