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18229" w14:textId="64809C7A" w:rsidR="00290D8C" w:rsidRDefault="00B53BCE">
      <w:pPr>
        <w:spacing w:after="0" w:line="240" w:lineRule="auto"/>
        <w:jc w:val="center"/>
      </w:pPr>
      <w:r>
        <w:rPr>
          <w:rFonts w:ascii="Times New Roman" w:eastAsia="Times New Roman" w:hAnsi="Times New Roman" w:cs="Times New Roman"/>
          <w:b/>
          <w:sz w:val="24"/>
          <w:szCs w:val="24"/>
        </w:rPr>
        <w:t>United State</w:t>
      </w:r>
      <w:r w:rsidR="00BC1D4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sidR="002607E8">
        <w:rPr>
          <w:rFonts w:ascii="Times New Roman" w:eastAsia="Times New Roman" w:hAnsi="Times New Roman" w:cs="Times New Roman"/>
          <w:b/>
          <w:sz w:val="24"/>
          <w:szCs w:val="24"/>
        </w:rPr>
        <w:t>Department of State</w:t>
      </w:r>
      <w:r w:rsidR="008E0A7A">
        <w:rPr>
          <w:rFonts w:ascii="Times New Roman" w:eastAsia="Times New Roman" w:hAnsi="Times New Roman" w:cs="Times New Roman"/>
          <w:b/>
          <w:sz w:val="24"/>
          <w:szCs w:val="24"/>
        </w:rPr>
        <w:t xml:space="preserve">  </w:t>
      </w:r>
      <w:r w:rsidR="002607E8">
        <w:rPr>
          <w:rFonts w:ascii="Times New Roman" w:eastAsia="Times New Roman" w:hAnsi="Times New Roman" w:cs="Times New Roman"/>
          <w:b/>
          <w:sz w:val="24"/>
          <w:szCs w:val="24"/>
        </w:rPr>
        <w:t xml:space="preserve"> </w:t>
      </w:r>
    </w:p>
    <w:p w14:paraId="780465EE" w14:textId="1ACE4ED0" w:rsidR="002607E8" w:rsidRDefault="39AFD0F6" w:rsidP="4244A296">
      <w:pPr>
        <w:spacing w:after="0" w:line="240" w:lineRule="auto"/>
        <w:jc w:val="center"/>
        <w:rPr>
          <w:rFonts w:ascii="Times New Roman" w:eastAsia="Times New Roman" w:hAnsi="Times New Roman" w:cs="Times New Roman"/>
          <w:b/>
          <w:bCs/>
          <w:sz w:val="24"/>
          <w:szCs w:val="24"/>
        </w:rPr>
      </w:pPr>
      <w:r w:rsidRPr="6CC47A8A">
        <w:rPr>
          <w:rFonts w:ascii="Times New Roman" w:eastAsia="Times New Roman" w:hAnsi="Times New Roman" w:cs="Times New Roman"/>
          <w:b/>
          <w:bCs/>
          <w:sz w:val="24"/>
          <w:szCs w:val="24"/>
        </w:rPr>
        <w:t xml:space="preserve">Bureau of </w:t>
      </w:r>
      <w:r w:rsidR="7F16B3DA" w:rsidRPr="6CC47A8A">
        <w:rPr>
          <w:rFonts w:ascii="Times New Roman" w:eastAsia="Times New Roman" w:hAnsi="Times New Roman" w:cs="Times New Roman"/>
          <w:b/>
          <w:bCs/>
          <w:sz w:val="24"/>
          <w:szCs w:val="24"/>
        </w:rPr>
        <w:t>Oceans and International Environmental and Scientific Affairs</w:t>
      </w:r>
    </w:p>
    <w:p w14:paraId="102BE3FF" w14:textId="6D5BDA07" w:rsidR="00290D8C" w:rsidRDefault="6945B13C" w:rsidP="0D7A47D6">
      <w:pPr>
        <w:spacing w:after="0" w:line="240" w:lineRule="auto"/>
        <w:jc w:val="center"/>
        <w:rPr>
          <w:rFonts w:ascii="Times New Roman" w:eastAsia="Times New Roman" w:hAnsi="Times New Roman" w:cs="Times New Roman"/>
          <w:sz w:val="24"/>
          <w:szCs w:val="24"/>
        </w:rPr>
      </w:pPr>
      <w:r w:rsidRPr="41E3156D">
        <w:rPr>
          <w:rFonts w:ascii="Times New Roman" w:eastAsia="Times New Roman" w:hAnsi="Times New Roman" w:cs="Times New Roman"/>
          <w:b/>
          <w:bCs/>
          <w:sz w:val="24"/>
          <w:szCs w:val="24"/>
        </w:rPr>
        <w:t>Notice of Funding Opportunity (NOFO):</w:t>
      </w:r>
      <w:r w:rsidR="2031EFAA" w:rsidRPr="41E3156D">
        <w:rPr>
          <w:rFonts w:ascii="Times New Roman" w:eastAsia="Times New Roman" w:hAnsi="Times New Roman" w:cs="Times New Roman"/>
          <w:sz w:val="24"/>
          <w:szCs w:val="24"/>
        </w:rPr>
        <w:t xml:space="preserve"> </w:t>
      </w:r>
      <w:r w:rsidR="59A4AD2D" w:rsidRPr="41E3156D">
        <w:rPr>
          <w:rFonts w:ascii="Times New Roman" w:eastAsia="Times New Roman" w:hAnsi="Times New Roman" w:cs="Times New Roman"/>
          <w:sz w:val="24"/>
          <w:szCs w:val="24"/>
        </w:rPr>
        <w:t xml:space="preserve"> Clean Technology and Trade Partnership Initiative’s </w:t>
      </w:r>
      <w:r w:rsidR="01FFCD70" w:rsidRPr="41E3156D">
        <w:rPr>
          <w:rFonts w:ascii="Times New Roman" w:eastAsia="Times New Roman" w:hAnsi="Times New Roman" w:cs="Times New Roman"/>
          <w:sz w:val="24"/>
          <w:szCs w:val="24"/>
        </w:rPr>
        <w:t>Accelerat</w:t>
      </w:r>
      <w:r w:rsidR="607A1646" w:rsidRPr="41E3156D">
        <w:rPr>
          <w:rFonts w:ascii="Times New Roman" w:eastAsia="Times New Roman" w:hAnsi="Times New Roman" w:cs="Times New Roman"/>
          <w:sz w:val="24"/>
          <w:szCs w:val="24"/>
        </w:rPr>
        <w:t>ing</w:t>
      </w:r>
      <w:r w:rsidR="01FFCD70" w:rsidRPr="41E3156D">
        <w:rPr>
          <w:rFonts w:ascii="Times New Roman" w:eastAsia="Times New Roman" w:hAnsi="Times New Roman" w:cs="Times New Roman"/>
          <w:sz w:val="24"/>
          <w:szCs w:val="24"/>
        </w:rPr>
        <w:t xml:space="preserve"> </w:t>
      </w:r>
      <w:r w:rsidR="59A4AD2D" w:rsidRPr="41E3156D">
        <w:rPr>
          <w:rFonts w:ascii="Times New Roman" w:eastAsia="Times New Roman" w:hAnsi="Times New Roman" w:cs="Times New Roman"/>
          <w:sz w:val="24"/>
          <w:szCs w:val="24"/>
        </w:rPr>
        <w:t>Clean Energy Transitions Technology</w:t>
      </w:r>
      <w:r w:rsidR="3774A260" w:rsidRPr="41E3156D">
        <w:rPr>
          <w:rFonts w:ascii="Times New Roman" w:eastAsia="Times New Roman" w:hAnsi="Times New Roman" w:cs="Times New Roman"/>
          <w:sz w:val="24"/>
          <w:szCs w:val="24"/>
        </w:rPr>
        <w:t xml:space="preserve"> Needs</w:t>
      </w:r>
      <w:r w:rsidR="59A4AD2D" w:rsidRPr="41E3156D">
        <w:rPr>
          <w:rFonts w:ascii="Times New Roman" w:eastAsia="Times New Roman" w:hAnsi="Times New Roman" w:cs="Times New Roman"/>
          <w:sz w:val="24"/>
          <w:szCs w:val="24"/>
        </w:rPr>
        <w:t xml:space="preserve"> Assessment</w:t>
      </w:r>
      <w:r w:rsidR="7F485643" w:rsidRPr="41E3156D">
        <w:rPr>
          <w:rFonts w:ascii="Times New Roman" w:eastAsia="Times New Roman" w:hAnsi="Times New Roman" w:cs="Times New Roman"/>
          <w:sz w:val="24"/>
          <w:szCs w:val="24"/>
        </w:rPr>
        <w:t xml:space="preserve"> </w:t>
      </w:r>
    </w:p>
    <w:p w14:paraId="7ED66348" w14:textId="77777777" w:rsidR="00290D8C" w:rsidRDefault="00290D8C">
      <w:pPr>
        <w:spacing w:after="0" w:line="240" w:lineRule="auto"/>
        <w:jc w:val="center"/>
      </w:pPr>
    </w:p>
    <w:p w14:paraId="01ABC376" w14:textId="371ED67B" w:rsidR="00290D8C" w:rsidRDefault="00794982">
      <w:pPr>
        <w:spacing w:after="0" w:line="240" w:lineRule="auto"/>
        <w:jc w:val="center"/>
      </w:pPr>
      <w:r w:rsidRPr="04D5A85A">
        <w:rPr>
          <w:rFonts w:ascii="Times New Roman" w:eastAsia="Times New Roman" w:hAnsi="Times New Roman" w:cs="Times New Roman"/>
          <w:sz w:val="24"/>
          <w:szCs w:val="24"/>
        </w:rPr>
        <w:t>This is the announcement of fu</w:t>
      </w:r>
      <w:r w:rsidR="00E20266" w:rsidRPr="04D5A85A">
        <w:rPr>
          <w:rFonts w:ascii="Times New Roman" w:eastAsia="Times New Roman" w:hAnsi="Times New Roman" w:cs="Times New Roman"/>
          <w:sz w:val="24"/>
          <w:szCs w:val="24"/>
        </w:rPr>
        <w:t>n</w:t>
      </w:r>
      <w:r w:rsidR="002607E8" w:rsidRPr="04D5A85A">
        <w:rPr>
          <w:rFonts w:ascii="Times New Roman" w:eastAsia="Times New Roman" w:hAnsi="Times New Roman" w:cs="Times New Roman"/>
          <w:sz w:val="24"/>
          <w:szCs w:val="24"/>
        </w:rPr>
        <w:t>ding opportunity</w:t>
      </w:r>
      <w:r w:rsidR="00F84887" w:rsidRPr="04D5A85A">
        <w:rPr>
          <w:rFonts w:ascii="Times New Roman" w:eastAsia="Times New Roman" w:hAnsi="Times New Roman" w:cs="Times New Roman"/>
          <w:sz w:val="24"/>
          <w:szCs w:val="24"/>
        </w:rPr>
        <w:t xml:space="preserve"> number</w:t>
      </w:r>
      <w:r w:rsidR="002607E8" w:rsidRPr="04D5A85A">
        <w:rPr>
          <w:rFonts w:ascii="Times New Roman" w:eastAsia="Times New Roman" w:hAnsi="Times New Roman" w:cs="Times New Roman"/>
          <w:sz w:val="24"/>
          <w:szCs w:val="24"/>
        </w:rPr>
        <w:t xml:space="preserve"> </w:t>
      </w:r>
      <w:r w:rsidR="000D7E09" w:rsidRPr="000D7E09">
        <w:rPr>
          <w:rFonts w:ascii="Times New Roman" w:eastAsia="Times New Roman" w:hAnsi="Times New Roman" w:cs="Times New Roman"/>
          <w:sz w:val="24"/>
          <w:szCs w:val="24"/>
        </w:rPr>
        <w:t>SFOP0008826</w:t>
      </w:r>
    </w:p>
    <w:p w14:paraId="3576348C" w14:textId="77777777" w:rsidR="00290D8C" w:rsidRDefault="00290D8C">
      <w:pPr>
        <w:spacing w:after="0" w:line="240" w:lineRule="auto"/>
        <w:jc w:val="center"/>
      </w:pPr>
    </w:p>
    <w:p w14:paraId="12CABEEC" w14:textId="46261D74" w:rsidR="00290D8C" w:rsidRDefault="002607E8" w:rsidP="0942B8DC">
      <w:pPr>
        <w:spacing w:after="0" w:line="240" w:lineRule="auto"/>
        <w:rPr>
          <w:rFonts w:ascii="Times New Roman" w:eastAsia="Times New Roman" w:hAnsi="Times New Roman" w:cs="Times New Roman"/>
          <w:sz w:val="24"/>
          <w:szCs w:val="24"/>
          <w:highlight w:val="yellow"/>
        </w:rPr>
      </w:pPr>
      <w:r w:rsidRPr="0942B8DC">
        <w:rPr>
          <w:rFonts w:ascii="Times New Roman" w:eastAsia="Times New Roman" w:hAnsi="Times New Roman" w:cs="Times New Roman"/>
          <w:b/>
          <w:bCs/>
          <w:sz w:val="24"/>
          <w:szCs w:val="24"/>
        </w:rPr>
        <w:t>Catalog of Federal Domestic Assistance Number:</w:t>
      </w:r>
      <w:r w:rsidRPr="0942B8DC">
        <w:rPr>
          <w:rFonts w:ascii="Times New Roman" w:eastAsia="Times New Roman" w:hAnsi="Times New Roman" w:cs="Times New Roman"/>
          <w:sz w:val="24"/>
          <w:szCs w:val="24"/>
        </w:rPr>
        <w:t xml:space="preserve"> </w:t>
      </w:r>
      <w:r w:rsidR="0062465D" w:rsidRPr="0942B8DC">
        <w:rPr>
          <w:rFonts w:ascii="Times New Roman" w:eastAsia="Times New Roman" w:hAnsi="Times New Roman" w:cs="Times New Roman"/>
          <w:sz w:val="24"/>
          <w:szCs w:val="24"/>
        </w:rPr>
        <w:t xml:space="preserve"> </w:t>
      </w:r>
      <w:r w:rsidR="0942B8DC" w:rsidRPr="0942B8DC">
        <w:rPr>
          <w:rFonts w:ascii="Source Sans Pro" w:eastAsia="Source Sans Pro" w:hAnsi="Source Sans Pro" w:cs="Source Sans Pro"/>
          <w:sz w:val="25"/>
          <w:szCs w:val="25"/>
        </w:rPr>
        <w:t xml:space="preserve"> 19.017</w:t>
      </w:r>
      <w:r w:rsidR="0942B8DC" w:rsidRPr="0942B8DC">
        <w:rPr>
          <w:rFonts w:ascii="Times New Roman" w:eastAsia="Times New Roman" w:hAnsi="Times New Roman" w:cs="Times New Roman"/>
          <w:sz w:val="24"/>
          <w:szCs w:val="24"/>
        </w:rPr>
        <w:t xml:space="preserve"> </w:t>
      </w:r>
    </w:p>
    <w:p w14:paraId="070B28F9" w14:textId="77777777" w:rsidR="00290D8C" w:rsidRDefault="00290D8C">
      <w:pPr>
        <w:spacing w:after="0" w:line="240" w:lineRule="auto"/>
      </w:pPr>
    </w:p>
    <w:p w14:paraId="522F85A3" w14:textId="15349351" w:rsidR="003221AC" w:rsidRDefault="003221AC" w:rsidP="003221AC">
      <w:pPr>
        <w:spacing w:after="0" w:line="240" w:lineRule="auto"/>
        <w:rPr>
          <w:rFonts w:ascii="Times New Roman" w:eastAsia="Times New Roman" w:hAnsi="Times New Roman" w:cs="Times New Roman"/>
          <w:sz w:val="24"/>
          <w:szCs w:val="24"/>
        </w:rPr>
      </w:pPr>
      <w:r w:rsidRPr="000C12FA">
        <w:rPr>
          <w:rFonts w:ascii="Times New Roman" w:eastAsia="Times New Roman" w:hAnsi="Times New Roman" w:cs="Times New Roman"/>
          <w:b/>
          <w:sz w:val="24"/>
          <w:szCs w:val="24"/>
        </w:rPr>
        <w:t>Type of Solicitation</w:t>
      </w:r>
      <w:r w:rsidRPr="003A3E08">
        <w:rPr>
          <w:rFonts w:ascii="Times New Roman" w:eastAsia="Times New Roman" w:hAnsi="Times New Roman" w:cs="Times New Roman"/>
          <w:b/>
          <w:sz w:val="24"/>
          <w:szCs w:val="24"/>
        </w:rPr>
        <w:t>:</w:t>
      </w:r>
      <w:r w:rsidRPr="003221AC">
        <w:rPr>
          <w:rFonts w:ascii="Times New Roman" w:eastAsia="Times New Roman" w:hAnsi="Times New Roman" w:cs="Times New Roman"/>
          <w:sz w:val="24"/>
          <w:szCs w:val="24"/>
        </w:rPr>
        <w:t xml:space="preserve"> </w:t>
      </w:r>
      <w:r w:rsidR="000D2D82">
        <w:rPr>
          <w:rFonts w:ascii="Times New Roman" w:eastAsia="Times New Roman" w:hAnsi="Times New Roman" w:cs="Times New Roman"/>
          <w:sz w:val="24"/>
          <w:szCs w:val="24"/>
        </w:rPr>
        <w:t xml:space="preserve"> Open Competition</w:t>
      </w:r>
    </w:p>
    <w:p w14:paraId="0426AC5D" w14:textId="77777777" w:rsidR="003221AC" w:rsidRDefault="003221AC">
      <w:pPr>
        <w:spacing w:after="0" w:line="240" w:lineRule="auto"/>
        <w:rPr>
          <w:rFonts w:ascii="Times New Roman" w:eastAsia="Times New Roman" w:hAnsi="Times New Roman" w:cs="Times New Roman"/>
          <w:b/>
          <w:sz w:val="24"/>
          <w:szCs w:val="24"/>
        </w:rPr>
      </w:pPr>
    </w:p>
    <w:p w14:paraId="0B605E3D" w14:textId="37EFB86B" w:rsidR="009B305D" w:rsidRDefault="002607E8">
      <w:pPr>
        <w:spacing w:after="0" w:line="240" w:lineRule="auto"/>
        <w:rPr>
          <w:rFonts w:ascii="Times New Roman" w:eastAsia="Times New Roman" w:hAnsi="Times New Roman" w:cs="Times New Roman"/>
          <w:sz w:val="24"/>
          <w:szCs w:val="24"/>
        </w:rPr>
      </w:pPr>
      <w:r w:rsidRPr="04D5A85A">
        <w:rPr>
          <w:rFonts w:ascii="Times New Roman" w:eastAsia="Times New Roman" w:hAnsi="Times New Roman" w:cs="Times New Roman"/>
          <w:b/>
          <w:bCs/>
          <w:sz w:val="24"/>
          <w:szCs w:val="24"/>
        </w:rPr>
        <w:t>Application Deadline:</w:t>
      </w:r>
      <w:r w:rsidR="0062465D" w:rsidRPr="04D5A85A">
        <w:rPr>
          <w:rFonts w:ascii="Times New Roman" w:eastAsia="Times New Roman" w:hAnsi="Times New Roman" w:cs="Times New Roman"/>
          <w:b/>
          <w:bCs/>
          <w:sz w:val="24"/>
          <w:szCs w:val="24"/>
        </w:rPr>
        <w:t xml:space="preserve"> </w:t>
      </w:r>
      <w:r w:rsidRPr="04D5A85A">
        <w:rPr>
          <w:rFonts w:ascii="Times New Roman" w:eastAsia="Times New Roman" w:hAnsi="Times New Roman" w:cs="Times New Roman"/>
          <w:sz w:val="24"/>
          <w:szCs w:val="24"/>
        </w:rPr>
        <w:t xml:space="preserve"> </w:t>
      </w:r>
      <w:r w:rsidR="0062465D" w:rsidRPr="04D5A85A">
        <w:rPr>
          <w:rFonts w:ascii="Times New Roman" w:eastAsia="Times New Roman" w:hAnsi="Times New Roman" w:cs="Times New Roman"/>
          <w:sz w:val="24"/>
          <w:szCs w:val="24"/>
        </w:rPr>
        <w:t>11:59 PM E</w:t>
      </w:r>
      <w:r w:rsidR="0004508F" w:rsidRPr="04D5A85A">
        <w:rPr>
          <w:rFonts w:ascii="Times New Roman" w:eastAsia="Times New Roman" w:hAnsi="Times New Roman" w:cs="Times New Roman"/>
          <w:sz w:val="24"/>
          <w:szCs w:val="24"/>
        </w:rPr>
        <w:t>S</w:t>
      </w:r>
      <w:r w:rsidR="0062465D" w:rsidRPr="04D5A85A">
        <w:rPr>
          <w:rFonts w:ascii="Times New Roman" w:eastAsia="Times New Roman" w:hAnsi="Times New Roman" w:cs="Times New Roman"/>
          <w:sz w:val="24"/>
          <w:szCs w:val="24"/>
        </w:rPr>
        <w:t xml:space="preserve">T on </w:t>
      </w:r>
      <w:r w:rsidR="00B75B0C" w:rsidRPr="009600EA">
        <w:rPr>
          <w:rFonts w:ascii="Times New Roman" w:eastAsia="Times New Roman" w:hAnsi="Times New Roman" w:cs="Times New Roman"/>
          <w:sz w:val="24"/>
          <w:szCs w:val="24"/>
        </w:rPr>
        <w:t>2</w:t>
      </w:r>
      <w:r w:rsidR="009600EA" w:rsidRPr="009600EA">
        <w:rPr>
          <w:rFonts w:ascii="Times New Roman" w:eastAsia="Times New Roman" w:hAnsi="Times New Roman" w:cs="Times New Roman"/>
          <w:sz w:val="24"/>
          <w:szCs w:val="24"/>
        </w:rPr>
        <w:t>0</w:t>
      </w:r>
      <w:r w:rsidR="0062465D" w:rsidRPr="009600EA">
        <w:rPr>
          <w:rFonts w:ascii="Times New Roman" w:eastAsia="Times New Roman" w:hAnsi="Times New Roman" w:cs="Times New Roman"/>
          <w:sz w:val="24"/>
          <w:szCs w:val="24"/>
        </w:rPr>
        <w:t>, May, 2022</w:t>
      </w:r>
    </w:p>
    <w:p w14:paraId="68081120" w14:textId="21DCC642" w:rsidR="009B305D" w:rsidRDefault="009B305D" w:rsidP="41E3156D">
      <w:pPr>
        <w:spacing w:after="0" w:line="240" w:lineRule="auto"/>
        <w:rPr>
          <w:rFonts w:ascii="Times New Roman" w:eastAsia="Times New Roman" w:hAnsi="Times New Roman" w:cs="Times New Roman"/>
          <w:sz w:val="24"/>
          <w:szCs w:val="24"/>
          <w:highlight w:val="yellow"/>
        </w:rPr>
      </w:pPr>
      <w:bookmarkStart w:id="0" w:name="_Hlk87978837"/>
    </w:p>
    <w:p w14:paraId="0E5F356B" w14:textId="020CA23A" w:rsidR="009B305D" w:rsidRDefault="009A3438" w:rsidP="4244A296">
      <w:pPr>
        <w:spacing w:after="0" w:line="240" w:lineRule="auto"/>
        <w:rPr>
          <w:rFonts w:ascii="Times New Roman" w:eastAsia="Times New Roman" w:hAnsi="Times New Roman" w:cs="Times New Roman"/>
          <w:b/>
          <w:bCs/>
          <w:sz w:val="24"/>
          <w:szCs w:val="24"/>
        </w:rPr>
      </w:pPr>
      <w:r w:rsidRPr="0942B8DC">
        <w:rPr>
          <w:rFonts w:ascii="Times New Roman" w:eastAsia="Times New Roman" w:hAnsi="Times New Roman" w:cs="Times New Roman"/>
          <w:b/>
          <w:bCs/>
          <w:sz w:val="24"/>
          <w:szCs w:val="24"/>
        </w:rPr>
        <w:t xml:space="preserve">Total </w:t>
      </w:r>
      <w:r w:rsidR="009B305D" w:rsidRPr="0942B8DC">
        <w:rPr>
          <w:rFonts w:ascii="Times New Roman" w:eastAsia="Times New Roman" w:hAnsi="Times New Roman" w:cs="Times New Roman"/>
          <w:b/>
          <w:bCs/>
          <w:sz w:val="24"/>
          <w:szCs w:val="24"/>
        </w:rPr>
        <w:t xml:space="preserve">Funding </w:t>
      </w:r>
      <w:r w:rsidR="2FDDEA43" w:rsidRPr="0942B8DC">
        <w:rPr>
          <w:rFonts w:ascii="Times New Roman" w:eastAsia="Times New Roman" w:hAnsi="Times New Roman" w:cs="Times New Roman"/>
          <w:b/>
          <w:bCs/>
          <w:sz w:val="24"/>
          <w:szCs w:val="24"/>
        </w:rPr>
        <w:t>Amount</w:t>
      </w:r>
      <w:r w:rsidR="0062465D" w:rsidRPr="0942B8DC">
        <w:rPr>
          <w:rFonts w:ascii="Times New Roman" w:eastAsia="Times New Roman" w:hAnsi="Times New Roman" w:cs="Times New Roman"/>
          <w:b/>
          <w:bCs/>
          <w:sz w:val="24"/>
          <w:szCs w:val="24"/>
        </w:rPr>
        <w:t xml:space="preserve">:  </w:t>
      </w:r>
      <w:r w:rsidR="0762D950" w:rsidRPr="0942B8DC">
        <w:rPr>
          <w:rFonts w:ascii="Times New Roman" w:eastAsia="Times New Roman" w:hAnsi="Times New Roman" w:cs="Times New Roman"/>
          <w:sz w:val="24"/>
          <w:szCs w:val="24"/>
        </w:rPr>
        <w:t>$</w:t>
      </w:r>
      <w:bookmarkEnd w:id="0"/>
      <w:r w:rsidR="211132E7" w:rsidRPr="0942B8DC">
        <w:rPr>
          <w:rFonts w:ascii="Times New Roman" w:eastAsia="Times New Roman" w:hAnsi="Times New Roman" w:cs="Times New Roman"/>
          <w:b/>
          <w:bCs/>
          <w:sz w:val="24"/>
          <w:szCs w:val="24"/>
        </w:rPr>
        <w:t xml:space="preserve">684,000 </w:t>
      </w:r>
    </w:p>
    <w:p w14:paraId="26215755" w14:textId="0CC31950" w:rsidR="009B305D" w:rsidRDefault="009B305D" w:rsidP="4244A296">
      <w:pPr>
        <w:spacing w:after="0" w:line="240" w:lineRule="auto"/>
        <w:rPr>
          <w:rFonts w:ascii="Times New Roman" w:eastAsia="Times New Roman" w:hAnsi="Times New Roman" w:cs="Times New Roman"/>
          <w:b/>
          <w:bCs/>
          <w:sz w:val="24"/>
          <w:szCs w:val="24"/>
        </w:rPr>
      </w:pPr>
    </w:p>
    <w:p w14:paraId="549F06B7" w14:textId="6B6B9BD8" w:rsidR="009B305D" w:rsidRDefault="211132E7" w:rsidP="4244A296">
      <w:pPr>
        <w:spacing w:after="0" w:line="240" w:lineRule="auto"/>
        <w:rPr>
          <w:rFonts w:ascii="Times New Roman" w:eastAsia="Times New Roman" w:hAnsi="Times New Roman" w:cs="Times New Roman"/>
          <w:b/>
          <w:bCs/>
          <w:sz w:val="24"/>
          <w:szCs w:val="24"/>
        </w:rPr>
      </w:pPr>
      <w:r w:rsidRPr="4244A296">
        <w:rPr>
          <w:rFonts w:ascii="Times New Roman" w:eastAsia="Times New Roman" w:hAnsi="Times New Roman" w:cs="Times New Roman"/>
          <w:b/>
          <w:bCs/>
          <w:sz w:val="24"/>
          <w:szCs w:val="24"/>
        </w:rPr>
        <w:t>Anticipated Number of Awards:  1</w:t>
      </w:r>
    </w:p>
    <w:p w14:paraId="73D17870" w14:textId="77777777" w:rsidR="003221AC" w:rsidRDefault="003221AC" w:rsidP="003221AC">
      <w:pPr>
        <w:spacing w:after="0" w:line="240" w:lineRule="auto"/>
        <w:rPr>
          <w:rFonts w:ascii="Times New Roman" w:hAnsi="Times New Roman" w:cs="Times New Roman"/>
        </w:rPr>
      </w:pPr>
    </w:p>
    <w:p w14:paraId="46065859" w14:textId="5CCEBEFE" w:rsidR="003221AC" w:rsidRPr="0094606D" w:rsidRDefault="60382C35" w:rsidP="003221AC">
      <w:pPr>
        <w:spacing w:after="0" w:line="240" w:lineRule="auto"/>
        <w:rPr>
          <w:rFonts w:ascii="Times New Roman" w:hAnsi="Times New Roman" w:cs="Times New Roman"/>
          <w:sz w:val="24"/>
          <w:szCs w:val="24"/>
        </w:rPr>
      </w:pPr>
      <w:r w:rsidRPr="6CC47A8A">
        <w:rPr>
          <w:rFonts w:ascii="Times New Roman" w:hAnsi="Times New Roman" w:cs="Times New Roman"/>
          <w:b/>
          <w:bCs/>
          <w:sz w:val="24"/>
          <w:szCs w:val="24"/>
        </w:rPr>
        <w:t>Type of Award:</w:t>
      </w:r>
      <w:r w:rsidRPr="6CC47A8A">
        <w:rPr>
          <w:rFonts w:ascii="Times New Roman" w:hAnsi="Times New Roman" w:cs="Times New Roman"/>
          <w:sz w:val="24"/>
          <w:szCs w:val="24"/>
        </w:rPr>
        <w:t xml:space="preserve">  </w:t>
      </w:r>
      <w:r w:rsidR="072421B7" w:rsidRPr="6CC47A8A">
        <w:rPr>
          <w:rFonts w:ascii="Times New Roman" w:hAnsi="Times New Roman" w:cs="Times New Roman"/>
          <w:sz w:val="24"/>
          <w:szCs w:val="24"/>
        </w:rPr>
        <w:t>Cooperative Agreement</w:t>
      </w:r>
    </w:p>
    <w:p w14:paraId="7C782B51" w14:textId="77777777" w:rsidR="002B7CFF" w:rsidRDefault="002B7CFF">
      <w:pPr>
        <w:spacing w:after="0" w:line="240" w:lineRule="auto"/>
        <w:rPr>
          <w:rFonts w:ascii="Times New Roman" w:eastAsia="Times New Roman" w:hAnsi="Times New Roman" w:cs="Times New Roman"/>
          <w:b/>
          <w:sz w:val="24"/>
          <w:szCs w:val="24"/>
        </w:rPr>
      </w:pPr>
    </w:p>
    <w:p w14:paraId="2922AC3A" w14:textId="0A9DA0A0" w:rsidR="009B305D" w:rsidRPr="00CC13CD" w:rsidRDefault="74F06863" w:rsidP="1E1E0170">
      <w:pPr>
        <w:spacing w:after="0" w:line="240" w:lineRule="auto"/>
        <w:rPr>
          <w:rFonts w:ascii="Times New Roman" w:eastAsia="Times New Roman" w:hAnsi="Times New Roman" w:cs="Times New Roman"/>
          <w:sz w:val="24"/>
          <w:szCs w:val="24"/>
          <w:highlight w:val="yellow"/>
        </w:rPr>
      </w:pPr>
      <w:r w:rsidRPr="0942B8DC">
        <w:rPr>
          <w:rFonts w:ascii="Times New Roman" w:eastAsia="Times New Roman" w:hAnsi="Times New Roman" w:cs="Times New Roman"/>
          <w:b/>
          <w:bCs/>
          <w:sz w:val="24"/>
          <w:szCs w:val="24"/>
        </w:rPr>
        <w:t>Period of Performance:</w:t>
      </w:r>
      <w:r w:rsidR="657F56CB" w:rsidRPr="0942B8DC">
        <w:rPr>
          <w:rFonts w:ascii="Times New Roman" w:eastAsia="Times New Roman" w:hAnsi="Times New Roman" w:cs="Times New Roman"/>
          <w:sz w:val="24"/>
          <w:szCs w:val="24"/>
        </w:rPr>
        <w:t xml:space="preserve"> </w:t>
      </w:r>
      <w:r w:rsidR="52B86EA5" w:rsidRPr="0942B8DC">
        <w:rPr>
          <w:rFonts w:ascii="Times New Roman" w:eastAsia="Times New Roman" w:hAnsi="Times New Roman" w:cs="Times New Roman"/>
          <w:sz w:val="24"/>
          <w:szCs w:val="24"/>
        </w:rPr>
        <w:t xml:space="preserve"> 12 Months</w:t>
      </w:r>
    </w:p>
    <w:p w14:paraId="3235F2D4" w14:textId="77777777" w:rsidR="00EC3DE8" w:rsidRDefault="00EC3DE8" w:rsidP="00EC3DE8">
      <w:pPr>
        <w:spacing w:after="0" w:line="240" w:lineRule="auto"/>
        <w:rPr>
          <w:rFonts w:ascii="Times New Roman" w:eastAsia="Times New Roman" w:hAnsi="Times New Roman" w:cs="Times New Roman"/>
          <w:b/>
          <w:sz w:val="24"/>
          <w:szCs w:val="24"/>
        </w:rPr>
      </w:pPr>
    </w:p>
    <w:p w14:paraId="5AB18CF9" w14:textId="0872C0E5" w:rsidR="00EC3DE8" w:rsidRPr="00A04450" w:rsidRDefault="4F6A166F" w:rsidP="0942B8DC">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b/>
          <w:bCs/>
          <w:sz w:val="24"/>
          <w:szCs w:val="24"/>
        </w:rPr>
        <w:t xml:space="preserve">Anticipated </w:t>
      </w:r>
      <w:r w:rsidR="55AE4F56" w:rsidRPr="0942B8DC">
        <w:rPr>
          <w:rFonts w:ascii="Times New Roman" w:eastAsia="Times New Roman" w:hAnsi="Times New Roman" w:cs="Times New Roman"/>
          <w:b/>
          <w:bCs/>
          <w:sz w:val="24"/>
          <w:szCs w:val="24"/>
        </w:rPr>
        <w:t>Time to Award</w:t>
      </w:r>
      <w:r w:rsidR="52B86EA5" w:rsidRPr="0942B8DC">
        <w:rPr>
          <w:rFonts w:ascii="Times New Roman" w:eastAsia="Times New Roman" w:hAnsi="Times New Roman" w:cs="Times New Roman"/>
          <w:b/>
          <w:bCs/>
          <w:sz w:val="24"/>
          <w:szCs w:val="24"/>
        </w:rPr>
        <w:t>, Pending Availability of Funds</w:t>
      </w:r>
      <w:r w:rsidRPr="0942B8DC">
        <w:rPr>
          <w:rFonts w:ascii="Times New Roman" w:eastAsia="Times New Roman" w:hAnsi="Times New Roman" w:cs="Times New Roman"/>
          <w:b/>
          <w:bCs/>
          <w:sz w:val="24"/>
          <w:szCs w:val="24"/>
        </w:rPr>
        <w:t>:</w:t>
      </w:r>
      <w:r w:rsidR="55AE4F56" w:rsidRPr="0942B8DC">
        <w:rPr>
          <w:rFonts w:ascii="Times New Roman" w:eastAsia="Times New Roman" w:hAnsi="Times New Roman" w:cs="Times New Roman"/>
          <w:sz w:val="24"/>
          <w:szCs w:val="24"/>
        </w:rPr>
        <w:t xml:space="preserve"> </w:t>
      </w:r>
      <w:r w:rsidR="52B86EA5" w:rsidRPr="0942B8DC">
        <w:rPr>
          <w:rFonts w:ascii="Times New Roman" w:eastAsia="Times New Roman" w:hAnsi="Times New Roman" w:cs="Times New Roman"/>
          <w:sz w:val="24"/>
          <w:szCs w:val="24"/>
        </w:rPr>
        <w:t xml:space="preserve">  September 2022</w:t>
      </w:r>
    </w:p>
    <w:p w14:paraId="687A241E" w14:textId="77777777" w:rsidR="00290D8C" w:rsidRDefault="00290D8C">
      <w:pPr>
        <w:spacing w:after="0" w:line="240" w:lineRule="auto"/>
      </w:pPr>
    </w:p>
    <w:p w14:paraId="30C86FD0" w14:textId="77777777" w:rsidR="006607EC" w:rsidRDefault="006607EC">
      <w:pPr>
        <w:spacing w:after="0" w:line="240" w:lineRule="auto"/>
        <w:rPr>
          <w:rFonts w:ascii="Times New Roman" w:eastAsia="Times New Roman" w:hAnsi="Times New Roman" w:cs="Times New Roman"/>
          <w:b/>
          <w:smallCaps/>
          <w:sz w:val="24"/>
          <w:szCs w:val="24"/>
        </w:rPr>
      </w:pPr>
    </w:p>
    <w:p w14:paraId="14763B08" w14:textId="77777777" w:rsidR="00290D8C" w:rsidRDefault="6945B13C" w:rsidP="0D7A47D6">
      <w:pPr>
        <w:spacing w:after="0" w:line="240" w:lineRule="auto"/>
        <w:rPr>
          <w:rFonts w:ascii="Times New Roman" w:eastAsia="Times New Roman" w:hAnsi="Times New Roman" w:cs="Times New Roman"/>
          <w:b/>
          <w:bCs/>
          <w:smallCaps/>
          <w:sz w:val="32"/>
          <w:szCs w:val="32"/>
        </w:rPr>
      </w:pPr>
      <w:r w:rsidRPr="41E3156D">
        <w:rPr>
          <w:rFonts w:ascii="Times New Roman" w:eastAsia="Times New Roman" w:hAnsi="Times New Roman" w:cs="Times New Roman"/>
          <w:b/>
          <w:bCs/>
          <w:smallCaps/>
          <w:sz w:val="28"/>
          <w:szCs w:val="28"/>
        </w:rPr>
        <w:t>A. Project Description</w:t>
      </w:r>
    </w:p>
    <w:p w14:paraId="16C36BCA" w14:textId="77777777" w:rsidR="00290D8C" w:rsidRDefault="00290D8C">
      <w:pPr>
        <w:spacing w:after="0" w:line="240" w:lineRule="auto"/>
      </w:pPr>
    </w:p>
    <w:p w14:paraId="7AF2AAEC" w14:textId="7547D16B" w:rsidR="7A06161E" w:rsidRDefault="7A06161E" w:rsidP="0D7A47D6">
      <w:pPr>
        <w:spacing w:after="0" w:line="240" w:lineRule="auto"/>
        <w:rPr>
          <w:rFonts w:ascii="Times New Roman" w:eastAsia="Times New Roman" w:hAnsi="Times New Roman" w:cs="Times New Roman"/>
          <w:b/>
          <w:bCs/>
          <w:sz w:val="24"/>
          <w:szCs w:val="24"/>
        </w:rPr>
      </w:pPr>
      <w:r w:rsidRPr="0D7A47D6">
        <w:rPr>
          <w:rFonts w:ascii="Times New Roman" w:eastAsia="Times New Roman" w:hAnsi="Times New Roman" w:cs="Times New Roman"/>
          <w:b/>
          <w:bCs/>
          <w:sz w:val="24"/>
          <w:szCs w:val="24"/>
        </w:rPr>
        <w:t>Executive Summary</w:t>
      </w:r>
    </w:p>
    <w:p w14:paraId="5F35F128" w14:textId="1E0FE822" w:rsidR="0D7A47D6" w:rsidRDefault="0D7A47D6" w:rsidP="0D7A47D6">
      <w:pPr>
        <w:spacing w:after="0" w:line="240" w:lineRule="auto"/>
        <w:rPr>
          <w:rFonts w:ascii="Times New Roman" w:eastAsia="Times New Roman" w:hAnsi="Times New Roman" w:cs="Times New Roman"/>
          <w:sz w:val="24"/>
          <w:szCs w:val="24"/>
        </w:rPr>
      </w:pPr>
    </w:p>
    <w:p w14:paraId="792C6F11" w14:textId="453CC32F" w:rsidR="7A06161E" w:rsidRDefault="3E829A9A"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The Bureau of Oceans and International Environmental and Scientific Affairs (OES) at the Department of State announces a Notice o</w:t>
      </w:r>
      <w:r w:rsidR="03F3FBEC" w:rsidRPr="0942B8DC">
        <w:rPr>
          <w:rFonts w:ascii="Times New Roman" w:eastAsia="Times New Roman" w:hAnsi="Times New Roman" w:cs="Times New Roman"/>
          <w:sz w:val="24"/>
          <w:szCs w:val="24"/>
        </w:rPr>
        <w:t xml:space="preserve">f Funding Opportunity (“NOFO”) </w:t>
      </w:r>
      <w:r w:rsidR="55E6CE26" w:rsidRPr="0942B8DC">
        <w:rPr>
          <w:rFonts w:ascii="Times New Roman" w:eastAsia="Times New Roman" w:hAnsi="Times New Roman" w:cs="Times New Roman"/>
          <w:sz w:val="24"/>
          <w:szCs w:val="24"/>
        </w:rPr>
        <w:t>for an award entitled, “</w:t>
      </w:r>
      <w:r w:rsidR="7D974F84" w:rsidRPr="0942B8DC">
        <w:rPr>
          <w:rFonts w:ascii="Times New Roman" w:eastAsia="Times New Roman" w:hAnsi="Times New Roman" w:cs="Times New Roman"/>
          <w:sz w:val="24"/>
          <w:szCs w:val="24"/>
        </w:rPr>
        <w:t>Accelerat</w:t>
      </w:r>
      <w:r w:rsidR="105A88B2" w:rsidRPr="0942B8DC">
        <w:rPr>
          <w:rFonts w:ascii="Times New Roman" w:eastAsia="Times New Roman" w:hAnsi="Times New Roman" w:cs="Times New Roman"/>
          <w:sz w:val="24"/>
          <w:szCs w:val="24"/>
        </w:rPr>
        <w:t>ing</w:t>
      </w:r>
      <w:r w:rsidR="7D974F84" w:rsidRPr="0942B8DC">
        <w:rPr>
          <w:rFonts w:ascii="Times New Roman" w:eastAsia="Times New Roman" w:hAnsi="Times New Roman" w:cs="Times New Roman"/>
          <w:sz w:val="24"/>
          <w:szCs w:val="24"/>
        </w:rPr>
        <w:t xml:space="preserve"> Clean Energy Transitions</w:t>
      </w:r>
      <w:r w:rsidR="1CA68C14" w:rsidRPr="0942B8DC">
        <w:rPr>
          <w:rFonts w:ascii="Times New Roman" w:eastAsia="Times New Roman" w:hAnsi="Times New Roman" w:cs="Times New Roman"/>
          <w:sz w:val="24"/>
          <w:szCs w:val="24"/>
        </w:rPr>
        <w:t xml:space="preserve"> </w:t>
      </w:r>
      <w:r w:rsidR="55E6CE26" w:rsidRPr="0942B8DC">
        <w:rPr>
          <w:rFonts w:ascii="Times New Roman" w:eastAsia="Times New Roman" w:hAnsi="Times New Roman" w:cs="Times New Roman"/>
          <w:sz w:val="24"/>
          <w:szCs w:val="24"/>
        </w:rPr>
        <w:t>Technology</w:t>
      </w:r>
      <w:r w:rsidR="1B28B2BC" w:rsidRPr="0942B8DC">
        <w:rPr>
          <w:rFonts w:ascii="Times New Roman" w:eastAsia="Times New Roman" w:hAnsi="Times New Roman" w:cs="Times New Roman"/>
          <w:sz w:val="24"/>
          <w:szCs w:val="24"/>
        </w:rPr>
        <w:t xml:space="preserve"> </w:t>
      </w:r>
      <w:r w:rsidR="7C13ED38" w:rsidRPr="0942B8DC">
        <w:rPr>
          <w:rFonts w:ascii="Times New Roman" w:eastAsia="Times New Roman" w:hAnsi="Times New Roman" w:cs="Times New Roman"/>
          <w:sz w:val="24"/>
          <w:szCs w:val="24"/>
        </w:rPr>
        <w:t xml:space="preserve">Needs </w:t>
      </w:r>
      <w:r w:rsidR="1B28B2BC" w:rsidRPr="0942B8DC">
        <w:rPr>
          <w:rFonts w:ascii="Times New Roman" w:eastAsia="Times New Roman" w:hAnsi="Times New Roman" w:cs="Times New Roman"/>
          <w:sz w:val="24"/>
          <w:szCs w:val="24"/>
        </w:rPr>
        <w:t>Assessment</w:t>
      </w:r>
      <w:r w:rsidR="4097A637" w:rsidRPr="0942B8DC">
        <w:rPr>
          <w:rFonts w:ascii="Times New Roman" w:eastAsia="Times New Roman" w:hAnsi="Times New Roman" w:cs="Times New Roman"/>
          <w:sz w:val="24"/>
          <w:szCs w:val="24"/>
        </w:rPr>
        <w:t xml:space="preserve"> (Assessment)</w:t>
      </w:r>
      <w:r w:rsidR="1B28B2BC" w:rsidRPr="0942B8DC">
        <w:rPr>
          <w:rFonts w:ascii="Times New Roman" w:eastAsia="Times New Roman" w:hAnsi="Times New Roman" w:cs="Times New Roman"/>
          <w:sz w:val="24"/>
          <w:szCs w:val="24"/>
        </w:rPr>
        <w:t>”</w:t>
      </w:r>
      <w:r w:rsidR="7374030A" w:rsidRPr="0942B8DC">
        <w:rPr>
          <w:rFonts w:ascii="Times New Roman" w:eastAsia="Times New Roman" w:hAnsi="Times New Roman" w:cs="Times New Roman"/>
          <w:sz w:val="24"/>
          <w:szCs w:val="24"/>
        </w:rPr>
        <w:t xml:space="preserve"> </w:t>
      </w:r>
      <w:r w:rsidR="3BE9658B" w:rsidRPr="0942B8DC">
        <w:rPr>
          <w:rFonts w:ascii="Times New Roman" w:eastAsia="Times New Roman" w:hAnsi="Times New Roman" w:cs="Times New Roman"/>
          <w:sz w:val="24"/>
          <w:szCs w:val="24"/>
        </w:rPr>
        <w:t xml:space="preserve">under the Clean Technology and Trade Partnership Initiative.  </w:t>
      </w:r>
      <w:r w:rsidR="7374030A" w:rsidRPr="0942B8DC">
        <w:rPr>
          <w:rFonts w:ascii="Times New Roman" w:eastAsia="Times New Roman" w:hAnsi="Times New Roman" w:cs="Times New Roman"/>
          <w:sz w:val="24"/>
          <w:szCs w:val="24"/>
        </w:rPr>
        <w:t xml:space="preserve">The award will use U.S. Fiscal Year 2021 Economic Support Funds, subject to Congressional approval and the </w:t>
      </w:r>
      <w:r w:rsidR="51BC33C6" w:rsidRPr="0942B8DC">
        <w:rPr>
          <w:rFonts w:ascii="Times New Roman" w:eastAsia="Times New Roman" w:hAnsi="Times New Roman" w:cs="Times New Roman"/>
          <w:sz w:val="24"/>
          <w:szCs w:val="24"/>
        </w:rPr>
        <w:t xml:space="preserve">continuing </w:t>
      </w:r>
      <w:r w:rsidR="7374030A" w:rsidRPr="0942B8DC">
        <w:rPr>
          <w:rFonts w:ascii="Times New Roman" w:eastAsia="Times New Roman" w:hAnsi="Times New Roman" w:cs="Times New Roman"/>
          <w:sz w:val="24"/>
          <w:szCs w:val="24"/>
        </w:rPr>
        <w:t xml:space="preserve">availability of funds.  </w:t>
      </w:r>
      <w:r w:rsidR="60E64AE6" w:rsidRPr="0942B8DC">
        <w:rPr>
          <w:rFonts w:ascii="Times New Roman" w:eastAsia="Times New Roman" w:hAnsi="Times New Roman" w:cs="Times New Roman"/>
          <w:sz w:val="24"/>
          <w:szCs w:val="24"/>
        </w:rPr>
        <w:t xml:space="preserve">The purpose of this project is to </w:t>
      </w:r>
      <w:r w:rsidR="0D8E52C3" w:rsidRPr="0942B8DC">
        <w:rPr>
          <w:rFonts w:ascii="Times New Roman" w:eastAsia="Times New Roman" w:hAnsi="Times New Roman" w:cs="Times New Roman"/>
          <w:sz w:val="24"/>
          <w:szCs w:val="24"/>
        </w:rPr>
        <w:t xml:space="preserve">accelerate affordable clean energy transitions </w:t>
      </w:r>
      <w:r w:rsidR="60E64AE6" w:rsidRPr="0942B8DC">
        <w:rPr>
          <w:rFonts w:ascii="Times New Roman" w:eastAsia="Times New Roman" w:hAnsi="Times New Roman" w:cs="Times New Roman"/>
          <w:sz w:val="24"/>
          <w:szCs w:val="24"/>
        </w:rPr>
        <w:t>in select developing and emerging countries</w:t>
      </w:r>
      <w:r w:rsidR="26AFCBBC" w:rsidRPr="0942B8DC">
        <w:rPr>
          <w:rFonts w:ascii="Times New Roman" w:eastAsia="Times New Roman" w:hAnsi="Times New Roman" w:cs="Times New Roman"/>
          <w:sz w:val="24"/>
          <w:szCs w:val="24"/>
        </w:rPr>
        <w:t xml:space="preserve"> in support of national</w:t>
      </w:r>
      <w:r w:rsidR="5FADD8D7" w:rsidRPr="0942B8DC">
        <w:rPr>
          <w:rFonts w:ascii="Times New Roman" w:eastAsia="Times New Roman" w:hAnsi="Times New Roman" w:cs="Times New Roman"/>
          <w:sz w:val="24"/>
          <w:szCs w:val="24"/>
        </w:rPr>
        <w:t xml:space="preserve"> decarbonization needs in these critical markets.  This </w:t>
      </w:r>
      <w:r w:rsidR="46722391" w:rsidRPr="0942B8DC">
        <w:rPr>
          <w:rFonts w:ascii="Times New Roman" w:eastAsia="Times New Roman" w:hAnsi="Times New Roman" w:cs="Times New Roman"/>
          <w:sz w:val="24"/>
          <w:szCs w:val="24"/>
        </w:rPr>
        <w:t>comprehensive</w:t>
      </w:r>
      <w:r w:rsidR="60E64AE6" w:rsidRPr="0942B8DC">
        <w:rPr>
          <w:rFonts w:ascii="Times New Roman" w:eastAsia="Times New Roman" w:hAnsi="Times New Roman" w:cs="Times New Roman"/>
          <w:sz w:val="24"/>
          <w:szCs w:val="24"/>
        </w:rPr>
        <w:t xml:space="preserve"> market and needs assessment will identify </w:t>
      </w:r>
      <w:r w:rsidR="0D8E52C3" w:rsidRPr="0942B8DC">
        <w:rPr>
          <w:rFonts w:ascii="Times New Roman" w:eastAsia="Times New Roman" w:hAnsi="Times New Roman" w:cs="Times New Roman"/>
          <w:sz w:val="24"/>
          <w:szCs w:val="24"/>
        </w:rPr>
        <w:t>key areas of alignment between emerging economy needs and U.S. clean technologies to   support implementation plans in these countries</w:t>
      </w:r>
      <w:r w:rsidR="5FADD8D7" w:rsidRPr="0942B8DC">
        <w:rPr>
          <w:rFonts w:ascii="Times New Roman" w:eastAsia="Times New Roman" w:hAnsi="Times New Roman" w:cs="Times New Roman"/>
          <w:sz w:val="24"/>
          <w:szCs w:val="24"/>
        </w:rPr>
        <w:t xml:space="preserve">.  </w:t>
      </w:r>
      <w:r w:rsidR="3B19F987" w:rsidRPr="0942B8DC">
        <w:rPr>
          <w:rFonts w:ascii="Times New Roman" w:eastAsia="Times New Roman" w:hAnsi="Times New Roman" w:cs="Times New Roman"/>
          <w:sz w:val="24"/>
          <w:szCs w:val="24"/>
        </w:rPr>
        <w:t>The</w:t>
      </w:r>
      <w:r w:rsidR="33B659E9" w:rsidRPr="0942B8DC">
        <w:rPr>
          <w:rFonts w:ascii="Times New Roman" w:eastAsia="Times New Roman" w:hAnsi="Times New Roman" w:cs="Times New Roman"/>
          <w:sz w:val="24"/>
          <w:szCs w:val="24"/>
        </w:rPr>
        <w:t xml:space="preserve"> Assessment</w:t>
      </w:r>
      <w:r w:rsidR="3B19F987" w:rsidRPr="0942B8DC">
        <w:rPr>
          <w:rFonts w:ascii="Times New Roman" w:eastAsia="Times New Roman" w:hAnsi="Times New Roman" w:cs="Times New Roman"/>
          <w:sz w:val="24"/>
          <w:szCs w:val="24"/>
        </w:rPr>
        <w:t xml:space="preserve"> will help</w:t>
      </w:r>
      <w:r w:rsidR="32EE15CA" w:rsidRPr="0942B8DC">
        <w:rPr>
          <w:rFonts w:ascii="Times New Roman" w:eastAsia="Times New Roman" w:hAnsi="Times New Roman" w:cs="Times New Roman"/>
          <w:sz w:val="24"/>
          <w:szCs w:val="24"/>
        </w:rPr>
        <w:t xml:space="preserve"> the U.S. government, American clean technology industries, and</w:t>
      </w:r>
      <w:r w:rsidR="3B19F987" w:rsidRPr="0942B8DC">
        <w:rPr>
          <w:rFonts w:ascii="Times New Roman" w:eastAsia="Times New Roman" w:hAnsi="Times New Roman" w:cs="Times New Roman"/>
          <w:sz w:val="24"/>
          <w:szCs w:val="24"/>
        </w:rPr>
        <w:t xml:space="preserve"> developing countries better understand the barriers and opportunities that exist for the </w:t>
      </w:r>
      <w:r w:rsidR="5176F624" w:rsidRPr="0942B8DC">
        <w:rPr>
          <w:rFonts w:ascii="Times New Roman" w:eastAsia="Times New Roman" w:hAnsi="Times New Roman" w:cs="Times New Roman"/>
          <w:sz w:val="24"/>
          <w:szCs w:val="24"/>
        </w:rPr>
        <w:t xml:space="preserve">accelerated deployment </w:t>
      </w:r>
      <w:r w:rsidR="3B19F987" w:rsidRPr="0942B8DC">
        <w:rPr>
          <w:rFonts w:ascii="Times New Roman" w:eastAsia="Times New Roman" w:hAnsi="Times New Roman" w:cs="Times New Roman"/>
          <w:sz w:val="24"/>
          <w:szCs w:val="24"/>
        </w:rPr>
        <w:t>of promising clean technologies</w:t>
      </w:r>
      <w:r w:rsidR="63C63837" w:rsidRPr="0942B8DC">
        <w:rPr>
          <w:rFonts w:ascii="Times New Roman" w:eastAsia="Times New Roman" w:hAnsi="Times New Roman" w:cs="Times New Roman"/>
          <w:sz w:val="24"/>
          <w:szCs w:val="24"/>
        </w:rPr>
        <w:t xml:space="preserve"> and inform near-term actions to unlock decarbonization and socioeconomic benefits.</w:t>
      </w:r>
      <w:r w:rsidR="12760B14" w:rsidRPr="0942B8DC">
        <w:rPr>
          <w:rFonts w:ascii="Times New Roman" w:eastAsia="Times New Roman" w:hAnsi="Times New Roman" w:cs="Times New Roman"/>
          <w:sz w:val="24"/>
          <w:szCs w:val="24"/>
        </w:rPr>
        <w:t xml:space="preserve">  For the purposes of this project, clean technologies (“clean tech”) should be considered as any technologies that directly reduce or eliminate greenhouse gas emissions compared to existing carbon- and energy-intensive processes, as well as technologies and services that support climate adaptation and resilience.</w:t>
      </w:r>
    </w:p>
    <w:p w14:paraId="7435F841" w14:textId="7B2A568D" w:rsidR="0D7A47D6" w:rsidRDefault="0D7A47D6" w:rsidP="0D7A47D6">
      <w:pPr>
        <w:spacing w:after="0" w:line="240" w:lineRule="auto"/>
        <w:rPr>
          <w:rFonts w:ascii="Times New Roman" w:eastAsia="Times New Roman" w:hAnsi="Times New Roman" w:cs="Times New Roman"/>
          <w:sz w:val="24"/>
          <w:szCs w:val="24"/>
        </w:rPr>
      </w:pPr>
    </w:p>
    <w:p w14:paraId="0E8FDECD" w14:textId="0D4345A0" w:rsidR="18B94D7F" w:rsidRDefault="3B19F987"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lastRenderedPageBreak/>
        <w:t xml:space="preserve">This project will support a limited number of developing and emerging countries.  Key countries of focus will build on major initiatives developed over the previous year of the Biden-Harris Administration, including the Just Energy Transition Partnership in South Africa.  Additional countries include, but are not limited to, India, Indonesia, Vietnam, Thailand, Bangladesh, Brazil, </w:t>
      </w:r>
      <w:r w:rsidR="7DEBE179" w:rsidRPr="0942B8DC">
        <w:rPr>
          <w:rFonts w:ascii="Times New Roman" w:eastAsia="Times New Roman" w:hAnsi="Times New Roman" w:cs="Times New Roman"/>
          <w:sz w:val="24"/>
          <w:szCs w:val="24"/>
        </w:rPr>
        <w:t>Nigeria, and Mexico.</w:t>
      </w:r>
      <w:r w:rsidR="5D6CD89A" w:rsidRPr="0942B8DC">
        <w:rPr>
          <w:rFonts w:ascii="Times New Roman" w:eastAsia="Times New Roman" w:hAnsi="Times New Roman" w:cs="Times New Roman"/>
          <w:sz w:val="24"/>
          <w:szCs w:val="24"/>
        </w:rPr>
        <w:t xml:space="preserve">  </w:t>
      </w:r>
      <w:r w:rsidR="6826ED40" w:rsidRPr="0942B8DC">
        <w:rPr>
          <w:rFonts w:ascii="Times New Roman" w:eastAsia="Times New Roman" w:hAnsi="Times New Roman" w:cs="Times New Roman"/>
          <w:sz w:val="24"/>
          <w:szCs w:val="24"/>
        </w:rPr>
        <w:t>Today, most greenhouse gas emissions, and projected emissions growth, are occurr</w:t>
      </w:r>
      <w:r w:rsidR="0B4D5EF0" w:rsidRPr="0942B8DC">
        <w:rPr>
          <w:rFonts w:ascii="Times New Roman" w:eastAsia="Times New Roman" w:hAnsi="Times New Roman" w:cs="Times New Roman"/>
          <w:sz w:val="24"/>
          <w:szCs w:val="24"/>
        </w:rPr>
        <w:t xml:space="preserve">ing </w:t>
      </w:r>
      <w:r w:rsidR="6826ED40" w:rsidRPr="0942B8DC">
        <w:rPr>
          <w:rFonts w:ascii="Times New Roman" w:eastAsia="Times New Roman" w:hAnsi="Times New Roman" w:cs="Times New Roman"/>
          <w:sz w:val="24"/>
          <w:szCs w:val="24"/>
        </w:rPr>
        <w:t>in developing countries, and clean technology offers a way to both curb emissions and meet development goals.</w:t>
      </w:r>
      <w:r w:rsidR="137D0BB3" w:rsidRPr="0942B8DC">
        <w:rPr>
          <w:rFonts w:ascii="Times New Roman" w:eastAsia="Times New Roman" w:hAnsi="Times New Roman" w:cs="Times New Roman"/>
          <w:sz w:val="24"/>
          <w:szCs w:val="24"/>
        </w:rPr>
        <w:t xml:space="preserve">  </w:t>
      </w:r>
      <w:r w:rsidR="2B1FC63E" w:rsidRPr="0942B8DC">
        <w:rPr>
          <w:rFonts w:ascii="Times New Roman" w:eastAsia="Times New Roman" w:hAnsi="Times New Roman" w:cs="Times New Roman"/>
          <w:sz w:val="24"/>
          <w:szCs w:val="24"/>
        </w:rPr>
        <w:t xml:space="preserve">The United States can effectively accelerate clean energy transitions in </w:t>
      </w:r>
      <w:r w:rsidR="4C58A29E" w:rsidRPr="0942B8DC">
        <w:rPr>
          <w:rFonts w:ascii="Times New Roman" w:eastAsia="Times New Roman" w:hAnsi="Times New Roman" w:cs="Times New Roman"/>
          <w:sz w:val="24"/>
          <w:szCs w:val="24"/>
        </w:rPr>
        <w:t xml:space="preserve">developing </w:t>
      </w:r>
      <w:r w:rsidR="2B1FC63E" w:rsidRPr="0942B8DC">
        <w:rPr>
          <w:rFonts w:ascii="Times New Roman" w:eastAsia="Times New Roman" w:hAnsi="Times New Roman" w:cs="Times New Roman"/>
          <w:sz w:val="24"/>
          <w:szCs w:val="24"/>
        </w:rPr>
        <w:t xml:space="preserve">countries by </w:t>
      </w:r>
      <w:r w:rsidR="4B4EBBF6" w:rsidRPr="0942B8DC">
        <w:rPr>
          <w:rFonts w:ascii="Times New Roman" w:eastAsia="Times New Roman" w:hAnsi="Times New Roman" w:cs="Times New Roman"/>
          <w:sz w:val="24"/>
          <w:szCs w:val="24"/>
        </w:rPr>
        <w:t>providing commercial clean energy solutions that make it more feasible and affordable to commit to clean technology</w:t>
      </w:r>
      <w:r w:rsidR="1B9EFC1B" w:rsidRPr="0942B8DC">
        <w:rPr>
          <w:rFonts w:ascii="Times New Roman" w:eastAsia="Times New Roman" w:hAnsi="Times New Roman" w:cs="Times New Roman"/>
          <w:sz w:val="24"/>
          <w:szCs w:val="24"/>
        </w:rPr>
        <w:t xml:space="preserve">; and, then commit to </w:t>
      </w:r>
      <w:r w:rsidR="4B4EBBF6" w:rsidRPr="0942B8DC">
        <w:rPr>
          <w:rFonts w:ascii="Times New Roman" w:eastAsia="Times New Roman" w:hAnsi="Times New Roman" w:cs="Times New Roman"/>
          <w:sz w:val="24"/>
          <w:szCs w:val="24"/>
        </w:rPr>
        <w:t xml:space="preserve">more ambitious climate pledges under the </w:t>
      </w:r>
      <w:r w:rsidR="673B6A78" w:rsidRPr="0942B8DC">
        <w:rPr>
          <w:rFonts w:ascii="Times New Roman" w:eastAsia="Times New Roman" w:hAnsi="Times New Roman" w:cs="Times New Roman"/>
          <w:sz w:val="24"/>
          <w:szCs w:val="24"/>
        </w:rPr>
        <w:t xml:space="preserve">Paris Agreement.   </w:t>
      </w:r>
    </w:p>
    <w:p w14:paraId="59EB1FF7" w14:textId="1A35BBAF" w:rsidR="0D7A47D6" w:rsidRDefault="0D7A47D6" w:rsidP="0D7A47D6">
      <w:pPr>
        <w:spacing w:after="0" w:line="240" w:lineRule="auto"/>
        <w:rPr>
          <w:rFonts w:ascii="Times New Roman" w:eastAsia="Times New Roman" w:hAnsi="Times New Roman" w:cs="Times New Roman"/>
          <w:sz w:val="24"/>
          <w:szCs w:val="24"/>
        </w:rPr>
      </w:pPr>
    </w:p>
    <w:p w14:paraId="242EA4F7" w14:textId="13D5E016" w:rsidR="092D896B" w:rsidRDefault="673B6A78"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A successful Assessment will identify</w:t>
      </w:r>
      <w:r w:rsidR="72073E1B" w:rsidRPr="0942B8DC">
        <w:rPr>
          <w:rFonts w:ascii="Times New Roman" w:eastAsia="Times New Roman" w:hAnsi="Times New Roman" w:cs="Times New Roman"/>
          <w:sz w:val="24"/>
          <w:szCs w:val="24"/>
        </w:rPr>
        <w:t xml:space="preserve"> which </w:t>
      </w:r>
      <w:r w:rsidR="3082F221" w:rsidRPr="0942B8DC">
        <w:rPr>
          <w:rFonts w:ascii="Times New Roman" w:eastAsia="Times New Roman" w:hAnsi="Times New Roman" w:cs="Times New Roman"/>
          <w:sz w:val="24"/>
          <w:szCs w:val="24"/>
        </w:rPr>
        <w:t>technologies hold the most significant abatement potential</w:t>
      </w:r>
      <w:r w:rsidR="6ACA5354" w:rsidRPr="0942B8DC">
        <w:rPr>
          <w:rFonts w:ascii="Times New Roman" w:eastAsia="Times New Roman" w:hAnsi="Times New Roman" w:cs="Times New Roman"/>
          <w:sz w:val="24"/>
          <w:szCs w:val="24"/>
        </w:rPr>
        <w:t xml:space="preserve"> </w:t>
      </w:r>
      <w:r w:rsidR="274D028F" w:rsidRPr="0942B8DC">
        <w:rPr>
          <w:rFonts w:ascii="Times New Roman" w:eastAsia="Times New Roman" w:hAnsi="Times New Roman" w:cs="Times New Roman"/>
          <w:sz w:val="24"/>
          <w:szCs w:val="24"/>
        </w:rPr>
        <w:t xml:space="preserve">to meet both emerging economy needs and align with U.S. technology capabilities. </w:t>
      </w:r>
      <w:r w:rsidR="3C83A4D8" w:rsidRPr="0942B8DC">
        <w:rPr>
          <w:rFonts w:ascii="Times New Roman" w:eastAsia="Times New Roman" w:hAnsi="Times New Roman" w:cs="Times New Roman"/>
          <w:sz w:val="24"/>
          <w:szCs w:val="24"/>
        </w:rPr>
        <w:t xml:space="preserve"> The Assessment should include </w:t>
      </w:r>
      <w:r w:rsidR="6BECD350" w:rsidRPr="0942B8DC">
        <w:rPr>
          <w:rFonts w:ascii="Times New Roman" w:eastAsia="Times New Roman" w:hAnsi="Times New Roman" w:cs="Times New Roman"/>
          <w:sz w:val="24"/>
          <w:szCs w:val="24"/>
        </w:rPr>
        <w:t xml:space="preserve">market models </w:t>
      </w:r>
      <w:r w:rsidR="3C83A4D8" w:rsidRPr="0942B8DC">
        <w:rPr>
          <w:rFonts w:ascii="Times New Roman" w:eastAsia="Times New Roman" w:hAnsi="Times New Roman" w:cs="Times New Roman"/>
          <w:sz w:val="24"/>
          <w:szCs w:val="24"/>
        </w:rPr>
        <w:t>of</w:t>
      </w:r>
      <w:r w:rsidR="254F8BAC" w:rsidRPr="0942B8DC">
        <w:rPr>
          <w:rFonts w:ascii="Times New Roman" w:eastAsia="Times New Roman" w:hAnsi="Times New Roman" w:cs="Times New Roman"/>
          <w:sz w:val="24"/>
          <w:szCs w:val="24"/>
        </w:rPr>
        <w:t xml:space="preserve"> prioritized technology clusters</w:t>
      </w:r>
      <w:r w:rsidR="11B9062F" w:rsidRPr="0942B8DC">
        <w:rPr>
          <w:rFonts w:ascii="Times New Roman" w:eastAsia="Times New Roman" w:hAnsi="Times New Roman" w:cs="Times New Roman"/>
          <w:sz w:val="24"/>
          <w:szCs w:val="24"/>
        </w:rPr>
        <w:t>, a framework for identifying U.S. technology strengths, an analysis of</w:t>
      </w:r>
      <w:r w:rsidR="6100C735" w:rsidRPr="0942B8DC">
        <w:rPr>
          <w:rFonts w:ascii="Times New Roman" w:eastAsia="Times New Roman" w:hAnsi="Times New Roman" w:cs="Times New Roman"/>
          <w:sz w:val="24"/>
          <w:szCs w:val="24"/>
        </w:rPr>
        <w:t xml:space="preserve"> </w:t>
      </w:r>
      <w:r w:rsidR="5D6CD89A" w:rsidRPr="0942B8DC">
        <w:rPr>
          <w:rFonts w:ascii="Times New Roman" w:eastAsia="Times New Roman" w:hAnsi="Times New Roman" w:cs="Times New Roman"/>
          <w:sz w:val="24"/>
          <w:szCs w:val="24"/>
        </w:rPr>
        <w:t xml:space="preserve">the critical </w:t>
      </w:r>
      <w:r w:rsidR="6F6276D2" w:rsidRPr="0942B8DC">
        <w:rPr>
          <w:rFonts w:ascii="Times New Roman" w:eastAsia="Times New Roman" w:hAnsi="Times New Roman" w:cs="Times New Roman"/>
          <w:sz w:val="24"/>
          <w:szCs w:val="24"/>
        </w:rPr>
        <w:t>barriers for clean technologies in</w:t>
      </w:r>
      <w:r w:rsidR="5D6CD89A" w:rsidRPr="0942B8DC">
        <w:rPr>
          <w:rFonts w:ascii="Times New Roman" w:eastAsia="Times New Roman" w:hAnsi="Times New Roman" w:cs="Times New Roman"/>
          <w:sz w:val="24"/>
          <w:szCs w:val="24"/>
        </w:rPr>
        <w:t xml:space="preserve"> the selected countries</w:t>
      </w:r>
      <w:r w:rsidR="7DC66B6A" w:rsidRPr="0942B8DC">
        <w:rPr>
          <w:rFonts w:ascii="Times New Roman" w:eastAsia="Times New Roman" w:hAnsi="Times New Roman" w:cs="Times New Roman"/>
          <w:sz w:val="24"/>
          <w:szCs w:val="24"/>
        </w:rPr>
        <w:t>,</w:t>
      </w:r>
      <w:r w:rsidR="5D6CD89A" w:rsidRPr="0942B8DC">
        <w:rPr>
          <w:rFonts w:ascii="Times New Roman" w:eastAsia="Times New Roman" w:hAnsi="Times New Roman" w:cs="Times New Roman"/>
          <w:sz w:val="24"/>
          <w:szCs w:val="24"/>
        </w:rPr>
        <w:t xml:space="preserve"> and </w:t>
      </w:r>
      <w:r w:rsidR="7995CEF3" w:rsidRPr="0942B8DC">
        <w:rPr>
          <w:rFonts w:ascii="Times New Roman" w:eastAsia="Times New Roman" w:hAnsi="Times New Roman" w:cs="Times New Roman"/>
          <w:sz w:val="24"/>
          <w:szCs w:val="24"/>
        </w:rPr>
        <w:t xml:space="preserve">capacity building </w:t>
      </w:r>
      <w:r w:rsidR="4E409CA7" w:rsidRPr="0942B8DC">
        <w:rPr>
          <w:rFonts w:ascii="Times New Roman" w:eastAsia="Times New Roman" w:hAnsi="Times New Roman" w:cs="Times New Roman"/>
          <w:sz w:val="24"/>
          <w:szCs w:val="24"/>
        </w:rPr>
        <w:t xml:space="preserve">and commercial engagement activities that </w:t>
      </w:r>
      <w:r w:rsidR="2D5A8014" w:rsidRPr="0942B8DC">
        <w:rPr>
          <w:rFonts w:ascii="Times New Roman" w:eastAsia="Times New Roman" w:hAnsi="Times New Roman" w:cs="Times New Roman"/>
          <w:sz w:val="24"/>
          <w:szCs w:val="24"/>
        </w:rPr>
        <w:t>address those barriers</w:t>
      </w:r>
      <w:r w:rsidR="7995CEF3" w:rsidRPr="0942B8DC">
        <w:rPr>
          <w:rFonts w:ascii="Times New Roman" w:eastAsia="Times New Roman" w:hAnsi="Times New Roman" w:cs="Times New Roman"/>
          <w:sz w:val="24"/>
          <w:szCs w:val="24"/>
        </w:rPr>
        <w:t>.</w:t>
      </w:r>
      <w:r w:rsidR="05D17DF4" w:rsidRPr="0942B8DC">
        <w:rPr>
          <w:rFonts w:ascii="Times New Roman" w:eastAsia="Times New Roman" w:hAnsi="Times New Roman" w:cs="Times New Roman"/>
          <w:sz w:val="24"/>
          <w:szCs w:val="24"/>
        </w:rPr>
        <w:t xml:space="preserve">  </w:t>
      </w:r>
      <w:r w:rsidR="0C464B14" w:rsidRPr="0942B8DC">
        <w:rPr>
          <w:rFonts w:ascii="Times New Roman" w:eastAsia="Times New Roman" w:hAnsi="Times New Roman" w:cs="Times New Roman"/>
          <w:sz w:val="24"/>
          <w:szCs w:val="24"/>
        </w:rPr>
        <w:t>The Assessment</w:t>
      </w:r>
      <w:r w:rsidR="31F3FD68" w:rsidRPr="0942B8DC">
        <w:rPr>
          <w:rFonts w:ascii="Times New Roman" w:eastAsia="Times New Roman" w:hAnsi="Times New Roman" w:cs="Times New Roman"/>
          <w:sz w:val="24"/>
          <w:szCs w:val="24"/>
        </w:rPr>
        <w:t xml:space="preserve"> should include an analysis of current needs, and</w:t>
      </w:r>
      <w:r w:rsidR="1BB3BC86" w:rsidRPr="0942B8DC">
        <w:rPr>
          <w:rFonts w:ascii="Times New Roman" w:eastAsia="Times New Roman" w:hAnsi="Times New Roman" w:cs="Times New Roman"/>
          <w:sz w:val="24"/>
          <w:szCs w:val="24"/>
        </w:rPr>
        <w:t xml:space="preserve"> forward-looking</w:t>
      </w:r>
      <w:r w:rsidR="31F3FD68" w:rsidRPr="0942B8DC">
        <w:rPr>
          <w:rFonts w:ascii="Times New Roman" w:eastAsia="Times New Roman" w:hAnsi="Times New Roman" w:cs="Times New Roman"/>
          <w:sz w:val="24"/>
          <w:szCs w:val="24"/>
        </w:rPr>
        <w:t xml:space="preserve"> modeling to </w:t>
      </w:r>
      <w:r w:rsidR="22C0398C" w:rsidRPr="0942B8DC">
        <w:rPr>
          <w:rFonts w:ascii="Times New Roman" w:eastAsia="Times New Roman" w:hAnsi="Times New Roman" w:cs="Times New Roman"/>
          <w:sz w:val="24"/>
          <w:szCs w:val="24"/>
        </w:rPr>
        <w:t xml:space="preserve">demonstrate how U.S. commercial and technical support can best enable U.S. clean technologies to meet </w:t>
      </w:r>
      <w:r w:rsidR="31F3FD68" w:rsidRPr="0942B8DC">
        <w:rPr>
          <w:rFonts w:ascii="Times New Roman" w:eastAsia="Times New Roman" w:hAnsi="Times New Roman" w:cs="Times New Roman"/>
          <w:sz w:val="24"/>
          <w:szCs w:val="24"/>
        </w:rPr>
        <w:t>projected needs</w:t>
      </w:r>
      <w:r w:rsidR="7E651E21" w:rsidRPr="0942B8DC">
        <w:rPr>
          <w:rFonts w:ascii="Times New Roman" w:eastAsia="Times New Roman" w:hAnsi="Times New Roman" w:cs="Times New Roman"/>
          <w:sz w:val="24"/>
          <w:szCs w:val="24"/>
        </w:rPr>
        <w:t xml:space="preserve"> related to evolving</w:t>
      </w:r>
      <w:r w:rsidR="5ABC6262" w:rsidRPr="0942B8DC">
        <w:rPr>
          <w:rFonts w:ascii="Times New Roman" w:eastAsia="Times New Roman" w:hAnsi="Times New Roman" w:cs="Times New Roman"/>
          <w:sz w:val="24"/>
          <w:szCs w:val="24"/>
        </w:rPr>
        <w:t xml:space="preserve"> factors in developing and emerging economies, such as population growth, emissions growth, or shifts in economic output that impact overall energy demand, reliability needs, and scale of clean tech market potential</w:t>
      </w:r>
      <w:r w:rsidR="717DF0D7" w:rsidRPr="0942B8DC">
        <w:rPr>
          <w:rFonts w:ascii="Times New Roman" w:eastAsia="Times New Roman" w:hAnsi="Times New Roman" w:cs="Times New Roman"/>
          <w:sz w:val="24"/>
          <w:szCs w:val="24"/>
        </w:rPr>
        <w:t>.</w:t>
      </w:r>
    </w:p>
    <w:p w14:paraId="0055627F" w14:textId="6B4290A7" w:rsidR="0D7A47D6" w:rsidRDefault="0D7A47D6" w:rsidP="0D7A47D6">
      <w:pPr>
        <w:spacing w:after="0" w:line="240" w:lineRule="auto"/>
        <w:rPr>
          <w:rFonts w:ascii="Times New Roman" w:eastAsia="Times New Roman" w:hAnsi="Times New Roman" w:cs="Times New Roman"/>
          <w:sz w:val="24"/>
          <w:szCs w:val="24"/>
        </w:rPr>
      </w:pPr>
    </w:p>
    <w:p w14:paraId="6D69B967" w14:textId="788D6593" w:rsidR="717DF0D7" w:rsidRDefault="717DF0D7" w:rsidP="6CC47A8A">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Eligibility is limited to U.S. non-profit/nongovernmental organizations (NGOs) subject to section 501(c)(3) of the U.S. tax code, foreign not-for-profit/NGOs</w:t>
      </w:r>
      <w:r w:rsidR="57FAECAC" w:rsidRPr="6CC47A8A">
        <w:rPr>
          <w:rFonts w:ascii="Times New Roman" w:eastAsia="Times New Roman" w:hAnsi="Times New Roman" w:cs="Times New Roman"/>
          <w:sz w:val="24"/>
          <w:szCs w:val="24"/>
        </w:rPr>
        <w:t>, Public International Organizations; Foreign Public Organizations; for profit organizations, and educational institutions.</w:t>
      </w:r>
    </w:p>
    <w:p w14:paraId="7C559F19" w14:textId="1688904D" w:rsidR="0D7A47D6" w:rsidRDefault="0D7A47D6" w:rsidP="0D7A47D6">
      <w:pPr>
        <w:spacing w:after="0" w:line="240" w:lineRule="auto"/>
        <w:rPr>
          <w:rFonts w:ascii="Times New Roman" w:eastAsia="Times New Roman" w:hAnsi="Times New Roman" w:cs="Times New Roman"/>
          <w:sz w:val="24"/>
          <w:szCs w:val="24"/>
        </w:rPr>
      </w:pPr>
    </w:p>
    <w:p w14:paraId="69B29460" w14:textId="00AC457A" w:rsidR="37C6C631" w:rsidRDefault="57FAECAC"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 xml:space="preserve">An award for up to $684,000 U.S. Dollars (USD) in FY2021 Economic Support Funds (ESF) will be awarded for work that will support this project.  The initial period of performance will be </w:t>
      </w:r>
      <w:r w:rsidR="202A76EA" w:rsidRPr="0942B8DC">
        <w:rPr>
          <w:rFonts w:ascii="Times New Roman" w:eastAsia="Times New Roman" w:hAnsi="Times New Roman" w:cs="Times New Roman"/>
          <w:sz w:val="24"/>
          <w:szCs w:val="24"/>
        </w:rPr>
        <w:t>approximately 12 months.  Funding authority rests in the Foreign</w:t>
      </w:r>
      <w:r w:rsidR="28339B71" w:rsidRPr="0942B8DC">
        <w:rPr>
          <w:rFonts w:ascii="Times New Roman" w:eastAsia="Times New Roman" w:hAnsi="Times New Roman" w:cs="Times New Roman"/>
          <w:sz w:val="24"/>
          <w:szCs w:val="24"/>
        </w:rPr>
        <w:t xml:space="preserve"> Assistance Act of 1961, as amended and funds must be obligated by 30 September 2022.</w:t>
      </w:r>
    </w:p>
    <w:p w14:paraId="1B0215A1" w14:textId="2A13C3DE" w:rsidR="0D7A47D6" w:rsidRDefault="0D7A47D6" w:rsidP="0D7A47D6">
      <w:pPr>
        <w:spacing w:after="0" w:line="240" w:lineRule="auto"/>
        <w:rPr>
          <w:rFonts w:ascii="Times New Roman" w:eastAsia="Times New Roman" w:hAnsi="Times New Roman" w:cs="Times New Roman"/>
          <w:sz w:val="24"/>
          <w:szCs w:val="24"/>
        </w:rPr>
      </w:pPr>
    </w:p>
    <w:p w14:paraId="3CC718E5" w14:textId="0850C158" w:rsidR="229A3DF2" w:rsidRDefault="28339B71" w:rsidP="4244A296">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Contact Person:</w:t>
      </w:r>
      <w:r w:rsidR="229A3DF2">
        <w:tab/>
      </w:r>
      <w:r w:rsidR="11592D24" w:rsidRPr="6CC47A8A">
        <w:rPr>
          <w:rFonts w:ascii="Times New Roman" w:eastAsia="Times New Roman" w:hAnsi="Times New Roman" w:cs="Times New Roman"/>
          <w:sz w:val="24"/>
          <w:szCs w:val="24"/>
        </w:rPr>
        <w:t>For questions about technical content:</w:t>
      </w:r>
    </w:p>
    <w:p w14:paraId="6D6B0254" w14:textId="52478487" w:rsidR="0D7A47D6" w:rsidRDefault="4244A296" w:rsidP="4244A296">
      <w:pPr>
        <w:spacing w:after="0" w:line="240" w:lineRule="auto"/>
        <w:ind w:left="1440" w:firstLine="720"/>
        <w:rPr>
          <w:rFonts w:ascii="Times New Roman" w:eastAsia="Times New Roman" w:hAnsi="Times New Roman" w:cs="Times New Roman"/>
          <w:sz w:val="24"/>
          <w:szCs w:val="24"/>
        </w:rPr>
      </w:pPr>
      <w:r w:rsidRPr="4244A296">
        <w:rPr>
          <w:rFonts w:ascii="Times New Roman" w:eastAsia="Times New Roman" w:hAnsi="Times New Roman" w:cs="Times New Roman"/>
          <w:sz w:val="24"/>
          <w:szCs w:val="24"/>
        </w:rPr>
        <w:t>Reed Brown</w:t>
      </w:r>
    </w:p>
    <w:p w14:paraId="62BCDB7C" w14:textId="3230B936" w:rsidR="0D7A47D6" w:rsidRDefault="4244A296" w:rsidP="4244A296">
      <w:pPr>
        <w:spacing w:after="0" w:line="240" w:lineRule="auto"/>
        <w:ind w:left="1440" w:firstLine="720"/>
        <w:rPr>
          <w:rFonts w:ascii="Times New Roman" w:eastAsia="Times New Roman" w:hAnsi="Times New Roman" w:cs="Times New Roman"/>
          <w:sz w:val="24"/>
          <w:szCs w:val="24"/>
        </w:rPr>
      </w:pPr>
      <w:r w:rsidRPr="4244A296">
        <w:rPr>
          <w:rFonts w:ascii="Times New Roman" w:eastAsia="Times New Roman" w:hAnsi="Times New Roman" w:cs="Times New Roman"/>
          <w:sz w:val="24"/>
          <w:szCs w:val="24"/>
        </w:rPr>
        <w:t>Bureau of Oceans and International Environmental and Scientific Affairs</w:t>
      </w:r>
    </w:p>
    <w:p w14:paraId="50A07904" w14:textId="1E45F50B" w:rsidR="0D7A47D6" w:rsidRDefault="000D7E09" w:rsidP="4244A296">
      <w:pPr>
        <w:spacing w:after="0" w:line="240" w:lineRule="auto"/>
        <w:ind w:left="1440" w:firstLine="720"/>
        <w:rPr>
          <w:rFonts w:ascii="Times New Roman" w:eastAsia="Times New Roman" w:hAnsi="Times New Roman" w:cs="Times New Roman"/>
          <w:sz w:val="24"/>
          <w:szCs w:val="24"/>
        </w:rPr>
      </w:pPr>
      <w:hyperlink r:id="rId11">
        <w:r w:rsidR="4244A296" w:rsidRPr="04D5A85A">
          <w:rPr>
            <w:rStyle w:val="Hyperlink"/>
            <w:rFonts w:ascii="Times New Roman" w:eastAsia="Times New Roman" w:hAnsi="Times New Roman" w:cs="Times New Roman"/>
            <w:sz w:val="24"/>
            <w:szCs w:val="24"/>
          </w:rPr>
          <w:t>BrownR3@state.gov</w:t>
        </w:r>
      </w:hyperlink>
    </w:p>
    <w:p w14:paraId="17AAE4A7" w14:textId="4285460D" w:rsidR="04D5A85A" w:rsidRDefault="04D5A85A" w:rsidP="04D5A85A">
      <w:pPr>
        <w:spacing w:after="0" w:line="240" w:lineRule="auto"/>
        <w:ind w:left="1440" w:firstLine="720"/>
        <w:rPr>
          <w:rFonts w:ascii="Times New Roman" w:eastAsia="Times New Roman" w:hAnsi="Times New Roman" w:cs="Times New Roman"/>
          <w:sz w:val="24"/>
          <w:szCs w:val="24"/>
        </w:rPr>
      </w:pPr>
    </w:p>
    <w:p w14:paraId="76325257" w14:textId="6C2924C4" w:rsidR="04D5A85A" w:rsidRDefault="04D5A85A" w:rsidP="04D5A85A">
      <w:pPr>
        <w:spacing w:after="0" w:line="240" w:lineRule="auto"/>
        <w:ind w:left="1440" w:firstLine="720"/>
        <w:rPr>
          <w:rFonts w:ascii="Times New Roman" w:eastAsia="Times New Roman" w:hAnsi="Times New Roman" w:cs="Times New Roman"/>
          <w:sz w:val="24"/>
          <w:szCs w:val="24"/>
        </w:rPr>
      </w:pPr>
      <w:r w:rsidRPr="04D5A85A">
        <w:rPr>
          <w:rFonts w:ascii="Times New Roman" w:eastAsia="Times New Roman" w:hAnsi="Times New Roman" w:cs="Times New Roman"/>
          <w:sz w:val="24"/>
          <w:szCs w:val="24"/>
        </w:rPr>
        <w:t>AND</w:t>
      </w:r>
    </w:p>
    <w:p w14:paraId="0406F128" w14:textId="5BB1BFB4" w:rsidR="04D5A85A" w:rsidRDefault="04D5A85A" w:rsidP="04D5A85A">
      <w:pPr>
        <w:spacing w:after="0" w:line="240" w:lineRule="auto"/>
        <w:ind w:left="1440" w:firstLine="720"/>
        <w:rPr>
          <w:rFonts w:ascii="Times New Roman" w:eastAsia="Times New Roman" w:hAnsi="Times New Roman" w:cs="Times New Roman"/>
          <w:sz w:val="24"/>
          <w:szCs w:val="24"/>
        </w:rPr>
      </w:pPr>
    </w:p>
    <w:p w14:paraId="58BFA7DF" w14:textId="7A7B6CF7" w:rsidR="04D5A85A" w:rsidRDefault="04D5A85A" w:rsidP="04D5A85A">
      <w:pPr>
        <w:spacing w:after="0" w:line="240" w:lineRule="auto"/>
        <w:ind w:left="1440" w:firstLine="720"/>
        <w:rPr>
          <w:rFonts w:ascii="Times New Roman" w:eastAsia="Times New Roman" w:hAnsi="Times New Roman" w:cs="Times New Roman"/>
          <w:sz w:val="24"/>
          <w:szCs w:val="24"/>
        </w:rPr>
      </w:pPr>
      <w:r w:rsidRPr="04D5A85A">
        <w:rPr>
          <w:rFonts w:ascii="Times New Roman" w:eastAsia="Times New Roman" w:hAnsi="Times New Roman" w:cs="Times New Roman"/>
          <w:sz w:val="24"/>
          <w:szCs w:val="24"/>
        </w:rPr>
        <w:t xml:space="preserve">Ian Stout </w:t>
      </w:r>
    </w:p>
    <w:p w14:paraId="53BB9E48" w14:textId="0C9194BF" w:rsidR="3ED47C8F" w:rsidRDefault="3ED47C8F" w:rsidP="04D5A85A">
      <w:pPr>
        <w:spacing w:after="0" w:line="240" w:lineRule="auto"/>
        <w:ind w:left="1440" w:firstLine="720"/>
        <w:rPr>
          <w:rFonts w:ascii="Times New Roman" w:eastAsia="Times New Roman" w:hAnsi="Times New Roman" w:cs="Times New Roman"/>
          <w:sz w:val="24"/>
          <w:szCs w:val="24"/>
        </w:rPr>
      </w:pPr>
      <w:r w:rsidRPr="04D5A85A">
        <w:rPr>
          <w:rFonts w:ascii="Times New Roman" w:eastAsia="Times New Roman" w:hAnsi="Times New Roman" w:cs="Times New Roman"/>
          <w:sz w:val="24"/>
          <w:szCs w:val="24"/>
        </w:rPr>
        <w:t>Bureau of Oceans and International Environmental and Scientific Affairs</w:t>
      </w:r>
    </w:p>
    <w:p w14:paraId="30729039" w14:textId="2D3309A0" w:rsidR="4244A296" w:rsidRDefault="4244A296" w:rsidP="04D5A85A">
      <w:pPr>
        <w:spacing w:after="0" w:line="240" w:lineRule="auto"/>
        <w:ind w:left="1440" w:firstLine="720"/>
        <w:rPr>
          <w:rFonts w:ascii="Times New Roman" w:eastAsia="Times New Roman" w:hAnsi="Times New Roman" w:cs="Times New Roman"/>
          <w:sz w:val="24"/>
          <w:szCs w:val="24"/>
        </w:rPr>
      </w:pPr>
      <w:r w:rsidRPr="04D5A85A">
        <w:rPr>
          <w:rFonts w:ascii="Times New Roman" w:eastAsia="Times New Roman" w:hAnsi="Times New Roman" w:cs="Times New Roman"/>
          <w:sz w:val="24"/>
          <w:szCs w:val="24"/>
        </w:rPr>
        <w:t>StoutIJ@state.gov</w:t>
      </w:r>
    </w:p>
    <w:p w14:paraId="10CB9FA6" w14:textId="4E5034F2" w:rsidR="0D7A47D6" w:rsidRDefault="0D7A47D6" w:rsidP="4244A296">
      <w:pPr>
        <w:spacing w:after="0" w:line="240" w:lineRule="auto"/>
        <w:ind w:left="2160"/>
        <w:rPr>
          <w:rFonts w:ascii="Times New Roman" w:eastAsia="Times New Roman" w:hAnsi="Times New Roman" w:cs="Times New Roman"/>
          <w:sz w:val="24"/>
          <w:szCs w:val="24"/>
        </w:rPr>
      </w:pPr>
    </w:p>
    <w:p w14:paraId="2F438E5B" w14:textId="1A7CBD93" w:rsidR="0D7A47D6" w:rsidRDefault="3ED47C8F" w:rsidP="4244A296">
      <w:pPr>
        <w:spacing w:after="0" w:line="240" w:lineRule="auto"/>
        <w:rPr>
          <w:rFonts w:ascii="Times New Roman" w:eastAsia="Times New Roman" w:hAnsi="Times New Roman" w:cs="Times New Roman"/>
          <w:sz w:val="24"/>
          <w:szCs w:val="24"/>
        </w:rPr>
      </w:pPr>
      <w:r w:rsidRPr="4244A296">
        <w:rPr>
          <w:rFonts w:ascii="Times New Roman" w:eastAsia="Times New Roman" w:hAnsi="Times New Roman" w:cs="Times New Roman"/>
          <w:sz w:val="24"/>
          <w:szCs w:val="24"/>
        </w:rPr>
        <w:t>For questions on grant application and administration:</w:t>
      </w:r>
    </w:p>
    <w:p w14:paraId="2830918E" w14:textId="44F8EF8B" w:rsidR="0D7A47D6" w:rsidRDefault="4244A296" w:rsidP="4244A296">
      <w:pPr>
        <w:spacing w:after="0" w:line="240" w:lineRule="auto"/>
        <w:ind w:left="1440" w:firstLine="720"/>
        <w:rPr>
          <w:rFonts w:ascii="Times New Roman" w:eastAsia="Times New Roman" w:hAnsi="Times New Roman" w:cs="Times New Roman"/>
          <w:sz w:val="24"/>
          <w:szCs w:val="24"/>
        </w:rPr>
      </w:pPr>
      <w:r w:rsidRPr="4244A296">
        <w:rPr>
          <w:rFonts w:ascii="Times New Roman" w:eastAsia="Times New Roman" w:hAnsi="Times New Roman" w:cs="Times New Roman"/>
          <w:sz w:val="24"/>
          <w:szCs w:val="24"/>
        </w:rPr>
        <w:t>Ian Stout</w:t>
      </w:r>
    </w:p>
    <w:p w14:paraId="27BC437E" w14:textId="0C9194BF" w:rsidR="3ED47C8F" w:rsidRDefault="3ED47C8F" w:rsidP="4244A296">
      <w:pPr>
        <w:spacing w:after="0" w:line="240" w:lineRule="auto"/>
        <w:ind w:left="1440" w:firstLine="720"/>
        <w:rPr>
          <w:rFonts w:ascii="Times New Roman" w:eastAsia="Times New Roman" w:hAnsi="Times New Roman" w:cs="Times New Roman"/>
          <w:sz w:val="24"/>
          <w:szCs w:val="24"/>
        </w:rPr>
      </w:pPr>
      <w:r w:rsidRPr="4244A296">
        <w:rPr>
          <w:rFonts w:ascii="Times New Roman" w:eastAsia="Times New Roman" w:hAnsi="Times New Roman" w:cs="Times New Roman"/>
          <w:sz w:val="24"/>
          <w:szCs w:val="24"/>
        </w:rPr>
        <w:t>Bureau of Oceans and International Environmental and Scientific Affairs</w:t>
      </w:r>
    </w:p>
    <w:p w14:paraId="15AF6CC1" w14:textId="1EF1A7CF" w:rsidR="0D7A47D6" w:rsidRDefault="4244A296" w:rsidP="4244A296">
      <w:pPr>
        <w:spacing w:after="0" w:line="240" w:lineRule="auto"/>
        <w:ind w:left="1440" w:firstLine="720"/>
        <w:rPr>
          <w:rFonts w:ascii="Times New Roman" w:eastAsia="Times New Roman" w:hAnsi="Times New Roman" w:cs="Times New Roman"/>
          <w:sz w:val="24"/>
          <w:szCs w:val="24"/>
        </w:rPr>
      </w:pPr>
      <w:r w:rsidRPr="4244A296">
        <w:rPr>
          <w:rFonts w:ascii="Times New Roman" w:eastAsia="Times New Roman" w:hAnsi="Times New Roman" w:cs="Times New Roman"/>
          <w:sz w:val="24"/>
          <w:szCs w:val="24"/>
        </w:rPr>
        <w:lastRenderedPageBreak/>
        <w:t>StoutIJ@state.gov</w:t>
      </w:r>
    </w:p>
    <w:p w14:paraId="2CC72BF8" w14:textId="159E61A8" w:rsidR="0D7A47D6" w:rsidRDefault="0D7A47D6" w:rsidP="6CC47A8A">
      <w:pPr>
        <w:spacing w:after="0" w:line="240" w:lineRule="auto"/>
        <w:ind w:left="1440" w:firstLine="720"/>
        <w:rPr>
          <w:rFonts w:ascii="Times New Roman" w:eastAsia="Times New Roman" w:hAnsi="Times New Roman" w:cs="Times New Roman"/>
          <w:sz w:val="24"/>
          <w:szCs w:val="24"/>
        </w:rPr>
      </w:pPr>
    </w:p>
    <w:p w14:paraId="0A549FDE" w14:textId="52260E67" w:rsidR="229A3DF2" w:rsidRDefault="28339B71" w:rsidP="6CC47A8A">
      <w:pPr>
        <w:spacing w:after="0" w:line="240" w:lineRule="auto"/>
        <w:rPr>
          <w:rFonts w:ascii="Times New Roman" w:eastAsia="Times New Roman" w:hAnsi="Times New Roman" w:cs="Times New Roman"/>
          <w:b/>
          <w:bCs/>
          <w:sz w:val="24"/>
          <w:szCs w:val="24"/>
        </w:rPr>
      </w:pPr>
      <w:r w:rsidRPr="6CC47A8A">
        <w:rPr>
          <w:rFonts w:ascii="Times New Roman" w:eastAsia="Times New Roman" w:hAnsi="Times New Roman" w:cs="Times New Roman"/>
          <w:b/>
          <w:bCs/>
          <w:sz w:val="24"/>
          <w:szCs w:val="24"/>
        </w:rPr>
        <w:t>Please read the entire solicitation package carefully.  If you plan to submit an application</w:t>
      </w:r>
      <w:r w:rsidR="07ABA709" w:rsidRPr="6CC47A8A">
        <w:rPr>
          <w:rFonts w:ascii="Times New Roman" w:eastAsia="Times New Roman" w:hAnsi="Times New Roman" w:cs="Times New Roman"/>
          <w:b/>
          <w:bCs/>
          <w:sz w:val="24"/>
          <w:szCs w:val="24"/>
        </w:rPr>
        <w:t>,</w:t>
      </w:r>
      <w:r w:rsidRPr="6CC47A8A">
        <w:rPr>
          <w:rFonts w:ascii="Times New Roman" w:eastAsia="Times New Roman" w:hAnsi="Times New Roman" w:cs="Times New Roman"/>
          <w:b/>
          <w:bCs/>
          <w:sz w:val="24"/>
          <w:szCs w:val="24"/>
        </w:rPr>
        <w:t xml:space="preserve"> there are steps that you should take immediately in order to make sure your</w:t>
      </w:r>
      <w:r w:rsidR="50F426FA" w:rsidRPr="6CC47A8A">
        <w:rPr>
          <w:rFonts w:ascii="Times New Roman" w:eastAsia="Times New Roman" w:hAnsi="Times New Roman" w:cs="Times New Roman"/>
          <w:b/>
          <w:bCs/>
          <w:sz w:val="24"/>
          <w:szCs w:val="24"/>
        </w:rPr>
        <w:t xml:space="preserve"> application is submitted by the deadline. </w:t>
      </w:r>
    </w:p>
    <w:p w14:paraId="7841F237" w14:textId="6A336586" w:rsidR="0D7A47D6" w:rsidRDefault="0D7A47D6" w:rsidP="0D7A47D6">
      <w:pPr>
        <w:spacing w:after="0" w:line="240" w:lineRule="auto"/>
        <w:rPr>
          <w:rFonts w:ascii="Times New Roman" w:eastAsia="Times New Roman" w:hAnsi="Times New Roman" w:cs="Times New Roman"/>
          <w:sz w:val="24"/>
          <w:szCs w:val="24"/>
        </w:rPr>
      </w:pPr>
    </w:p>
    <w:p w14:paraId="0F2F136B" w14:textId="754B36E5" w:rsidR="00290D8C" w:rsidRDefault="5A5CC08D" w:rsidP="0D7A47D6">
      <w:pPr>
        <w:spacing w:after="0" w:line="240" w:lineRule="auto"/>
        <w:rPr>
          <w:rFonts w:ascii="Times New Roman" w:eastAsia="Times New Roman" w:hAnsi="Times New Roman" w:cs="Times New Roman"/>
          <w:b/>
          <w:bCs/>
          <w:sz w:val="24"/>
          <w:szCs w:val="24"/>
        </w:rPr>
      </w:pPr>
      <w:r w:rsidRPr="0D7A47D6">
        <w:rPr>
          <w:rFonts w:ascii="Times New Roman" w:eastAsia="Times New Roman" w:hAnsi="Times New Roman" w:cs="Times New Roman"/>
          <w:b/>
          <w:bCs/>
          <w:sz w:val="24"/>
          <w:szCs w:val="24"/>
        </w:rPr>
        <w:t>A1. Background</w:t>
      </w:r>
    </w:p>
    <w:p w14:paraId="7F2B521A" w14:textId="0AD94D1C" w:rsidR="00290D8C" w:rsidRDefault="00290D8C" w:rsidP="3B6E9615">
      <w:pPr>
        <w:spacing w:after="0" w:line="240" w:lineRule="auto"/>
        <w:rPr>
          <w:rFonts w:ascii="Times New Roman" w:eastAsia="Times New Roman" w:hAnsi="Times New Roman" w:cs="Times New Roman"/>
          <w:sz w:val="24"/>
          <w:szCs w:val="24"/>
        </w:rPr>
      </w:pPr>
    </w:p>
    <w:p w14:paraId="3403B425" w14:textId="6C0F9213" w:rsidR="00290D8C" w:rsidRDefault="743F0398" w:rsidP="3B6E9615">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 xml:space="preserve">The Biden-Harris Administration has </w:t>
      </w:r>
      <w:r w:rsidR="28254714" w:rsidRPr="0942B8DC">
        <w:rPr>
          <w:rFonts w:ascii="Times New Roman" w:eastAsia="Times New Roman" w:hAnsi="Times New Roman" w:cs="Times New Roman"/>
          <w:sz w:val="24"/>
          <w:szCs w:val="24"/>
        </w:rPr>
        <w:t>put the climate crisis at the center of both United States foreign policy and national security, and the Administration is committed to</w:t>
      </w:r>
      <w:r w:rsidR="204A6970" w:rsidRPr="0942B8DC">
        <w:rPr>
          <w:rFonts w:ascii="Times New Roman" w:eastAsia="Times New Roman" w:hAnsi="Times New Roman" w:cs="Times New Roman"/>
          <w:sz w:val="24"/>
          <w:szCs w:val="24"/>
        </w:rPr>
        <w:t xml:space="preserve"> </w:t>
      </w:r>
      <w:r w:rsidR="6A80C94D" w:rsidRPr="0942B8DC">
        <w:rPr>
          <w:rFonts w:ascii="Times New Roman" w:eastAsia="Times New Roman" w:hAnsi="Times New Roman" w:cs="Times New Roman"/>
          <w:sz w:val="24"/>
          <w:szCs w:val="24"/>
        </w:rPr>
        <w:t xml:space="preserve">taking </w:t>
      </w:r>
      <w:r w:rsidR="204A6970" w:rsidRPr="0942B8DC">
        <w:rPr>
          <w:rFonts w:ascii="Times New Roman" w:eastAsia="Times New Roman" w:hAnsi="Times New Roman" w:cs="Times New Roman"/>
          <w:sz w:val="24"/>
          <w:szCs w:val="24"/>
        </w:rPr>
        <w:t xml:space="preserve">concrete actions </w:t>
      </w:r>
      <w:r w:rsidR="6EDF0CCA" w:rsidRPr="0942B8DC">
        <w:rPr>
          <w:rFonts w:ascii="Times New Roman" w:eastAsia="Times New Roman" w:hAnsi="Times New Roman" w:cs="Times New Roman"/>
          <w:sz w:val="24"/>
          <w:szCs w:val="24"/>
        </w:rPr>
        <w:t>embodied</w:t>
      </w:r>
      <w:r w:rsidRPr="0942B8DC">
        <w:rPr>
          <w:rFonts w:ascii="Times New Roman" w:eastAsia="Times New Roman" w:hAnsi="Times New Roman" w:cs="Times New Roman"/>
          <w:sz w:val="24"/>
          <w:szCs w:val="24"/>
        </w:rPr>
        <w:t xml:space="preserve"> </w:t>
      </w:r>
      <w:r w:rsidR="5D0B60A1" w:rsidRPr="0942B8DC">
        <w:rPr>
          <w:rFonts w:ascii="Times New Roman" w:eastAsia="Times New Roman" w:hAnsi="Times New Roman" w:cs="Times New Roman"/>
          <w:sz w:val="24"/>
          <w:szCs w:val="24"/>
        </w:rPr>
        <w:t>with</w:t>
      </w:r>
      <w:r w:rsidRPr="0942B8DC">
        <w:rPr>
          <w:rFonts w:ascii="Times New Roman" w:eastAsia="Times New Roman" w:hAnsi="Times New Roman" w:cs="Times New Roman"/>
          <w:sz w:val="24"/>
          <w:szCs w:val="24"/>
        </w:rPr>
        <w:t>in Executive Order 14008, “Tackling the Climate Crisis at Home and Abroad.”</w:t>
      </w:r>
      <w:r w:rsidR="3BE57867" w:rsidRPr="0942B8DC">
        <w:rPr>
          <w:rFonts w:ascii="Times New Roman" w:eastAsia="Times New Roman" w:hAnsi="Times New Roman" w:cs="Times New Roman"/>
          <w:sz w:val="24"/>
          <w:szCs w:val="24"/>
        </w:rPr>
        <w:t xml:space="preserve"> </w:t>
      </w:r>
      <w:r w:rsidR="3860D648" w:rsidRPr="0942B8DC">
        <w:rPr>
          <w:rFonts w:ascii="Times New Roman" w:eastAsia="Times New Roman" w:hAnsi="Times New Roman" w:cs="Times New Roman"/>
          <w:sz w:val="24"/>
          <w:szCs w:val="24"/>
        </w:rPr>
        <w:t xml:space="preserve"> </w:t>
      </w:r>
      <w:r w:rsidR="09EE7EB9" w:rsidRPr="0942B8DC">
        <w:rPr>
          <w:rFonts w:ascii="Times New Roman" w:eastAsia="Times New Roman" w:hAnsi="Times New Roman" w:cs="Times New Roman"/>
          <w:sz w:val="24"/>
          <w:szCs w:val="24"/>
        </w:rPr>
        <w:t>T</w:t>
      </w:r>
      <w:r w:rsidR="3860D648" w:rsidRPr="0942B8DC">
        <w:rPr>
          <w:rFonts w:ascii="Times New Roman" w:eastAsia="Times New Roman" w:hAnsi="Times New Roman" w:cs="Times New Roman"/>
          <w:sz w:val="24"/>
          <w:szCs w:val="24"/>
        </w:rPr>
        <w:t>he climate crisis is a global issue</w:t>
      </w:r>
      <w:r w:rsidR="4F2D2636" w:rsidRPr="0942B8DC">
        <w:rPr>
          <w:rFonts w:ascii="Times New Roman" w:eastAsia="Times New Roman" w:hAnsi="Times New Roman" w:cs="Times New Roman"/>
          <w:sz w:val="24"/>
          <w:szCs w:val="24"/>
        </w:rPr>
        <w:t>,</w:t>
      </w:r>
      <w:r w:rsidR="3860D648" w:rsidRPr="0942B8DC">
        <w:rPr>
          <w:rFonts w:ascii="Times New Roman" w:eastAsia="Times New Roman" w:hAnsi="Times New Roman" w:cs="Times New Roman"/>
          <w:sz w:val="24"/>
          <w:szCs w:val="24"/>
        </w:rPr>
        <w:t xml:space="preserve"> requir</w:t>
      </w:r>
      <w:r w:rsidR="0E66CE3D" w:rsidRPr="0942B8DC">
        <w:rPr>
          <w:rFonts w:ascii="Times New Roman" w:eastAsia="Times New Roman" w:hAnsi="Times New Roman" w:cs="Times New Roman"/>
          <w:sz w:val="24"/>
          <w:szCs w:val="24"/>
        </w:rPr>
        <w:t>ing</w:t>
      </w:r>
      <w:r w:rsidR="3860D648" w:rsidRPr="0942B8DC">
        <w:rPr>
          <w:rFonts w:ascii="Times New Roman" w:eastAsia="Times New Roman" w:hAnsi="Times New Roman" w:cs="Times New Roman"/>
          <w:sz w:val="24"/>
          <w:szCs w:val="24"/>
        </w:rPr>
        <w:t xml:space="preserve"> </w:t>
      </w:r>
      <w:r w:rsidR="21350F9B" w:rsidRPr="0942B8DC">
        <w:rPr>
          <w:rFonts w:ascii="Times New Roman" w:eastAsia="Times New Roman" w:hAnsi="Times New Roman" w:cs="Times New Roman"/>
          <w:sz w:val="24"/>
          <w:szCs w:val="24"/>
        </w:rPr>
        <w:t>the mobiliz</w:t>
      </w:r>
      <w:r w:rsidR="5B664486" w:rsidRPr="0942B8DC">
        <w:rPr>
          <w:rFonts w:ascii="Times New Roman" w:eastAsia="Times New Roman" w:hAnsi="Times New Roman" w:cs="Times New Roman"/>
          <w:sz w:val="24"/>
          <w:szCs w:val="24"/>
        </w:rPr>
        <w:t>ation</w:t>
      </w:r>
      <w:r w:rsidR="21350F9B" w:rsidRPr="0942B8DC">
        <w:rPr>
          <w:rFonts w:ascii="Times New Roman" w:eastAsia="Times New Roman" w:hAnsi="Times New Roman" w:cs="Times New Roman"/>
          <w:sz w:val="24"/>
          <w:szCs w:val="24"/>
        </w:rPr>
        <w:t xml:space="preserve"> of the international community, </w:t>
      </w:r>
      <w:r w:rsidR="02C57102" w:rsidRPr="0942B8DC">
        <w:rPr>
          <w:rFonts w:ascii="Times New Roman" w:eastAsia="Times New Roman" w:hAnsi="Times New Roman" w:cs="Times New Roman"/>
          <w:sz w:val="24"/>
          <w:szCs w:val="24"/>
        </w:rPr>
        <w:t xml:space="preserve">including raising the ambition from both developed countries and </w:t>
      </w:r>
      <w:r w:rsidR="21350F9B" w:rsidRPr="0942B8DC">
        <w:rPr>
          <w:rFonts w:ascii="Times New Roman" w:eastAsia="Times New Roman" w:hAnsi="Times New Roman" w:cs="Times New Roman"/>
          <w:sz w:val="24"/>
          <w:szCs w:val="24"/>
        </w:rPr>
        <w:t>developing countries that account for a large portion of greenhouse gas emissions and projected emissions growth</w:t>
      </w:r>
      <w:r w:rsidR="23139441" w:rsidRPr="0942B8DC">
        <w:rPr>
          <w:rFonts w:ascii="Times New Roman" w:eastAsia="Times New Roman" w:hAnsi="Times New Roman" w:cs="Times New Roman"/>
          <w:sz w:val="24"/>
          <w:szCs w:val="24"/>
        </w:rPr>
        <w:t xml:space="preserve">.  </w:t>
      </w:r>
      <w:r w:rsidR="0025760F" w:rsidRPr="0942B8DC">
        <w:rPr>
          <w:rFonts w:ascii="Times New Roman" w:eastAsia="Times New Roman" w:hAnsi="Times New Roman" w:cs="Times New Roman"/>
          <w:sz w:val="24"/>
          <w:szCs w:val="24"/>
        </w:rPr>
        <w:t xml:space="preserve">Accordingly, </w:t>
      </w:r>
      <w:r w:rsidR="23139441" w:rsidRPr="0942B8DC">
        <w:rPr>
          <w:rFonts w:ascii="Times New Roman" w:eastAsia="Times New Roman" w:hAnsi="Times New Roman" w:cs="Times New Roman"/>
          <w:sz w:val="24"/>
          <w:szCs w:val="24"/>
        </w:rPr>
        <w:t xml:space="preserve">U.S. Department of State (State), in collaboration with other U.S. Departments and Agencies, </w:t>
      </w:r>
      <w:r w:rsidR="30125886" w:rsidRPr="0942B8DC">
        <w:rPr>
          <w:rFonts w:ascii="Times New Roman" w:eastAsia="Times New Roman" w:hAnsi="Times New Roman" w:cs="Times New Roman"/>
          <w:sz w:val="24"/>
          <w:szCs w:val="24"/>
        </w:rPr>
        <w:t>ha</w:t>
      </w:r>
      <w:r w:rsidR="68D50BF1" w:rsidRPr="0942B8DC">
        <w:rPr>
          <w:rFonts w:ascii="Times New Roman" w:eastAsia="Times New Roman" w:hAnsi="Times New Roman" w:cs="Times New Roman"/>
          <w:sz w:val="24"/>
          <w:szCs w:val="24"/>
        </w:rPr>
        <w:t>s</w:t>
      </w:r>
      <w:r w:rsidR="30125886" w:rsidRPr="0942B8DC">
        <w:rPr>
          <w:rFonts w:ascii="Times New Roman" w:eastAsia="Times New Roman" w:hAnsi="Times New Roman" w:cs="Times New Roman"/>
          <w:sz w:val="24"/>
          <w:szCs w:val="24"/>
        </w:rPr>
        <w:t xml:space="preserve"> created the Clean Technology and Trade Partnership Initiative (CTTP), a mechanism to advance, in coordination with other U.S. Government (USG) agencies and international efforts</w:t>
      </w:r>
      <w:r w:rsidR="11B78FFC" w:rsidRPr="0942B8DC">
        <w:rPr>
          <w:rFonts w:ascii="Times New Roman" w:eastAsia="Times New Roman" w:hAnsi="Times New Roman" w:cs="Times New Roman"/>
          <w:sz w:val="24"/>
          <w:szCs w:val="24"/>
        </w:rPr>
        <w:t xml:space="preserve">, </w:t>
      </w:r>
      <w:r w:rsidR="453C6F0B" w:rsidRPr="0942B8DC">
        <w:rPr>
          <w:rFonts w:ascii="Times New Roman" w:eastAsia="Times New Roman" w:hAnsi="Times New Roman" w:cs="Times New Roman"/>
          <w:sz w:val="24"/>
          <w:szCs w:val="24"/>
        </w:rPr>
        <w:t>progress to reduce global greenhouse gas emissions</w:t>
      </w:r>
      <w:r w:rsidR="254E484A" w:rsidRPr="0942B8DC">
        <w:rPr>
          <w:rFonts w:ascii="Times New Roman" w:eastAsia="Times New Roman" w:hAnsi="Times New Roman" w:cs="Times New Roman"/>
          <w:sz w:val="24"/>
          <w:szCs w:val="24"/>
        </w:rPr>
        <w:t xml:space="preserve"> by leveraging U.S. commercial engagement, technical assistance, and broader diplomatic efforts</w:t>
      </w:r>
      <w:r w:rsidR="453C6F0B" w:rsidRPr="0942B8DC">
        <w:rPr>
          <w:rFonts w:ascii="Times New Roman" w:eastAsia="Times New Roman" w:hAnsi="Times New Roman" w:cs="Times New Roman"/>
          <w:sz w:val="24"/>
          <w:szCs w:val="24"/>
        </w:rPr>
        <w:t>.</w:t>
      </w:r>
    </w:p>
    <w:p w14:paraId="4F3CAEDE" w14:textId="7330E863" w:rsidR="0D7A47D6" w:rsidRDefault="0D7A47D6" w:rsidP="0D7A47D6">
      <w:pPr>
        <w:spacing w:after="0" w:line="240" w:lineRule="auto"/>
        <w:rPr>
          <w:rFonts w:ascii="Times New Roman" w:eastAsia="Times New Roman" w:hAnsi="Times New Roman" w:cs="Times New Roman"/>
          <w:sz w:val="24"/>
          <w:szCs w:val="24"/>
        </w:rPr>
      </w:pPr>
    </w:p>
    <w:p w14:paraId="38BA3806" w14:textId="5BADD7F2" w:rsidR="003852BF" w:rsidRDefault="2923F95E" w:rsidP="0942B8DC">
      <w:pPr>
        <w:spacing w:after="0" w:line="240" w:lineRule="auto"/>
        <w:rPr>
          <w:rFonts w:ascii="Times New Roman" w:eastAsia="Times New Roman" w:hAnsi="Times New Roman" w:cs="Times New Roman"/>
          <w:color w:val="000000" w:themeColor="text1"/>
          <w:sz w:val="24"/>
          <w:szCs w:val="24"/>
        </w:rPr>
      </w:pPr>
      <w:r w:rsidRPr="0942B8DC">
        <w:rPr>
          <w:rFonts w:ascii="Times New Roman" w:eastAsia="Times New Roman" w:hAnsi="Times New Roman" w:cs="Times New Roman"/>
          <w:color w:val="000000" w:themeColor="text1"/>
          <w:sz w:val="24"/>
          <w:szCs w:val="24"/>
        </w:rPr>
        <w:t xml:space="preserve">The </w:t>
      </w:r>
      <w:r w:rsidR="437B7B5E" w:rsidRPr="0942B8DC">
        <w:rPr>
          <w:rFonts w:ascii="Times New Roman" w:eastAsia="Times New Roman" w:hAnsi="Times New Roman" w:cs="Times New Roman"/>
          <w:color w:val="000000" w:themeColor="text1"/>
          <w:sz w:val="24"/>
          <w:szCs w:val="24"/>
        </w:rPr>
        <w:t>CTTP</w:t>
      </w:r>
      <w:r w:rsidRPr="0942B8DC">
        <w:rPr>
          <w:rFonts w:ascii="Times New Roman" w:eastAsia="Times New Roman" w:hAnsi="Times New Roman" w:cs="Times New Roman"/>
          <w:color w:val="000000" w:themeColor="text1"/>
          <w:sz w:val="24"/>
          <w:szCs w:val="24"/>
        </w:rPr>
        <w:t xml:space="preserve"> </w:t>
      </w:r>
      <w:r w:rsidR="36191EB2" w:rsidRPr="0942B8DC">
        <w:rPr>
          <w:rFonts w:ascii="Times New Roman" w:eastAsia="Times New Roman" w:hAnsi="Times New Roman" w:cs="Times New Roman"/>
          <w:color w:val="000000" w:themeColor="text1"/>
          <w:sz w:val="24"/>
          <w:szCs w:val="24"/>
        </w:rPr>
        <w:t>will</w:t>
      </w:r>
      <w:r w:rsidRPr="0942B8DC">
        <w:rPr>
          <w:rFonts w:ascii="Times New Roman" w:eastAsia="Times New Roman" w:hAnsi="Times New Roman" w:cs="Times New Roman"/>
          <w:color w:val="000000" w:themeColor="text1"/>
          <w:sz w:val="24"/>
          <w:szCs w:val="24"/>
        </w:rPr>
        <w:t xml:space="preserve"> achieve the following goals: develop the tools to connect decarbonization needs in developing and emerging economies with </w:t>
      </w:r>
      <w:r w:rsidR="4F40E2A4" w:rsidRPr="0942B8DC">
        <w:rPr>
          <w:rFonts w:ascii="Times New Roman" w:eastAsia="Times New Roman" w:hAnsi="Times New Roman" w:cs="Times New Roman"/>
          <w:color w:val="000000" w:themeColor="text1"/>
          <w:sz w:val="24"/>
          <w:szCs w:val="24"/>
        </w:rPr>
        <w:t xml:space="preserve">the U.S. providers of commercial </w:t>
      </w:r>
      <w:r w:rsidRPr="0942B8DC">
        <w:rPr>
          <w:rFonts w:ascii="Times New Roman" w:eastAsia="Times New Roman" w:hAnsi="Times New Roman" w:cs="Times New Roman"/>
          <w:color w:val="000000" w:themeColor="text1"/>
          <w:sz w:val="24"/>
          <w:szCs w:val="24"/>
        </w:rPr>
        <w:t xml:space="preserve">clean technologies; boost bilateral trade and exports of U.S. clean energy goods and services; and partner with governments and the private sector in emerging economies to build capacity for </w:t>
      </w:r>
      <w:r w:rsidR="47E84E4F" w:rsidRPr="0942B8DC">
        <w:rPr>
          <w:rFonts w:ascii="Times New Roman" w:eastAsia="Times New Roman" w:hAnsi="Times New Roman" w:cs="Times New Roman"/>
          <w:color w:val="000000" w:themeColor="text1"/>
          <w:sz w:val="24"/>
          <w:szCs w:val="24"/>
        </w:rPr>
        <w:t xml:space="preserve">accelerated, affordable </w:t>
      </w:r>
      <w:r w:rsidRPr="0942B8DC">
        <w:rPr>
          <w:rFonts w:ascii="Times New Roman" w:eastAsia="Times New Roman" w:hAnsi="Times New Roman" w:cs="Times New Roman"/>
          <w:color w:val="000000" w:themeColor="text1"/>
          <w:sz w:val="24"/>
          <w:szCs w:val="24"/>
        </w:rPr>
        <w:t xml:space="preserve">clean technology </w:t>
      </w:r>
      <w:r w:rsidR="2F2676CC" w:rsidRPr="0942B8DC">
        <w:rPr>
          <w:rFonts w:ascii="Times New Roman" w:eastAsia="Times New Roman" w:hAnsi="Times New Roman" w:cs="Times New Roman"/>
          <w:color w:val="000000" w:themeColor="text1"/>
          <w:sz w:val="24"/>
          <w:szCs w:val="24"/>
        </w:rPr>
        <w:t>deployment</w:t>
      </w:r>
      <w:r w:rsidRPr="0942B8DC">
        <w:rPr>
          <w:rFonts w:ascii="Times New Roman" w:eastAsia="Times New Roman" w:hAnsi="Times New Roman" w:cs="Times New Roman"/>
          <w:color w:val="000000" w:themeColor="text1"/>
          <w:sz w:val="24"/>
          <w:szCs w:val="24"/>
        </w:rPr>
        <w:t xml:space="preserve">. </w:t>
      </w:r>
      <w:r w:rsidR="62A38CE4" w:rsidRPr="0942B8DC">
        <w:rPr>
          <w:rFonts w:ascii="Times New Roman" w:eastAsia="Times New Roman" w:hAnsi="Times New Roman" w:cs="Times New Roman"/>
          <w:color w:val="000000" w:themeColor="text1"/>
          <w:sz w:val="24"/>
          <w:szCs w:val="24"/>
        </w:rPr>
        <w:t xml:space="preserve"> The CTTP will enable the United States and countries around the world to d</w:t>
      </w:r>
      <w:r w:rsidR="49E9C9F0" w:rsidRPr="0942B8DC">
        <w:rPr>
          <w:rFonts w:ascii="Times New Roman" w:eastAsia="Times New Roman" w:hAnsi="Times New Roman" w:cs="Times New Roman"/>
          <w:color w:val="000000" w:themeColor="text1"/>
          <w:sz w:val="24"/>
          <w:szCs w:val="24"/>
        </w:rPr>
        <w:t>ecarbonize their economies</w:t>
      </w:r>
      <w:r w:rsidR="1BE028DC" w:rsidRPr="0942B8DC">
        <w:rPr>
          <w:rFonts w:ascii="Times New Roman" w:eastAsia="Times New Roman" w:hAnsi="Times New Roman" w:cs="Times New Roman"/>
          <w:color w:val="000000" w:themeColor="text1"/>
          <w:sz w:val="24"/>
          <w:szCs w:val="24"/>
        </w:rPr>
        <w:t xml:space="preserve"> more rapidly</w:t>
      </w:r>
      <w:r w:rsidR="49E9C9F0" w:rsidRPr="0942B8DC">
        <w:rPr>
          <w:rFonts w:ascii="Times New Roman" w:eastAsia="Times New Roman" w:hAnsi="Times New Roman" w:cs="Times New Roman"/>
          <w:color w:val="000000" w:themeColor="text1"/>
          <w:sz w:val="24"/>
          <w:szCs w:val="24"/>
        </w:rPr>
        <w:t xml:space="preserve"> through the adoption of clean technology alternatives</w:t>
      </w:r>
      <w:r w:rsidR="39C4AA06" w:rsidRPr="0942B8DC">
        <w:rPr>
          <w:rFonts w:ascii="Times New Roman" w:eastAsia="Times New Roman" w:hAnsi="Times New Roman" w:cs="Times New Roman"/>
          <w:color w:val="000000" w:themeColor="text1"/>
          <w:sz w:val="24"/>
          <w:szCs w:val="24"/>
        </w:rPr>
        <w:t xml:space="preserve"> to the benefit of socioeconomic outcomes in developing countries and in support </w:t>
      </w:r>
      <w:r w:rsidR="4A43233F" w:rsidRPr="0942B8DC">
        <w:rPr>
          <w:rFonts w:ascii="Times New Roman" w:eastAsia="Times New Roman" w:hAnsi="Times New Roman" w:cs="Times New Roman"/>
          <w:color w:val="000000" w:themeColor="text1"/>
          <w:sz w:val="24"/>
          <w:szCs w:val="24"/>
        </w:rPr>
        <w:t>of broader</w:t>
      </w:r>
      <w:r w:rsidR="49E9C9F0" w:rsidRPr="0942B8DC">
        <w:rPr>
          <w:rFonts w:ascii="Times New Roman" w:eastAsia="Times New Roman" w:hAnsi="Times New Roman" w:cs="Times New Roman"/>
          <w:color w:val="000000" w:themeColor="text1"/>
          <w:sz w:val="24"/>
          <w:szCs w:val="24"/>
        </w:rPr>
        <w:t xml:space="preserve"> efforts to achieve national and inte</w:t>
      </w:r>
      <w:r w:rsidR="4012578A" w:rsidRPr="0942B8DC">
        <w:rPr>
          <w:rFonts w:ascii="Times New Roman" w:eastAsia="Times New Roman" w:hAnsi="Times New Roman" w:cs="Times New Roman"/>
          <w:color w:val="000000" w:themeColor="text1"/>
          <w:sz w:val="24"/>
          <w:szCs w:val="24"/>
        </w:rPr>
        <w:t>rnational climate goals.</w:t>
      </w:r>
    </w:p>
    <w:p w14:paraId="487A4B01" w14:textId="02541BDE" w:rsidR="0D7A47D6" w:rsidRDefault="0D7A47D6" w:rsidP="0D7A47D6">
      <w:pPr>
        <w:spacing w:after="0" w:line="240" w:lineRule="auto"/>
        <w:rPr>
          <w:rFonts w:ascii="Times New Roman" w:eastAsia="Times New Roman" w:hAnsi="Times New Roman" w:cs="Times New Roman"/>
          <w:color w:val="000000" w:themeColor="text1"/>
          <w:sz w:val="24"/>
          <w:szCs w:val="24"/>
        </w:rPr>
      </w:pPr>
    </w:p>
    <w:p w14:paraId="1D10FFC7" w14:textId="6C103EE4" w:rsidR="00E625B9" w:rsidRDefault="195ABE8E"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color w:val="000000" w:themeColor="text1"/>
          <w:sz w:val="24"/>
          <w:szCs w:val="24"/>
        </w:rPr>
        <w:t xml:space="preserve">The </w:t>
      </w:r>
      <w:r w:rsidR="7FEB3F94" w:rsidRPr="0942B8DC">
        <w:rPr>
          <w:rFonts w:ascii="Times New Roman" w:eastAsia="Times New Roman" w:hAnsi="Times New Roman" w:cs="Times New Roman"/>
          <w:sz w:val="24"/>
          <w:szCs w:val="24"/>
        </w:rPr>
        <w:t>Accelerating</w:t>
      </w:r>
      <w:r w:rsidRPr="0942B8DC">
        <w:rPr>
          <w:rFonts w:ascii="Times New Roman" w:eastAsia="Times New Roman" w:hAnsi="Times New Roman" w:cs="Times New Roman"/>
          <w:sz w:val="24"/>
          <w:szCs w:val="24"/>
        </w:rPr>
        <w:t xml:space="preserve"> Clean Energy Transitions Technology</w:t>
      </w:r>
      <w:r w:rsidR="447B30EC" w:rsidRPr="0942B8DC">
        <w:rPr>
          <w:rFonts w:ascii="Times New Roman" w:eastAsia="Times New Roman" w:hAnsi="Times New Roman" w:cs="Times New Roman"/>
          <w:sz w:val="24"/>
          <w:szCs w:val="24"/>
        </w:rPr>
        <w:t xml:space="preserve"> Needs</w:t>
      </w:r>
      <w:r w:rsidRPr="0942B8DC">
        <w:rPr>
          <w:rFonts w:ascii="Times New Roman" w:eastAsia="Times New Roman" w:hAnsi="Times New Roman" w:cs="Times New Roman"/>
          <w:sz w:val="24"/>
          <w:szCs w:val="24"/>
        </w:rPr>
        <w:t xml:space="preserve"> Assessment (“Assessment”) project was conceived </w:t>
      </w:r>
      <w:r w:rsidR="73A21FF9" w:rsidRPr="0942B8DC">
        <w:rPr>
          <w:rFonts w:ascii="Times New Roman" w:eastAsia="Times New Roman" w:hAnsi="Times New Roman" w:cs="Times New Roman"/>
          <w:sz w:val="24"/>
          <w:szCs w:val="24"/>
        </w:rPr>
        <w:t>t</w:t>
      </w:r>
      <w:r w:rsidR="55C68FBE" w:rsidRPr="0942B8DC">
        <w:rPr>
          <w:rFonts w:ascii="Times New Roman" w:eastAsia="Times New Roman" w:hAnsi="Times New Roman" w:cs="Times New Roman"/>
          <w:sz w:val="24"/>
          <w:szCs w:val="24"/>
        </w:rPr>
        <w:t xml:space="preserve">o increase the rate of </w:t>
      </w:r>
      <w:r w:rsidR="794C627C" w:rsidRPr="0942B8DC">
        <w:rPr>
          <w:rFonts w:ascii="Times New Roman" w:eastAsia="Times New Roman" w:hAnsi="Times New Roman" w:cs="Times New Roman"/>
          <w:sz w:val="24"/>
          <w:szCs w:val="24"/>
        </w:rPr>
        <w:t xml:space="preserve">deployment </w:t>
      </w:r>
      <w:r w:rsidR="55C68FBE" w:rsidRPr="0942B8DC">
        <w:rPr>
          <w:rFonts w:ascii="Times New Roman" w:eastAsia="Times New Roman" w:hAnsi="Times New Roman" w:cs="Times New Roman"/>
          <w:sz w:val="24"/>
          <w:szCs w:val="24"/>
        </w:rPr>
        <w:t>of clean technologies.  It is</w:t>
      </w:r>
      <w:r w:rsidR="4F5215E2" w:rsidRPr="0942B8DC">
        <w:rPr>
          <w:rFonts w:ascii="Times New Roman" w:eastAsia="Times New Roman" w:hAnsi="Times New Roman" w:cs="Times New Roman"/>
          <w:sz w:val="24"/>
          <w:szCs w:val="24"/>
        </w:rPr>
        <w:t xml:space="preserve"> critical to </w:t>
      </w:r>
      <w:r w:rsidR="1C592DEE" w:rsidRPr="0942B8DC">
        <w:rPr>
          <w:rFonts w:ascii="Times New Roman" w:eastAsia="Times New Roman" w:hAnsi="Times New Roman" w:cs="Times New Roman"/>
          <w:sz w:val="24"/>
          <w:szCs w:val="24"/>
        </w:rPr>
        <w:t xml:space="preserve">fully understand the </w:t>
      </w:r>
      <w:r w:rsidR="43B937DF" w:rsidRPr="0942B8DC">
        <w:rPr>
          <w:rFonts w:ascii="Times New Roman" w:eastAsia="Times New Roman" w:hAnsi="Times New Roman" w:cs="Times New Roman"/>
          <w:sz w:val="24"/>
          <w:szCs w:val="24"/>
        </w:rPr>
        <w:t xml:space="preserve">commercial, </w:t>
      </w:r>
      <w:r w:rsidR="1C592DEE" w:rsidRPr="0942B8DC">
        <w:rPr>
          <w:rFonts w:ascii="Times New Roman" w:eastAsia="Times New Roman" w:hAnsi="Times New Roman" w:cs="Times New Roman"/>
          <w:sz w:val="24"/>
          <w:szCs w:val="24"/>
        </w:rPr>
        <w:t>policy, regulatory and investment environments</w:t>
      </w:r>
      <w:r w:rsidR="13F65E88" w:rsidRPr="0942B8DC">
        <w:rPr>
          <w:rFonts w:ascii="Times New Roman" w:eastAsia="Times New Roman" w:hAnsi="Times New Roman" w:cs="Times New Roman"/>
          <w:sz w:val="24"/>
          <w:szCs w:val="24"/>
        </w:rPr>
        <w:t xml:space="preserve"> in priority countries and the elements of U.S. technology strengths that can align with emerging economy decarbonization needs. </w:t>
      </w:r>
      <w:r w:rsidR="0A0D5F26" w:rsidRPr="0942B8DC">
        <w:rPr>
          <w:rFonts w:ascii="Times New Roman" w:eastAsia="Times New Roman" w:hAnsi="Times New Roman" w:cs="Times New Roman"/>
          <w:sz w:val="24"/>
          <w:szCs w:val="24"/>
        </w:rPr>
        <w:t xml:space="preserve"> </w:t>
      </w:r>
      <w:r w:rsidR="251C8AA3" w:rsidRPr="0942B8DC">
        <w:rPr>
          <w:rFonts w:ascii="Times New Roman" w:eastAsia="Times New Roman" w:hAnsi="Times New Roman" w:cs="Times New Roman"/>
          <w:sz w:val="24"/>
          <w:szCs w:val="24"/>
        </w:rPr>
        <w:t xml:space="preserve">The </w:t>
      </w:r>
      <w:r w:rsidR="6CC1C39C" w:rsidRPr="0942B8DC">
        <w:rPr>
          <w:rFonts w:ascii="Times New Roman" w:eastAsia="Times New Roman" w:hAnsi="Times New Roman" w:cs="Times New Roman"/>
          <w:sz w:val="24"/>
          <w:szCs w:val="24"/>
        </w:rPr>
        <w:t>A</w:t>
      </w:r>
      <w:r w:rsidR="251C8AA3" w:rsidRPr="0942B8DC">
        <w:rPr>
          <w:rFonts w:ascii="Times New Roman" w:eastAsia="Times New Roman" w:hAnsi="Times New Roman" w:cs="Times New Roman"/>
          <w:sz w:val="24"/>
          <w:szCs w:val="24"/>
        </w:rPr>
        <w:t xml:space="preserve">ssessment </w:t>
      </w:r>
      <w:r w:rsidR="473D2FBE" w:rsidRPr="0942B8DC">
        <w:rPr>
          <w:rFonts w:ascii="Times New Roman" w:eastAsia="Times New Roman" w:hAnsi="Times New Roman" w:cs="Times New Roman"/>
          <w:sz w:val="24"/>
          <w:szCs w:val="24"/>
        </w:rPr>
        <w:t>will guide subsequent activities under this project</w:t>
      </w:r>
      <w:r w:rsidR="5D7C01FA" w:rsidRPr="0942B8DC">
        <w:rPr>
          <w:rFonts w:ascii="Times New Roman" w:eastAsia="Times New Roman" w:hAnsi="Times New Roman" w:cs="Times New Roman"/>
          <w:sz w:val="24"/>
          <w:szCs w:val="24"/>
        </w:rPr>
        <w:t xml:space="preserve"> and will</w:t>
      </w:r>
      <w:r w:rsidR="42D9B6C6" w:rsidRPr="0942B8DC">
        <w:rPr>
          <w:rFonts w:ascii="Times New Roman" w:eastAsia="Times New Roman" w:hAnsi="Times New Roman" w:cs="Times New Roman"/>
          <w:sz w:val="24"/>
          <w:szCs w:val="24"/>
        </w:rPr>
        <w:t xml:space="preserve"> enable the United States to use its resources as efficiently and effectively as possible in support of key Administration climate priorities.</w:t>
      </w:r>
    </w:p>
    <w:p w14:paraId="0DD0DC72" w14:textId="3B237E6E" w:rsidR="0D7A47D6" w:rsidRDefault="0D7A47D6" w:rsidP="0D7A47D6">
      <w:pPr>
        <w:spacing w:after="0" w:line="240" w:lineRule="auto"/>
        <w:rPr>
          <w:rFonts w:ascii="Times New Roman" w:eastAsia="Times New Roman" w:hAnsi="Times New Roman" w:cs="Times New Roman"/>
          <w:sz w:val="24"/>
          <w:szCs w:val="24"/>
        </w:rPr>
      </w:pPr>
    </w:p>
    <w:p w14:paraId="40737E6A" w14:textId="0477F1FC" w:rsidR="451A9264" w:rsidRDefault="1072D484" w:rsidP="56C1A89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T</w:t>
      </w:r>
      <w:r w:rsidR="1C8A6E52" w:rsidRPr="0942B8DC">
        <w:rPr>
          <w:rFonts w:ascii="Times New Roman" w:eastAsia="Times New Roman" w:hAnsi="Times New Roman" w:cs="Times New Roman"/>
          <w:sz w:val="24"/>
          <w:szCs w:val="24"/>
        </w:rPr>
        <w:t xml:space="preserve">he recipient of this </w:t>
      </w:r>
      <w:r w:rsidR="125B2440" w:rsidRPr="0942B8DC">
        <w:rPr>
          <w:rFonts w:ascii="Times New Roman" w:eastAsia="Times New Roman" w:hAnsi="Times New Roman" w:cs="Times New Roman"/>
          <w:sz w:val="24"/>
          <w:szCs w:val="24"/>
        </w:rPr>
        <w:t>Cooperative Agreement will</w:t>
      </w:r>
      <w:r w:rsidR="1C8A6E52" w:rsidRPr="0942B8DC">
        <w:rPr>
          <w:rFonts w:ascii="Times New Roman" w:eastAsia="Times New Roman" w:hAnsi="Times New Roman" w:cs="Times New Roman"/>
          <w:sz w:val="24"/>
          <w:szCs w:val="24"/>
        </w:rPr>
        <w:t xml:space="preserve"> </w:t>
      </w:r>
      <w:r w:rsidR="4D70A7AB" w:rsidRPr="0942B8DC">
        <w:rPr>
          <w:rFonts w:ascii="Times New Roman" w:eastAsia="Times New Roman" w:hAnsi="Times New Roman" w:cs="Times New Roman"/>
          <w:sz w:val="24"/>
          <w:szCs w:val="24"/>
        </w:rPr>
        <w:t xml:space="preserve">implement </w:t>
      </w:r>
      <w:r w:rsidR="1C8A6E52" w:rsidRPr="0942B8DC">
        <w:rPr>
          <w:rFonts w:ascii="Times New Roman" w:eastAsia="Times New Roman" w:hAnsi="Times New Roman" w:cs="Times New Roman"/>
          <w:sz w:val="24"/>
          <w:szCs w:val="24"/>
        </w:rPr>
        <w:t xml:space="preserve">activities </w:t>
      </w:r>
      <w:r w:rsidR="0257CC5B" w:rsidRPr="0942B8DC">
        <w:rPr>
          <w:rFonts w:ascii="Times New Roman" w:eastAsia="Times New Roman" w:hAnsi="Times New Roman" w:cs="Times New Roman"/>
          <w:sz w:val="24"/>
          <w:szCs w:val="24"/>
        </w:rPr>
        <w:t>to</w:t>
      </w:r>
      <w:r w:rsidR="62C6D731" w:rsidRPr="0942B8DC">
        <w:rPr>
          <w:rFonts w:ascii="Times New Roman" w:eastAsia="Times New Roman" w:hAnsi="Times New Roman" w:cs="Times New Roman"/>
          <w:sz w:val="24"/>
          <w:szCs w:val="24"/>
        </w:rPr>
        <w:t xml:space="preserve"> conduct and</w:t>
      </w:r>
      <w:r w:rsidR="0257CC5B" w:rsidRPr="0942B8DC">
        <w:rPr>
          <w:rFonts w:ascii="Times New Roman" w:eastAsia="Times New Roman" w:hAnsi="Times New Roman" w:cs="Times New Roman"/>
          <w:sz w:val="24"/>
          <w:szCs w:val="24"/>
        </w:rPr>
        <w:t xml:space="preserve"> </w:t>
      </w:r>
      <w:r w:rsidR="0D4CEE49" w:rsidRPr="0942B8DC">
        <w:rPr>
          <w:rFonts w:ascii="Times New Roman" w:eastAsia="Times New Roman" w:hAnsi="Times New Roman" w:cs="Times New Roman"/>
          <w:sz w:val="24"/>
          <w:szCs w:val="24"/>
        </w:rPr>
        <w:t xml:space="preserve">deliver a </w:t>
      </w:r>
      <w:r w:rsidR="018B29F1" w:rsidRPr="0942B8DC">
        <w:rPr>
          <w:rFonts w:ascii="Times New Roman" w:eastAsia="Times New Roman" w:hAnsi="Times New Roman" w:cs="Times New Roman"/>
          <w:sz w:val="24"/>
          <w:szCs w:val="24"/>
        </w:rPr>
        <w:t xml:space="preserve">comprehensive market and </w:t>
      </w:r>
      <w:r w:rsidR="22FED99B" w:rsidRPr="0942B8DC">
        <w:rPr>
          <w:rFonts w:ascii="Times New Roman" w:eastAsia="Times New Roman" w:hAnsi="Times New Roman" w:cs="Times New Roman"/>
          <w:sz w:val="24"/>
          <w:szCs w:val="24"/>
        </w:rPr>
        <w:t xml:space="preserve">needs assessment aligned to current and future U.S. technology capabilities.  Priority technology clusters, based on marginal abatement potential in identified countries and market models for at least four select technologies, will be examined over multiple time horizons with an analysis of the socioeconomic benefits associated with accelerated Clean Technology deployment. </w:t>
      </w:r>
    </w:p>
    <w:p w14:paraId="45E6132F" w14:textId="5755C441" w:rsidR="451A9264" w:rsidRDefault="451A9264" w:rsidP="56C1A896">
      <w:pPr>
        <w:spacing w:after="0" w:line="240" w:lineRule="auto"/>
        <w:rPr>
          <w:rFonts w:ascii="Times New Roman" w:eastAsia="Times New Roman" w:hAnsi="Times New Roman" w:cs="Times New Roman"/>
          <w:sz w:val="24"/>
          <w:szCs w:val="24"/>
        </w:rPr>
      </w:pPr>
    </w:p>
    <w:p w14:paraId="4C8E12B9" w14:textId="3E66539D" w:rsidR="451A9264" w:rsidRDefault="22FED99B"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lastRenderedPageBreak/>
        <w:t xml:space="preserve">The recipient of this Cooperative Agreement will consult with major private sector companies, </w:t>
      </w:r>
      <w:r w:rsidR="57F6F160" w:rsidRPr="0942B8DC">
        <w:rPr>
          <w:rFonts w:ascii="Times New Roman" w:eastAsia="Times New Roman" w:hAnsi="Times New Roman" w:cs="Times New Roman"/>
          <w:sz w:val="24"/>
          <w:szCs w:val="24"/>
        </w:rPr>
        <w:t xml:space="preserve">host country governments and regulators, including other stakeholders as needed, to </w:t>
      </w:r>
      <w:r w:rsidR="4E6A5C96" w:rsidRPr="0942B8DC">
        <w:rPr>
          <w:rFonts w:ascii="Times New Roman" w:eastAsia="Times New Roman" w:hAnsi="Times New Roman" w:cs="Times New Roman"/>
          <w:sz w:val="24"/>
          <w:szCs w:val="24"/>
        </w:rPr>
        <w:t xml:space="preserve">complete this comprehensive market and needs assessment.  The scope includes </w:t>
      </w:r>
      <w:r w:rsidR="70181E63" w:rsidRPr="0942B8DC">
        <w:rPr>
          <w:rFonts w:ascii="Times New Roman" w:eastAsia="Times New Roman" w:hAnsi="Times New Roman" w:cs="Times New Roman"/>
          <w:sz w:val="24"/>
          <w:szCs w:val="24"/>
        </w:rPr>
        <w:t xml:space="preserve">both current and projected clean technology needs that support lower emission country scenarios and identifying processes to build enabling environments and investment ecosystems for clean technology providers. </w:t>
      </w:r>
    </w:p>
    <w:p w14:paraId="1A54EBC7" w14:textId="6E5E0A76" w:rsidR="0D7A47D6" w:rsidRDefault="0D7A47D6" w:rsidP="0D7A47D6">
      <w:pPr>
        <w:spacing w:after="0" w:line="240" w:lineRule="auto"/>
        <w:rPr>
          <w:rFonts w:ascii="Times New Roman" w:eastAsia="Times New Roman" w:hAnsi="Times New Roman" w:cs="Times New Roman"/>
          <w:sz w:val="24"/>
          <w:szCs w:val="24"/>
        </w:rPr>
      </w:pPr>
    </w:p>
    <w:p w14:paraId="2D05E36F" w14:textId="1F55A168" w:rsidR="00290D8C" w:rsidRDefault="5A5CC08D" w:rsidP="0D7A47D6">
      <w:pPr>
        <w:spacing w:after="0" w:line="240" w:lineRule="auto"/>
        <w:rPr>
          <w:rFonts w:ascii="Times New Roman" w:eastAsia="Times New Roman" w:hAnsi="Times New Roman" w:cs="Times New Roman"/>
          <w:b/>
          <w:bCs/>
          <w:sz w:val="24"/>
          <w:szCs w:val="24"/>
        </w:rPr>
      </w:pPr>
      <w:r w:rsidRPr="41E3156D">
        <w:rPr>
          <w:rFonts w:ascii="Times New Roman" w:eastAsia="Times New Roman" w:hAnsi="Times New Roman" w:cs="Times New Roman"/>
          <w:b/>
          <w:bCs/>
          <w:sz w:val="24"/>
          <w:szCs w:val="24"/>
        </w:rPr>
        <w:t>A2. Program Goals and Objectives</w:t>
      </w:r>
    </w:p>
    <w:p w14:paraId="619C2189" w14:textId="10AB6CE7" w:rsidR="0D7A47D6" w:rsidRDefault="0D7A47D6" w:rsidP="0D7A47D6">
      <w:pPr>
        <w:spacing w:after="0" w:line="240" w:lineRule="auto"/>
        <w:rPr>
          <w:rFonts w:ascii="Times New Roman" w:eastAsia="Times New Roman" w:hAnsi="Times New Roman" w:cs="Times New Roman"/>
          <w:b/>
          <w:bCs/>
          <w:sz w:val="24"/>
          <w:szCs w:val="24"/>
        </w:rPr>
      </w:pPr>
    </w:p>
    <w:p w14:paraId="36CD208D" w14:textId="53428138" w:rsidR="4F967E14" w:rsidRDefault="3F5E8F7F"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 xml:space="preserve">The overall goal of the CTTP </w:t>
      </w:r>
      <w:r w:rsidR="7FA19D27" w:rsidRPr="0942B8DC">
        <w:rPr>
          <w:rFonts w:ascii="Times New Roman" w:eastAsia="Times New Roman" w:hAnsi="Times New Roman" w:cs="Times New Roman"/>
          <w:sz w:val="24"/>
          <w:szCs w:val="24"/>
        </w:rPr>
        <w:t>is to accelerate clean energy transitions in developing countries, which must occur to keep pace with global climate goals by leveraging the entire suite of U.S. international energy engagement, including commercial diplomacy and other diplomatic to</w:t>
      </w:r>
      <w:r w:rsidR="426F37FD" w:rsidRPr="0942B8DC">
        <w:rPr>
          <w:rFonts w:ascii="Times New Roman" w:eastAsia="Times New Roman" w:hAnsi="Times New Roman" w:cs="Times New Roman"/>
          <w:sz w:val="24"/>
          <w:szCs w:val="24"/>
        </w:rPr>
        <w:t>ols. The Administration has released comprehensive international energy en</w:t>
      </w:r>
      <w:r w:rsidR="2BA5DEB0" w:rsidRPr="0942B8DC">
        <w:rPr>
          <w:rFonts w:ascii="Times New Roman" w:eastAsia="Times New Roman" w:hAnsi="Times New Roman" w:cs="Times New Roman"/>
          <w:sz w:val="24"/>
          <w:szCs w:val="24"/>
        </w:rPr>
        <w:t xml:space="preserve">gagement guidance that outlines the U.S. approach to clean energy diplomacy.  To achieve the desired outcomes, the United </w:t>
      </w:r>
      <w:r w:rsidR="342CAC0E" w:rsidRPr="0942B8DC">
        <w:rPr>
          <w:rFonts w:ascii="Times New Roman" w:eastAsia="Times New Roman" w:hAnsi="Times New Roman" w:cs="Times New Roman"/>
          <w:sz w:val="24"/>
          <w:szCs w:val="24"/>
        </w:rPr>
        <w:t xml:space="preserve">States must: </w:t>
      </w:r>
      <w:r w:rsidR="0ECA8886" w:rsidRPr="0942B8DC">
        <w:rPr>
          <w:rFonts w:ascii="Times New Roman" w:eastAsia="Times New Roman" w:hAnsi="Times New Roman" w:cs="Times New Roman"/>
          <w:color w:val="000000" w:themeColor="text1"/>
          <w:sz w:val="24"/>
          <w:szCs w:val="24"/>
        </w:rPr>
        <w:t xml:space="preserve">develop tools to </w:t>
      </w:r>
      <w:r w:rsidR="205F29DB" w:rsidRPr="0942B8DC">
        <w:rPr>
          <w:rFonts w:ascii="Times New Roman" w:eastAsia="Times New Roman" w:hAnsi="Times New Roman" w:cs="Times New Roman"/>
          <w:color w:val="000000" w:themeColor="text1"/>
          <w:sz w:val="24"/>
          <w:szCs w:val="24"/>
        </w:rPr>
        <w:t xml:space="preserve">bridge the gap between </w:t>
      </w:r>
      <w:r w:rsidR="0ECA8886" w:rsidRPr="0942B8DC">
        <w:rPr>
          <w:rFonts w:ascii="Times New Roman" w:eastAsia="Times New Roman" w:hAnsi="Times New Roman" w:cs="Times New Roman"/>
          <w:color w:val="000000" w:themeColor="text1"/>
          <w:sz w:val="24"/>
          <w:szCs w:val="24"/>
        </w:rPr>
        <w:t xml:space="preserve">decarbonization needs in developing and emerging economies </w:t>
      </w:r>
      <w:r w:rsidR="26059861" w:rsidRPr="0942B8DC">
        <w:rPr>
          <w:rFonts w:ascii="Times New Roman" w:eastAsia="Times New Roman" w:hAnsi="Times New Roman" w:cs="Times New Roman"/>
          <w:color w:val="000000" w:themeColor="text1"/>
          <w:sz w:val="24"/>
          <w:szCs w:val="24"/>
        </w:rPr>
        <w:t xml:space="preserve">and </w:t>
      </w:r>
      <w:r w:rsidR="0ECA8886" w:rsidRPr="0942B8DC">
        <w:rPr>
          <w:rFonts w:ascii="Times New Roman" w:eastAsia="Times New Roman" w:hAnsi="Times New Roman" w:cs="Times New Roman"/>
          <w:color w:val="000000" w:themeColor="text1"/>
          <w:sz w:val="24"/>
          <w:szCs w:val="24"/>
        </w:rPr>
        <w:t xml:space="preserve">U.S. </w:t>
      </w:r>
      <w:r w:rsidR="7B3CECD0" w:rsidRPr="0942B8DC">
        <w:rPr>
          <w:rFonts w:ascii="Times New Roman" w:eastAsia="Times New Roman" w:hAnsi="Times New Roman" w:cs="Times New Roman"/>
          <w:color w:val="000000" w:themeColor="text1"/>
          <w:sz w:val="24"/>
          <w:szCs w:val="24"/>
        </w:rPr>
        <w:t>commercial solutions already available today</w:t>
      </w:r>
      <w:r w:rsidR="0ECA8886" w:rsidRPr="0942B8DC">
        <w:rPr>
          <w:rFonts w:ascii="Times New Roman" w:eastAsia="Times New Roman" w:hAnsi="Times New Roman" w:cs="Times New Roman"/>
          <w:color w:val="000000" w:themeColor="text1"/>
          <w:sz w:val="24"/>
          <w:szCs w:val="24"/>
        </w:rPr>
        <w:t xml:space="preserve">; boost bilateral trade and exports of U.S. clean energy goods and services; and partner with governments and the private sector in emerging economies to build capacity for </w:t>
      </w:r>
      <w:r w:rsidR="0744D0E3" w:rsidRPr="0942B8DC">
        <w:rPr>
          <w:rFonts w:ascii="Times New Roman" w:eastAsia="Times New Roman" w:hAnsi="Times New Roman" w:cs="Times New Roman"/>
          <w:color w:val="000000" w:themeColor="text1"/>
          <w:sz w:val="24"/>
          <w:szCs w:val="24"/>
        </w:rPr>
        <w:t xml:space="preserve">accelerated </w:t>
      </w:r>
      <w:r w:rsidR="0ECA8886" w:rsidRPr="0942B8DC">
        <w:rPr>
          <w:rFonts w:ascii="Times New Roman" w:eastAsia="Times New Roman" w:hAnsi="Times New Roman" w:cs="Times New Roman"/>
          <w:color w:val="000000" w:themeColor="text1"/>
          <w:sz w:val="24"/>
          <w:szCs w:val="24"/>
        </w:rPr>
        <w:t xml:space="preserve">clean technology </w:t>
      </w:r>
      <w:r w:rsidR="429915EA" w:rsidRPr="0942B8DC">
        <w:rPr>
          <w:rFonts w:ascii="Times New Roman" w:eastAsia="Times New Roman" w:hAnsi="Times New Roman" w:cs="Times New Roman"/>
          <w:color w:val="000000" w:themeColor="text1"/>
          <w:sz w:val="24"/>
          <w:szCs w:val="24"/>
        </w:rPr>
        <w:t>deployment</w:t>
      </w:r>
      <w:r w:rsidR="0ECA8886" w:rsidRPr="0942B8DC">
        <w:rPr>
          <w:rFonts w:ascii="Times New Roman" w:eastAsia="Times New Roman" w:hAnsi="Times New Roman" w:cs="Times New Roman"/>
          <w:color w:val="000000" w:themeColor="text1"/>
          <w:sz w:val="24"/>
          <w:szCs w:val="24"/>
        </w:rPr>
        <w:t xml:space="preserve">.  </w:t>
      </w:r>
      <w:r w:rsidR="690EC065" w:rsidRPr="0942B8DC">
        <w:rPr>
          <w:rFonts w:ascii="Times New Roman" w:eastAsia="Times New Roman" w:hAnsi="Times New Roman" w:cs="Times New Roman"/>
          <w:color w:val="000000" w:themeColor="text1"/>
          <w:sz w:val="24"/>
          <w:szCs w:val="24"/>
        </w:rPr>
        <w:t xml:space="preserve">Through this Cooperative Agreement, </w:t>
      </w:r>
      <w:r w:rsidR="6D9550CA" w:rsidRPr="0942B8DC">
        <w:rPr>
          <w:rFonts w:ascii="Times New Roman" w:eastAsia="Times New Roman" w:hAnsi="Times New Roman" w:cs="Times New Roman"/>
          <w:color w:val="000000" w:themeColor="text1"/>
          <w:sz w:val="24"/>
          <w:szCs w:val="24"/>
        </w:rPr>
        <w:t>the Assessment report will inform follow-on programs and activities under the broader</w:t>
      </w:r>
      <w:r w:rsidR="6D9550CA" w:rsidRPr="0942B8DC">
        <w:rPr>
          <w:rFonts w:ascii="Times New Roman" w:eastAsia="Times New Roman" w:hAnsi="Times New Roman" w:cs="Times New Roman"/>
          <w:sz w:val="24"/>
          <w:szCs w:val="24"/>
        </w:rPr>
        <w:t xml:space="preserve"> CTTP program by providing a comprehensive as</w:t>
      </w:r>
      <w:r w:rsidR="0B73EE57" w:rsidRPr="0942B8DC">
        <w:rPr>
          <w:rFonts w:ascii="Times New Roman" w:eastAsia="Times New Roman" w:hAnsi="Times New Roman" w:cs="Times New Roman"/>
          <w:sz w:val="24"/>
          <w:szCs w:val="24"/>
        </w:rPr>
        <w:t>s</w:t>
      </w:r>
      <w:r w:rsidR="6D9550CA" w:rsidRPr="0942B8DC">
        <w:rPr>
          <w:rFonts w:ascii="Times New Roman" w:eastAsia="Times New Roman" w:hAnsi="Times New Roman" w:cs="Times New Roman"/>
          <w:sz w:val="24"/>
          <w:szCs w:val="24"/>
        </w:rPr>
        <w:t>es</w:t>
      </w:r>
      <w:r w:rsidR="7A706FB4" w:rsidRPr="0942B8DC">
        <w:rPr>
          <w:rFonts w:ascii="Times New Roman" w:eastAsia="Times New Roman" w:hAnsi="Times New Roman" w:cs="Times New Roman"/>
          <w:sz w:val="24"/>
          <w:szCs w:val="24"/>
        </w:rPr>
        <w:t>s</w:t>
      </w:r>
      <w:r w:rsidR="6D9550CA" w:rsidRPr="0942B8DC">
        <w:rPr>
          <w:rFonts w:ascii="Times New Roman" w:eastAsia="Times New Roman" w:hAnsi="Times New Roman" w:cs="Times New Roman"/>
          <w:sz w:val="24"/>
          <w:szCs w:val="24"/>
        </w:rPr>
        <w:t xml:space="preserve">ment of the </w:t>
      </w:r>
      <w:r w:rsidR="1727B075" w:rsidRPr="0942B8DC">
        <w:rPr>
          <w:rFonts w:ascii="Times New Roman" w:eastAsia="Times New Roman" w:hAnsi="Times New Roman" w:cs="Times New Roman"/>
          <w:sz w:val="24"/>
          <w:szCs w:val="24"/>
        </w:rPr>
        <w:t>target country needs and markets.</w:t>
      </w:r>
    </w:p>
    <w:p w14:paraId="638DE79A" w14:textId="345268BD" w:rsidR="0D7A47D6" w:rsidRDefault="0D7A47D6" w:rsidP="0D7A47D6">
      <w:pPr>
        <w:spacing w:after="0" w:line="240" w:lineRule="auto"/>
        <w:rPr>
          <w:rFonts w:ascii="Times New Roman" w:eastAsia="Times New Roman" w:hAnsi="Times New Roman" w:cs="Times New Roman"/>
          <w:sz w:val="24"/>
          <w:szCs w:val="24"/>
        </w:rPr>
      </w:pPr>
    </w:p>
    <w:p w14:paraId="484E4208" w14:textId="3C1CD433" w:rsidR="01376BC5" w:rsidRDefault="2ECFBB78" w:rsidP="0942B8DC">
      <w:pPr>
        <w:spacing w:after="0" w:line="240" w:lineRule="auto"/>
        <w:rPr>
          <w:rFonts w:ascii="Times New Roman" w:eastAsia="Times New Roman" w:hAnsi="Times New Roman" w:cs="Times New Roman"/>
          <w:color w:val="000000" w:themeColor="text1"/>
          <w:sz w:val="24"/>
          <w:szCs w:val="24"/>
        </w:rPr>
      </w:pPr>
      <w:r w:rsidRPr="0942B8DC">
        <w:rPr>
          <w:rFonts w:ascii="Times New Roman" w:eastAsia="Times New Roman" w:hAnsi="Times New Roman" w:cs="Times New Roman"/>
          <w:color w:val="000000" w:themeColor="text1"/>
          <w:sz w:val="24"/>
          <w:szCs w:val="24"/>
        </w:rPr>
        <w:t>Assessment objectives:</w:t>
      </w:r>
    </w:p>
    <w:p w14:paraId="660ADB8B" w14:textId="239BF875" w:rsidR="3F5F4F32" w:rsidRDefault="09B3A35D" w:rsidP="0050432A">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Document the operating environment in relevant technology segments, across a range of countries, by me</w:t>
      </w:r>
      <w:r w:rsidR="1603AD65" w:rsidRPr="6CC47A8A">
        <w:rPr>
          <w:rFonts w:ascii="Times New Roman" w:eastAsia="Times New Roman" w:hAnsi="Times New Roman" w:cs="Times New Roman"/>
          <w:color w:val="000000" w:themeColor="text1"/>
          <w:sz w:val="24"/>
          <w:szCs w:val="24"/>
        </w:rPr>
        <w:t>eting with</w:t>
      </w:r>
      <w:r w:rsidR="29626A88" w:rsidRPr="6CC47A8A">
        <w:rPr>
          <w:rFonts w:ascii="Times New Roman" w:eastAsia="Times New Roman" w:hAnsi="Times New Roman" w:cs="Times New Roman"/>
          <w:color w:val="000000" w:themeColor="text1"/>
          <w:sz w:val="24"/>
          <w:szCs w:val="24"/>
        </w:rPr>
        <w:t xml:space="preserve"> host</w:t>
      </w:r>
      <w:r w:rsidR="1603AD65" w:rsidRPr="6CC47A8A">
        <w:rPr>
          <w:rFonts w:ascii="Times New Roman" w:eastAsia="Times New Roman" w:hAnsi="Times New Roman" w:cs="Times New Roman"/>
          <w:color w:val="000000" w:themeColor="text1"/>
          <w:sz w:val="24"/>
          <w:szCs w:val="24"/>
        </w:rPr>
        <w:t xml:space="preserve"> government agencies and </w:t>
      </w:r>
      <w:r w:rsidR="79DC85B9" w:rsidRPr="6CC47A8A">
        <w:rPr>
          <w:rFonts w:ascii="Times New Roman" w:eastAsia="Times New Roman" w:hAnsi="Times New Roman" w:cs="Times New Roman"/>
          <w:color w:val="000000" w:themeColor="text1"/>
          <w:sz w:val="24"/>
          <w:szCs w:val="24"/>
        </w:rPr>
        <w:t xml:space="preserve">private sector </w:t>
      </w:r>
      <w:r w:rsidR="1603AD65" w:rsidRPr="6CC47A8A">
        <w:rPr>
          <w:rFonts w:ascii="Times New Roman" w:eastAsia="Times New Roman" w:hAnsi="Times New Roman" w:cs="Times New Roman"/>
          <w:color w:val="000000" w:themeColor="text1"/>
          <w:sz w:val="24"/>
          <w:szCs w:val="24"/>
        </w:rPr>
        <w:t>stakeholders;</w:t>
      </w:r>
    </w:p>
    <w:p w14:paraId="528B469D" w14:textId="735D202D" w:rsidR="563D8911" w:rsidRDefault="3649B9E3" w:rsidP="0050432A">
      <w:pPr>
        <w:pStyle w:val="ListParagraph"/>
        <w:numPr>
          <w:ilvl w:val="0"/>
          <w:numId w:val="8"/>
        </w:numPr>
        <w:spacing w:after="0" w:line="240" w:lineRule="auto"/>
        <w:rPr>
          <w:color w:val="000000" w:themeColor="text1"/>
          <w:sz w:val="24"/>
          <w:szCs w:val="24"/>
        </w:rPr>
      </w:pPr>
      <w:r w:rsidRPr="6CC47A8A">
        <w:rPr>
          <w:rFonts w:ascii="Times New Roman" w:eastAsia="Times New Roman" w:hAnsi="Times New Roman" w:cs="Times New Roman"/>
          <w:color w:val="000000" w:themeColor="text1"/>
          <w:sz w:val="24"/>
          <w:szCs w:val="24"/>
        </w:rPr>
        <w:t>A</w:t>
      </w:r>
      <w:r w:rsidR="1603AD65" w:rsidRPr="6CC47A8A">
        <w:rPr>
          <w:rFonts w:ascii="Times New Roman" w:eastAsia="Times New Roman" w:hAnsi="Times New Roman" w:cs="Times New Roman"/>
          <w:color w:val="000000" w:themeColor="text1"/>
          <w:sz w:val="24"/>
          <w:szCs w:val="24"/>
        </w:rPr>
        <w:t>nalyze developing country markets to identify</w:t>
      </w:r>
      <w:r w:rsidR="5BD66482" w:rsidRPr="6CC47A8A">
        <w:rPr>
          <w:rFonts w:ascii="Times New Roman" w:eastAsia="Times New Roman" w:hAnsi="Times New Roman" w:cs="Times New Roman"/>
          <w:color w:val="000000" w:themeColor="text1"/>
          <w:sz w:val="24"/>
          <w:szCs w:val="24"/>
        </w:rPr>
        <w:t xml:space="preserve"> factors that accelerate</w:t>
      </w:r>
      <w:r w:rsidR="22A97414" w:rsidRPr="6CC47A8A">
        <w:rPr>
          <w:rFonts w:ascii="Times New Roman" w:eastAsia="Times New Roman" w:hAnsi="Times New Roman" w:cs="Times New Roman"/>
          <w:color w:val="000000" w:themeColor="text1"/>
          <w:sz w:val="24"/>
          <w:szCs w:val="24"/>
        </w:rPr>
        <w:t xml:space="preserve"> </w:t>
      </w:r>
      <w:r w:rsidR="6D38A1BF" w:rsidRPr="6CC47A8A">
        <w:rPr>
          <w:rFonts w:ascii="Times New Roman" w:eastAsia="Times New Roman" w:hAnsi="Times New Roman" w:cs="Times New Roman"/>
          <w:color w:val="000000" w:themeColor="text1"/>
          <w:sz w:val="24"/>
          <w:szCs w:val="24"/>
        </w:rPr>
        <w:t xml:space="preserve">the deployment </w:t>
      </w:r>
      <w:r w:rsidR="22A97414" w:rsidRPr="6CC47A8A">
        <w:rPr>
          <w:rFonts w:ascii="Times New Roman" w:eastAsia="Times New Roman" w:hAnsi="Times New Roman" w:cs="Times New Roman"/>
          <w:color w:val="000000" w:themeColor="text1"/>
          <w:sz w:val="24"/>
          <w:szCs w:val="24"/>
        </w:rPr>
        <w:t>of clean technologies</w:t>
      </w:r>
      <w:r w:rsidR="5862376D" w:rsidRPr="6CC47A8A">
        <w:rPr>
          <w:rFonts w:ascii="Times New Roman" w:eastAsia="Times New Roman" w:hAnsi="Times New Roman" w:cs="Times New Roman"/>
          <w:color w:val="000000" w:themeColor="text1"/>
          <w:sz w:val="24"/>
          <w:szCs w:val="24"/>
        </w:rPr>
        <w:t>;</w:t>
      </w:r>
    </w:p>
    <w:p w14:paraId="63948957" w14:textId="563E64E5" w:rsidR="6534B436" w:rsidRDefault="752D21A9" w:rsidP="0050432A">
      <w:pPr>
        <w:pStyle w:val="ListParagraph"/>
        <w:numPr>
          <w:ilvl w:val="0"/>
          <w:numId w:val="8"/>
        </w:numPr>
        <w:spacing w:after="0" w:line="240" w:lineRule="auto"/>
        <w:rPr>
          <w:color w:val="000000" w:themeColor="text1"/>
          <w:sz w:val="24"/>
          <w:szCs w:val="24"/>
        </w:rPr>
      </w:pPr>
      <w:r w:rsidRPr="0942B8DC">
        <w:rPr>
          <w:rFonts w:ascii="Times New Roman" w:eastAsia="Times New Roman" w:hAnsi="Times New Roman" w:cs="Times New Roman"/>
          <w:color w:val="000000" w:themeColor="text1"/>
          <w:sz w:val="24"/>
          <w:szCs w:val="24"/>
        </w:rPr>
        <w:t>Use existing models, or develop new ones to</w:t>
      </w:r>
      <w:r w:rsidR="1603AD65" w:rsidRPr="0942B8DC">
        <w:rPr>
          <w:rFonts w:ascii="Times New Roman" w:eastAsia="Times New Roman" w:hAnsi="Times New Roman" w:cs="Times New Roman"/>
          <w:color w:val="000000" w:themeColor="text1"/>
          <w:sz w:val="24"/>
          <w:szCs w:val="24"/>
        </w:rPr>
        <w:t xml:space="preserve"> project future developing country technology needs,</w:t>
      </w:r>
      <w:r w:rsidR="32E14ACB" w:rsidRPr="0942B8DC">
        <w:rPr>
          <w:rFonts w:ascii="Times New Roman" w:eastAsia="Times New Roman" w:hAnsi="Times New Roman" w:cs="Times New Roman"/>
          <w:color w:val="000000" w:themeColor="text1"/>
          <w:sz w:val="24"/>
          <w:szCs w:val="24"/>
        </w:rPr>
        <w:t xml:space="preserve"> based on relevant factors such as economic shifts, population growth, gree</w:t>
      </w:r>
      <w:r w:rsidR="57DDA09E" w:rsidRPr="0942B8DC">
        <w:rPr>
          <w:rFonts w:ascii="Times New Roman" w:eastAsia="Times New Roman" w:hAnsi="Times New Roman" w:cs="Times New Roman"/>
          <w:color w:val="000000" w:themeColor="text1"/>
          <w:sz w:val="24"/>
          <w:szCs w:val="24"/>
        </w:rPr>
        <w:t>nhouse gas emissions reduction, etc.;</w:t>
      </w:r>
      <w:r w:rsidR="1603AD65" w:rsidRPr="0942B8DC">
        <w:rPr>
          <w:rFonts w:ascii="Times New Roman" w:eastAsia="Times New Roman" w:hAnsi="Times New Roman" w:cs="Times New Roman"/>
          <w:color w:val="000000" w:themeColor="text1"/>
          <w:sz w:val="24"/>
          <w:szCs w:val="24"/>
        </w:rPr>
        <w:t xml:space="preserve"> </w:t>
      </w:r>
    </w:p>
    <w:p w14:paraId="332E81BF" w14:textId="5543F57C" w:rsidR="4F58AA9F" w:rsidRDefault="3DBA8B2F" w:rsidP="0050432A">
      <w:pPr>
        <w:pStyle w:val="ListParagraph"/>
        <w:numPr>
          <w:ilvl w:val="0"/>
          <w:numId w:val="8"/>
        </w:numPr>
        <w:spacing w:after="0" w:line="240" w:lineRule="auto"/>
        <w:rPr>
          <w:color w:val="000000" w:themeColor="text1"/>
          <w:sz w:val="24"/>
          <w:szCs w:val="24"/>
        </w:rPr>
      </w:pPr>
      <w:r w:rsidRPr="6CC47A8A">
        <w:rPr>
          <w:rFonts w:ascii="Times New Roman" w:eastAsia="Times New Roman" w:hAnsi="Times New Roman" w:cs="Times New Roman"/>
          <w:color w:val="000000" w:themeColor="text1"/>
          <w:sz w:val="24"/>
          <w:szCs w:val="24"/>
        </w:rPr>
        <w:t>Advance and build developing country capacity to foster the adoption of clean technologies through w</w:t>
      </w:r>
      <w:r w:rsidR="1603AD65" w:rsidRPr="6CC47A8A">
        <w:rPr>
          <w:rFonts w:ascii="Times New Roman" w:eastAsia="Times New Roman" w:hAnsi="Times New Roman" w:cs="Times New Roman"/>
          <w:color w:val="000000" w:themeColor="text1"/>
          <w:sz w:val="24"/>
          <w:szCs w:val="24"/>
        </w:rPr>
        <w:t>orkshops</w:t>
      </w:r>
      <w:r w:rsidR="3693E75C" w:rsidRPr="6CC47A8A">
        <w:rPr>
          <w:rFonts w:ascii="Times New Roman" w:eastAsia="Times New Roman" w:hAnsi="Times New Roman" w:cs="Times New Roman"/>
          <w:color w:val="000000" w:themeColor="text1"/>
          <w:sz w:val="24"/>
          <w:szCs w:val="24"/>
        </w:rPr>
        <w:t xml:space="preserve"> and</w:t>
      </w:r>
      <w:r w:rsidR="729E514B" w:rsidRPr="6CC47A8A">
        <w:rPr>
          <w:rFonts w:ascii="Times New Roman" w:eastAsia="Times New Roman" w:hAnsi="Times New Roman" w:cs="Times New Roman"/>
          <w:color w:val="000000" w:themeColor="text1"/>
          <w:sz w:val="24"/>
          <w:szCs w:val="24"/>
        </w:rPr>
        <w:t xml:space="preserve"> peer learning</w:t>
      </w:r>
      <w:r w:rsidR="42F006FB" w:rsidRPr="6CC47A8A">
        <w:rPr>
          <w:rFonts w:ascii="Times New Roman" w:eastAsia="Times New Roman" w:hAnsi="Times New Roman" w:cs="Times New Roman"/>
          <w:color w:val="000000" w:themeColor="text1"/>
          <w:sz w:val="24"/>
          <w:szCs w:val="24"/>
        </w:rPr>
        <w:t>; and</w:t>
      </w:r>
    </w:p>
    <w:p w14:paraId="29C2FF61" w14:textId="472972FC" w:rsidR="4CB9541E" w:rsidRDefault="4CB9541E" w:rsidP="0050432A">
      <w:pPr>
        <w:pStyle w:val="ListParagraph"/>
        <w:numPr>
          <w:ilvl w:val="0"/>
          <w:numId w:val="8"/>
        </w:numPr>
        <w:spacing w:after="0" w:line="240" w:lineRule="auto"/>
        <w:rPr>
          <w:color w:val="000000" w:themeColor="text1"/>
          <w:sz w:val="24"/>
          <w:szCs w:val="24"/>
        </w:rPr>
      </w:pPr>
      <w:r w:rsidRPr="1E1E0170">
        <w:rPr>
          <w:rFonts w:ascii="Times New Roman" w:eastAsia="Times New Roman" w:hAnsi="Times New Roman" w:cs="Times New Roman"/>
          <w:color w:val="000000" w:themeColor="text1"/>
          <w:sz w:val="24"/>
          <w:szCs w:val="24"/>
        </w:rPr>
        <w:t>Iden</w:t>
      </w:r>
      <w:r w:rsidR="7146D89C" w:rsidRPr="1E1E0170">
        <w:rPr>
          <w:rFonts w:ascii="Times New Roman" w:eastAsia="Times New Roman" w:hAnsi="Times New Roman" w:cs="Times New Roman"/>
          <w:color w:val="000000" w:themeColor="text1"/>
          <w:sz w:val="24"/>
          <w:szCs w:val="24"/>
        </w:rPr>
        <w:t>ti</w:t>
      </w:r>
      <w:r w:rsidRPr="1E1E0170">
        <w:rPr>
          <w:rFonts w:ascii="Times New Roman" w:eastAsia="Times New Roman" w:hAnsi="Times New Roman" w:cs="Times New Roman"/>
          <w:color w:val="000000" w:themeColor="text1"/>
          <w:sz w:val="24"/>
          <w:szCs w:val="24"/>
        </w:rPr>
        <w:t>fy opportunities for U.S. clean technology providers to accelerate clean energy deployment in key developing country partners</w:t>
      </w:r>
      <w:r w:rsidR="572A81C2" w:rsidRPr="1E1E0170">
        <w:rPr>
          <w:rFonts w:ascii="Times New Roman" w:eastAsia="Times New Roman" w:hAnsi="Times New Roman" w:cs="Times New Roman"/>
          <w:color w:val="000000" w:themeColor="text1"/>
          <w:sz w:val="24"/>
          <w:szCs w:val="24"/>
        </w:rPr>
        <w:t>.</w:t>
      </w:r>
      <w:r w:rsidR="7089801A" w:rsidRPr="1E1E0170">
        <w:rPr>
          <w:rFonts w:ascii="Times New Roman" w:eastAsia="Times New Roman" w:hAnsi="Times New Roman" w:cs="Times New Roman"/>
          <w:color w:val="000000" w:themeColor="text1"/>
          <w:sz w:val="24"/>
          <w:szCs w:val="24"/>
        </w:rPr>
        <w:t xml:space="preserve"> </w:t>
      </w:r>
    </w:p>
    <w:p w14:paraId="1436BF58" w14:textId="3366EB25" w:rsidR="00290D8C" w:rsidRDefault="00290D8C" w:rsidP="3B6E9615">
      <w:pPr>
        <w:spacing w:after="0" w:line="240" w:lineRule="auto"/>
        <w:rPr>
          <w:rFonts w:ascii="Times New Roman" w:eastAsia="Times New Roman" w:hAnsi="Times New Roman" w:cs="Times New Roman"/>
          <w:sz w:val="24"/>
          <w:szCs w:val="24"/>
        </w:rPr>
      </w:pPr>
    </w:p>
    <w:p w14:paraId="4C6024DD" w14:textId="2909F53C" w:rsidR="00290D8C" w:rsidRDefault="34936827" w:rsidP="0D7A47D6">
      <w:pPr>
        <w:spacing w:after="0" w:line="240" w:lineRule="auto"/>
        <w:rPr>
          <w:rFonts w:ascii="Times New Roman" w:eastAsia="Times New Roman" w:hAnsi="Times New Roman" w:cs="Times New Roman"/>
          <w:b/>
          <w:bCs/>
          <w:sz w:val="24"/>
          <w:szCs w:val="24"/>
        </w:rPr>
      </w:pPr>
      <w:r w:rsidRPr="6CC47A8A">
        <w:rPr>
          <w:rFonts w:ascii="Times New Roman" w:eastAsia="Times New Roman" w:hAnsi="Times New Roman" w:cs="Times New Roman"/>
          <w:b/>
          <w:bCs/>
          <w:sz w:val="24"/>
          <w:szCs w:val="24"/>
        </w:rPr>
        <w:t>A3. Expected Results, including focus countries</w:t>
      </w:r>
    </w:p>
    <w:p w14:paraId="7D102D50" w14:textId="19D1FC50" w:rsidR="1E1E0170" w:rsidRDefault="1E1E0170" w:rsidP="1E1E0170">
      <w:pPr>
        <w:spacing w:after="0" w:line="240" w:lineRule="auto"/>
        <w:rPr>
          <w:rFonts w:ascii="Times New Roman" w:eastAsia="Times New Roman" w:hAnsi="Times New Roman" w:cs="Times New Roman"/>
          <w:sz w:val="24"/>
          <w:szCs w:val="24"/>
        </w:rPr>
      </w:pPr>
    </w:p>
    <w:p w14:paraId="39F3FA07" w14:textId="3950463C" w:rsidR="50A3465E" w:rsidRDefault="50A3465E" w:rsidP="6CC47A8A">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 xml:space="preserve">Comprehensive written </w:t>
      </w:r>
      <w:r w:rsidR="7DCF9E5D" w:rsidRPr="6CC47A8A">
        <w:rPr>
          <w:rFonts w:ascii="Times New Roman" w:eastAsia="Times New Roman" w:hAnsi="Times New Roman" w:cs="Times New Roman"/>
          <w:sz w:val="24"/>
          <w:szCs w:val="24"/>
        </w:rPr>
        <w:t>analysis of the clean technology environment including identification of potential opportunities for increased deployment</w:t>
      </w:r>
      <w:r w:rsidR="2AE205E6" w:rsidRPr="6CC47A8A">
        <w:rPr>
          <w:rFonts w:ascii="Times New Roman" w:eastAsia="Times New Roman" w:hAnsi="Times New Roman" w:cs="Times New Roman"/>
          <w:sz w:val="24"/>
          <w:szCs w:val="24"/>
        </w:rPr>
        <w:t xml:space="preserve"> of at least </w:t>
      </w:r>
      <w:r w:rsidR="777C9F44" w:rsidRPr="6CC47A8A">
        <w:rPr>
          <w:rFonts w:ascii="Times New Roman" w:eastAsia="Times New Roman" w:hAnsi="Times New Roman" w:cs="Times New Roman"/>
          <w:sz w:val="24"/>
          <w:szCs w:val="24"/>
        </w:rPr>
        <w:t>four technology areas in developing</w:t>
      </w:r>
      <w:r w:rsidR="2C410F8A" w:rsidRPr="6CC47A8A">
        <w:rPr>
          <w:rFonts w:ascii="Times New Roman" w:eastAsia="Times New Roman" w:hAnsi="Times New Roman" w:cs="Times New Roman"/>
          <w:sz w:val="24"/>
          <w:szCs w:val="24"/>
        </w:rPr>
        <w:t xml:space="preserve"> </w:t>
      </w:r>
      <w:r w:rsidR="2AE205E6" w:rsidRPr="6CC47A8A">
        <w:rPr>
          <w:rFonts w:ascii="Times New Roman" w:eastAsia="Times New Roman" w:hAnsi="Times New Roman" w:cs="Times New Roman"/>
          <w:sz w:val="24"/>
          <w:szCs w:val="24"/>
        </w:rPr>
        <w:t xml:space="preserve">countries.  </w:t>
      </w:r>
      <w:r w:rsidR="3B19F987" w:rsidRPr="6CC47A8A">
        <w:rPr>
          <w:rFonts w:ascii="Times New Roman" w:eastAsia="Times New Roman" w:hAnsi="Times New Roman" w:cs="Times New Roman"/>
          <w:sz w:val="24"/>
          <w:szCs w:val="24"/>
        </w:rPr>
        <w:t>Key countries of focus, to be identified in the submission of the proposal, will build on major initiatives developed over the previous year of the Biden-Harris Administration, including the Just Energy Transition Partnership in South Africa.  Additional countries may include</w:t>
      </w:r>
      <w:r w:rsidR="2AE205E6" w:rsidRPr="6CC47A8A">
        <w:rPr>
          <w:rFonts w:ascii="Times New Roman" w:eastAsia="Times New Roman" w:hAnsi="Times New Roman" w:cs="Times New Roman"/>
          <w:sz w:val="24"/>
          <w:szCs w:val="24"/>
        </w:rPr>
        <w:t xml:space="preserve"> </w:t>
      </w:r>
      <w:r w:rsidR="3B19F987" w:rsidRPr="6CC47A8A">
        <w:rPr>
          <w:rFonts w:ascii="Times New Roman" w:eastAsia="Times New Roman" w:hAnsi="Times New Roman" w:cs="Times New Roman"/>
          <w:sz w:val="24"/>
          <w:szCs w:val="24"/>
        </w:rPr>
        <w:t xml:space="preserve">India, Indonesia, Vietnam, Thailand, Bangladesh, Brazil, </w:t>
      </w:r>
      <w:r w:rsidR="7DEBE179" w:rsidRPr="6CC47A8A">
        <w:rPr>
          <w:rFonts w:ascii="Times New Roman" w:eastAsia="Times New Roman" w:hAnsi="Times New Roman" w:cs="Times New Roman"/>
          <w:sz w:val="24"/>
          <w:szCs w:val="24"/>
        </w:rPr>
        <w:t xml:space="preserve">Nigeria, and Mexico.  The full list of potential </w:t>
      </w:r>
      <w:r w:rsidR="14C27B90" w:rsidRPr="6CC47A8A">
        <w:rPr>
          <w:rFonts w:ascii="Times New Roman" w:eastAsia="Times New Roman" w:hAnsi="Times New Roman" w:cs="Times New Roman"/>
          <w:sz w:val="24"/>
          <w:szCs w:val="24"/>
        </w:rPr>
        <w:t xml:space="preserve">focus countries, to be articulated in the proposal, may be selected from the following: Argentina, Bangladesh, Benin, Brazil, Burkina Faso, Cabo Verde, Chile, Colombia, Cote d’Ivoire, Egypt, The Gambia, Ghana, Guinea, Guinea Bissau, India, Indonesia, Kenya, Liberia, Mali, Malaysia, Mexico, Morocco, Niger, Nigeria, Peru, Philippines, Senegal, Sierra </w:t>
      </w:r>
      <w:r w:rsidR="14C27B90" w:rsidRPr="6CC47A8A">
        <w:rPr>
          <w:rFonts w:ascii="Times New Roman" w:eastAsia="Times New Roman" w:hAnsi="Times New Roman" w:cs="Times New Roman"/>
          <w:sz w:val="24"/>
          <w:szCs w:val="24"/>
        </w:rPr>
        <w:lastRenderedPageBreak/>
        <w:t>Leone, South Africa, Thailand, Togo, Ukraine, and Vietnam.  In addition to the analysis of at least four technologies, a minimum of ten countries should be selected and articulated in the proposal.</w:t>
      </w:r>
    </w:p>
    <w:p w14:paraId="449F8E20" w14:textId="47F794E5" w:rsidR="6CC47A8A" w:rsidRDefault="6CC47A8A" w:rsidP="6CC47A8A">
      <w:pPr>
        <w:spacing w:after="0" w:line="240" w:lineRule="auto"/>
        <w:rPr>
          <w:rFonts w:ascii="Times New Roman" w:eastAsia="Times New Roman" w:hAnsi="Times New Roman" w:cs="Times New Roman"/>
          <w:sz w:val="24"/>
          <w:szCs w:val="24"/>
        </w:rPr>
      </w:pPr>
    </w:p>
    <w:p w14:paraId="62638639" w14:textId="006FD6A2" w:rsidR="6CC47A8A" w:rsidRDefault="6CC47A8A" w:rsidP="6CC47A8A">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The Assessment should deliver the following results:</w:t>
      </w:r>
    </w:p>
    <w:p w14:paraId="7E09985E" w14:textId="1A4A4BF4" w:rsidR="6CC47A8A" w:rsidRDefault="6CC47A8A" w:rsidP="6CC47A8A">
      <w:pPr>
        <w:spacing w:after="0" w:line="240" w:lineRule="auto"/>
        <w:rPr>
          <w:rFonts w:ascii="Times New Roman" w:eastAsia="Times New Roman" w:hAnsi="Times New Roman" w:cs="Times New Roman"/>
          <w:sz w:val="24"/>
          <w:szCs w:val="24"/>
        </w:rPr>
      </w:pPr>
    </w:p>
    <w:p w14:paraId="6E3673FD" w14:textId="33A7765C" w:rsidR="6CC47A8A" w:rsidRDefault="6CC47A8A" w:rsidP="0050432A">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sz w:val="24"/>
          <w:szCs w:val="24"/>
        </w:rPr>
        <w:t>Conduct analyses of at least four key technologies’ decarbonization potential on a five-, ten-, and fifteen-year time horizon.</w:t>
      </w:r>
    </w:p>
    <w:p w14:paraId="49C3CA73" w14:textId="2975FFB8" w:rsidR="2C42E5E3" w:rsidRDefault="1454C160" w:rsidP="0050432A">
      <w:pPr>
        <w:pStyle w:val="ListParagraph"/>
        <w:numPr>
          <w:ilvl w:val="0"/>
          <w:numId w:val="7"/>
        </w:numPr>
        <w:spacing w:after="0" w:line="240" w:lineRule="auto"/>
        <w:rPr>
          <w:color w:val="000000" w:themeColor="text1"/>
          <w:sz w:val="24"/>
          <w:szCs w:val="24"/>
        </w:rPr>
      </w:pPr>
      <w:r w:rsidRPr="6CC47A8A">
        <w:rPr>
          <w:rFonts w:ascii="Times New Roman" w:eastAsia="Times New Roman" w:hAnsi="Times New Roman" w:cs="Times New Roman"/>
          <w:sz w:val="24"/>
          <w:szCs w:val="24"/>
        </w:rPr>
        <w:t xml:space="preserve">Modeling results for future needs and the potential impacts of </w:t>
      </w:r>
      <w:r w:rsidR="479E2728" w:rsidRPr="6CC47A8A">
        <w:rPr>
          <w:rFonts w:ascii="Times New Roman" w:eastAsia="Times New Roman" w:hAnsi="Times New Roman" w:cs="Times New Roman"/>
          <w:sz w:val="24"/>
          <w:szCs w:val="24"/>
        </w:rPr>
        <w:t xml:space="preserve">accelerated </w:t>
      </w:r>
      <w:r w:rsidRPr="6CC47A8A">
        <w:rPr>
          <w:rFonts w:ascii="Times New Roman" w:eastAsia="Times New Roman" w:hAnsi="Times New Roman" w:cs="Times New Roman"/>
          <w:sz w:val="24"/>
          <w:szCs w:val="24"/>
        </w:rPr>
        <w:t xml:space="preserve">clean technology </w:t>
      </w:r>
      <w:r w:rsidR="7976ABF2" w:rsidRPr="6CC47A8A">
        <w:rPr>
          <w:rFonts w:ascii="Times New Roman" w:eastAsia="Times New Roman" w:hAnsi="Times New Roman" w:cs="Times New Roman"/>
          <w:sz w:val="24"/>
          <w:szCs w:val="24"/>
        </w:rPr>
        <w:t xml:space="preserve">deployment </w:t>
      </w:r>
      <w:r w:rsidRPr="6CC47A8A">
        <w:rPr>
          <w:rFonts w:ascii="Times New Roman" w:eastAsia="Times New Roman" w:hAnsi="Times New Roman" w:cs="Times New Roman"/>
          <w:sz w:val="24"/>
          <w:szCs w:val="24"/>
        </w:rPr>
        <w:t>linked to identified opportunities</w:t>
      </w:r>
      <w:r w:rsidR="3895178E" w:rsidRPr="6CC47A8A">
        <w:rPr>
          <w:rFonts w:ascii="Times New Roman" w:eastAsia="Times New Roman" w:hAnsi="Times New Roman" w:cs="Times New Roman"/>
          <w:sz w:val="24"/>
          <w:szCs w:val="24"/>
        </w:rPr>
        <w:t xml:space="preserve"> in at least </w:t>
      </w:r>
      <w:r w:rsidR="3872A738" w:rsidRPr="6CC47A8A">
        <w:rPr>
          <w:rFonts w:ascii="Times New Roman" w:eastAsia="Times New Roman" w:hAnsi="Times New Roman" w:cs="Times New Roman"/>
          <w:sz w:val="24"/>
          <w:szCs w:val="24"/>
        </w:rPr>
        <w:t xml:space="preserve">ten developing </w:t>
      </w:r>
      <w:r w:rsidR="3895178E" w:rsidRPr="6CC47A8A">
        <w:rPr>
          <w:rFonts w:ascii="Times New Roman" w:eastAsia="Times New Roman" w:hAnsi="Times New Roman" w:cs="Times New Roman"/>
          <w:sz w:val="24"/>
          <w:szCs w:val="24"/>
        </w:rPr>
        <w:t>countries</w:t>
      </w:r>
      <w:r w:rsidR="3D1CD81F" w:rsidRPr="6CC47A8A">
        <w:rPr>
          <w:rFonts w:ascii="Times New Roman" w:eastAsia="Times New Roman" w:hAnsi="Times New Roman" w:cs="Times New Roman"/>
          <w:sz w:val="24"/>
          <w:szCs w:val="24"/>
        </w:rPr>
        <w:t xml:space="preserve"> on a five-, ten-, and fifteen-year time horizon</w:t>
      </w:r>
      <w:r w:rsidRPr="6CC47A8A">
        <w:rPr>
          <w:rFonts w:ascii="Times New Roman" w:eastAsia="Times New Roman" w:hAnsi="Times New Roman" w:cs="Times New Roman"/>
          <w:sz w:val="24"/>
          <w:szCs w:val="24"/>
        </w:rPr>
        <w:t>.</w:t>
      </w:r>
    </w:p>
    <w:p w14:paraId="209BBDA5" w14:textId="5B56D5A9" w:rsidR="3147B8D1" w:rsidRDefault="1CD41E65" w:rsidP="0050432A">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sz w:val="24"/>
          <w:szCs w:val="24"/>
        </w:rPr>
        <w:t xml:space="preserve">Completion of a synthesis report that aggregates the findings of the individual country assessments to identify overarching trends and opportunities </w:t>
      </w:r>
      <w:r w:rsidR="1535E7B3" w:rsidRPr="6CC47A8A">
        <w:rPr>
          <w:rFonts w:ascii="Times New Roman" w:eastAsia="Times New Roman" w:hAnsi="Times New Roman" w:cs="Times New Roman"/>
          <w:sz w:val="24"/>
          <w:szCs w:val="24"/>
        </w:rPr>
        <w:t>for U.S. commercial and technical support</w:t>
      </w:r>
      <w:r w:rsidR="15459D6F" w:rsidRPr="6CC47A8A">
        <w:rPr>
          <w:rFonts w:ascii="Times New Roman" w:eastAsia="Times New Roman" w:hAnsi="Times New Roman" w:cs="Times New Roman"/>
          <w:sz w:val="24"/>
          <w:szCs w:val="24"/>
        </w:rPr>
        <w:t>.</w:t>
      </w:r>
    </w:p>
    <w:p w14:paraId="72C9D7FF" w14:textId="27440F1B" w:rsidR="0D7A47D6" w:rsidRDefault="6461E745" w:rsidP="0050432A">
      <w:pPr>
        <w:pStyle w:val="ListParagraph"/>
        <w:numPr>
          <w:ilvl w:val="0"/>
          <w:numId w:val="7"/>
        </w:numPr>
        <w:spacing w:after="0" w:line="240" w:lineRule="auto"/>
        <w:rPr>
          <w:color w:val="000000" w:themeColor="text1"/>
          <w:sz w:val="24"/>
          <w:szCs w:val="24"/>
        </w:rPr>
      </w:pPr>
      <w:r w:rsidRPr="6CC47A8A">
        <w:rPr>
          <w:rFonts w:ascii="Times New Roman" w:eastAsia="Times New Roman" w:hAnsi="Times New Roman" w:cs="Times New Roman"/>
          <w:sz w:val="24"/>
          <w:szCs w:val="24"/>
        </w:rPr>
        <w:t xml:space="preserve">Assessment and classification of priority technology clusters by country and across countries to determine alignment with current and future U.S. technology capabilities, along with an assessment of measures that the United States can take to accelerate decarbonization through additional commercial and technical support. </w:t>
      </w:r>
    </w:p>
    <w:p w14:paraId="544E6E0D" w14:textId="3EEBEBFD" w:rsidR="1E1E0170" w:rsidRDefault="1E1E0170" w:rsidP="1E1E0170">
      <w:pPr>
        <w:spacing w:after="0" w:line="240" w:lineRule="auto"/>
        <w:rPr>
          <w:rFonts w:ascii="Times New Roman" w:eastAsia="Times New Roman" w:hAnsi="Times New Roman" w:cs="Times New Roman"/>
          <w:sz w:val="24"/>
          <w:szCs w:val="24"/>
        </w:rPr>
      </w:pPr>
    </w:p>
    <w:p w14:paraId="370DEC50" w14:textId="75AE7C42" w:rsidR="00290D8C" w:rsidRDefault="5A5CC08D" w:rsidP="0D7A47D6">
      <w:pPr>
        <w:spacing w:after="0" w:line="240" w:lineRule="auto"/>
        <w:rPr>
          <w:rFonts w:ascii="Times New Roman" w:eastAsia="Times New Roman" w:hAnsi="Times New Roman" w:cs="Times New Roman"/>
          <w:b/>
          <w:bCs/>
          <w:sz w:val="24"/>
          <w:szCs w:val="24"/>
        </w:rPr>
      </w:pPr>
      <w:r w:rsidRPr="0D7A47D6">
        <w:rPr>
          <w:rFonts w:ascii="Times New Roman" w:eastAsia="Times New Roman" w:hAnsi="Times New Roman" w:cs="Times New Roman"/>
          <w:b/>
          <w:bCs/>
          <w:sz w:val="24"/>
          <w:szCs w:val="24"/>
        </w:rPr>
        <w:t>A4. Main Activities</w:t>
      </w:r>
    </w:p>
    <w:p w14:paraId="08049347" w14:textId="0D70F4A5" w:rsidR="00290D8C" w:rsidRDefault="00290D8C" w:rsidP="3B6E9615">
      <w:pPr>
        <w:spacing w:after="0" w:line="240" w:lineRule="auto"/>
        <w:rPr>
          <w:rFonts w:ascii="Times New Roman" w:eastAsia="Times New Roman" w:hAnsi="Times New Roman" w:cs="Times New Roman"/>
          <w:sz w:val="24"/>
          <w:szCs w:val="24"/>
        </w:rPr>
      </w:pPr>
    </w:p>
    <w:p w14:paraId="13137759" w14:textId="3F376F6D" w:rsidR="077D5F69" w:rsidRDefault="15B827BC" w:rsidP="1E1E0170">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To achieve the goals and expected results of the program, the following illustrative activities are proposed.  Organizations should include all relevant activities in the proposal to achieve the goals, objective, purpose and outcomes of the project.</w:t>
      </w:r>
    </w:p>
    <w:p w14:paraId="0A261D6E" w14:textId="51B2FC98" w:rsidR="0D7A47D6" w:rsidRDefault="0D7A47D6" w:rsidP="0D7A47D6">
      <w:pPr>
        <w:spacing w:after="0" w:line="240" w:lineRule="auto"/>
        <w:rPr>
          <w:rFonts w:ascii="Times New Roman" w:eastAsia="Times New Roman" w:hAnsi="Times New Roman" w:cs="Times New Roman"/>
          <w:sz w:val="24"/>
          <w:szCs w:val="24"/>
        </w:rPr>
      </w:pPr>
    </w:p>
    <w:p w14:paraId="3CE9D08F" w14:textId="390B6366" w:rsidR="182A893B" w:rsidRDefault="182A893B" w:rsidP="0050432A">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D7A47D6">
        <w:rPr>
          <w:rFonts w:ascii="Times New Roman" w:eastAsia="Times New Roman" w:hAnsi="Times New Roman" w:cs="Times New Roman"/>
          <w:sz w:val="24"/>
          <w:szCs w:val="24"/>
        </w:rPr>
        <w:t>Conduct meetings with key stakeholders in developing and emerging country partners, such as national governments, private sector, trade associations, civil society,</w:t>
      </w:r>
      <w:r w:rsidR="5DB30600" w:rsidRPr="0D7A47D6">
        <w:rPr>
          <w:rFonts w:ascii="Times New Roman" w:eastAsia="Times New Roman" w:hAnsi="Times New Roman" w:cs="Times New Roman"/>
          <w:sz w:val="24"/>
          <w:szCs w:val="24"/>
        </w:rPr>
        <w:t xml:space="preserve"> and other stakeholders to inform the technology </w:t>
      </w:r>
      <w:r w:rsidR="110383D8" w:rsidRPr="0D7A47D6">
        <w:rPr>
          <w:rFonts w:ascii="Times New Roman" w:eastAsia="Times New Roman" w:hAnsi="Times New Roman" w:cs="Times New Roman"/>
          <w:sz w:val="24"/>
          <w:szCs w:val="24"/>
        </w:rPr>
        <w:t xml:space="preserve">and market </w:t>
      </w:r>
      <w:r w:rsidR="5DB30600" w:rsidRPr="0D7A47D6">
        <w:rPr>
          <w:rFonts w:ascii="Times New Roman" w:eastAsia="Times New Roman" w:hAnsi="Times New Roman" w:cs="Times New Roman"/>
          <w:sz w:val="24"/>
          <w:szCs w:val="24"/>
        </w:rPr>
        <w:t>needs assessment.</w:t>
      </w:r>
    </w:p>
    <w:p w14:paraId="5F2768C4" w14:textId="6544E948" w:rsidR="5DB30600" w:rsidRDefault="5DB30600" w:rsidP="0050432A">
      <w:pPr>
        <w:pStyle w:val="ListParagraph"/>
        <w:numPr>
          <w:ilvl w:val="0"/>
          <w:numId w:val="6"/>
        </w:numPr>
        <w:spacing w:after="0" w:line="240" w:lineRule="auto"/>
        <w:rPr>
          <w:color w:val="000000" w:themeColor="text1"/>
          <w:sz w:val="24"/>
          <w:szCs w:val="24"/>
        </w:rPr>
      </w:pPr>
      <w:r w:rsidRPr="0D7A47D6">
        <w:rPr>
          <w:rFonts w:ascii="Times New Roman" w:eastAsia="Times New Roman" w:hAnsi="Times New Roman" w:cs="Times New Roman"/>
          <w:sz w:val="24"/>
          <w:szCs w:val="24"/>
        </w:rPr>
        <w:t>Complete initial research of existing policies, frameworks, and regulatory environments impacting the deployment of clean technologies.</w:t>
      </w:r>
    </w:p>
    <w:p w14:paraId="68CBB5F8" w14:textId="506FC5DA" w:rsidR="5DB30600" w:rsidRDefault="5DB30600" w:rsidP="0050432A">
      <w:pPr>
        <w:pStyle w:val="ListParagraph"/>
        <w:numPr>
          <w:ilvl w:val="0"/>
          <w:numId w:val="6"/>
        </w:numPr>
        <w:spacing w:after="0" w:line="240" w:lineRule="auto"/>
        <w:rPr>
          <w:color w:val="000000" w:themeColor="text1"/>
          <w:sz w:val="24"/>
          <w:szCs w:val="24"/>
        </w:rPr>
      </w:pPr>
      <w:r w:rsidRPr="0D7A47D6">
        <w:rPr>
          <w:rFonts w:ascii="Times New Roman" w:eastAsia="Times New Roman" w:hAnsi="Times New Roman" w:cs="Times New Roman"/>
          <w:sz w:val="24"/>
          <w:szCs w:val="24"/>
        </w:rPr>
        <w:t xml:space="preserve">Use available data to model the potential impacts of </w:t>
      </w:r>
      <w:r w:rsidR="0EA23F7B" w:rsidRPr="0D7A47D6">
        <w:rPr>
          <w:rFonts w:ascii="Times New Roman" w:eastAsia="Times New Roman" w:hAnsi="Times New Roman" w:cs="Times New Roman"/>
          <w:sz w:val="24"/>
          <w:szCs w:val="24"/>
        </w:rPr>
        <w:t xml:space="preserve">accelerating </w:t>
      </w:r>
      <w:r w:rsidRPr="0D7A47D6">
        <w:rPr>
          <w:rFonts w:ascii="Times New Roman" w:eastAsia="Times New Roman" w:hAnsi="Times New Roman" w:cs="Times New Roman"/>
          <w:sz w:val="24"/>
          <w:szCs w:val="24"/>
        </w:rPr>
        <w:t>clean technology deployment in select countries, including both short-term and long-term</w:t>
      </w:r>
      <w:r w:rsidR="0E59EED5" w:rsidRPr="0D7A47D6">
        <w:rPr>
          <w:rFonts w:ascii="Times New Roman" w:eastAsia="Times New Roman" w:hAnsi="Times New Roman" w:cs="Times New Roman"/>
          <w:sz w:val="24"/>
          <w:szCs w:val="24"/>
        </w:rPr>
        <w:t>, based on current and future trends</w:t>
      </w:r>
      <w:r w:rsidR="371673BD" w:rsidRPr="0D7A47D6">
        <w:rPr>
          <w:rFonts w:ascii="Times New Roman" w:eastAsia="Times New Roman" w:hAnsi="Times New Roman" w:cs="Times New Roman"/>
          <w:sz w:val="24"/>
          <w:szCs w:val="24"/>
        </w:rPr>
        <w:t xml:space="preserve"> on a five-, ten- and fifteen-year time horizon</w:t>
      </w:r>
      <w:r w:rsidR="0E59EED5" w:rsidRPr="0D7A47D6">
        <w:rPr>
          <w:rFonts w:ascii="Times New Roman" w:eastAsia="Times New Roman" w:hAnsi="Times New Roman" w:cs="Times New Roman"/>
          <w:sz w:val="24"/>
          <w:szCs w:val="24"/>
        </w:rPr>
        <w:t>.</w:t>
      </w:r>
    </w:p>
    <w:p w14:paraId="39EAB536" w14:textId="5FC063CC" w:rsidR="0E59EED5" w:rsidRDefault="0E59EED5" w:rsidP="0050432A">
      <w:pPr>
        <w:pStyle w:val="ListParagraph"/>
        <w:numPr>
          <w:ilvl w:val="0"/>
          <w:numId w:val="6"/>
        </w:numPr>
        <w:spacing w:after="0" w:line="240" w:lineRule="auto"/>
        <w:rPr>
          <w:color w:val="000000" w:themeColor="text1"/>
          <w:sz w:val="24"/>
          <w:szCs w:val="24"/>
        </w:rPr>
      </w:pPr>
      <w:r w:rsidRPr="1E1E0170">
        <w:rPr>
          <w:rFonts w:ascii="Times New Roman" w:eastAsia="Times New Roman" w:hAnsi="Times New Roman" w:cs="Times New Roman"/>
          <w:sz w:val="24"/>
          <w:szCs w:val="24"/>
        </w:rPr>
        <w:t>Develop and host workshops, webinars</w:t>
      </w:r>
      <w:r w:rsidR="50645954"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or similar activities to build c</w:t>
      </w:r>
      <w:r w:rsidR="053D22D4" w:rsidRPr="1E1E0170">
        <w:rPr>
          <w:rFonts w:ascii="Times New Roman" w:eastAsia="Times New Roman" w:hAnsi="Times New Roman" w:cs="Times New Roman"/>
          <w:sz w:val="24"/>
          <w:szCs w:val="24"/>
        </w:rPr>
        <w:t xml:space="preserve">apacity for increasing the deployment of clean technologies and awareness of the benefits of cleaner technology.  These activities can also serve as knowledge sharing and </w:t>
      </w:r>
      <w:r w:rsidR="43E20805" w:rsidRPr="1E1E0170">
        <w:rPr>
          <w:rFonts w:ascii="Times New Roman" w:eastAsia="Times New Roman" w:hAnsi="Times New Roman" w:cs="Times New Roman"/>
          <w:sz w:val="24"/>
          <w:szCs w:val="24"/>
        </w:rPr>
        <w:t>peer-to-peer exchange opportunities across participating countries.</w:t>
      </w:r>
    </w:p>
    <w:p w14:paraId="4B1A7046" w14:textId="7C8DD9A9" w:rsidR="0D7A47D6" w:rsidRDefault="0D7A47D6" w:rsidP="0D7A47D6">
      <w:pPr>
        <w:spacing w:after="0" w:line="240" w:lineRule="auto"/>
        <w:rPr>
          <w:rFonts w:ascii="Times New Roman" w:eastAsia="Times New Roman" w:hAnsi="Times New Roman" w:cs="Times New Roman"/>
          <w:sz w:val="24"/>
          <w:szCs w:val="24"/>
        </w:rPr>
      </w:pPr>
    </w:p>
    <w:p w14:paraId="518B7184" w14:textId="70C2812A" w:rsidR="43E20805" w:rsidRDefault="5752E8DA"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 xml:space="preserve">These are illustrative examples.  Other activities necessary to achieve the goals and objectives of the grant should be </w:t>
      </w:r>
      <w:r w:rsidR="43E20805" w:rsidRPr="0942B8DC">
        <w:rPr>
          <w:rFonts w:ascii="Times New Roman" w:eastAsia="Times New Roman" w:hAnsi="Times New Roman" w:cs="Times New Roman"/>
          <w:sz w:val="24"/>
          <w:szCs w:val="24"/>
        </w:rPr>
        <w:t>proposed</w:t>
      </w:r>
      <w:r w:rsidRPr="0942B8DC">
        <w:rPr>
          <w:rFonts w:ascii="Times New Roman" w:eastAsia="Times New Roman" w:hAnsi="Times New Roman" w:cs="Times New Roman"/>
          <w:sz w:val="24"/>
          <w:szCs w:val="24"/>
        </w:rPr>
        <w:t xml:space="preserve"> in the proposal.  Applicants are encouraged to identify innovative, timely, and cost-effective approaches to achieve the above goals and results.</w:t>
      </w:r>
    </w:p>
    <w:p w14:paraId="0973AD3F" w14:textId="1BC6B9CA" w:rsidR="0D7A47D6" w:rsidRDefault="0D7A47D6" w:rsidP="0D7A47D6">
      <w:pPr>
        <w:spacing w:after="0" w:line="240" w:lineRule="auto"/>
        <w:rPr>
          <w:rFonts w:ascii="Times New Roman" w:eastAsia="Times New Roman" w:hAnsi="Times New Roman" w:cs="Times New Roman"/>
          <w:sz w:val="24"/>
          <w:szCs w:val="24"/>
        </w:rPr>
      </w:pPr>
    </w:p>
    <w:p w14:paraId="4C51058F" w14:textId="4A111550" w:rsidR="1D21F52C" w:rsidRDefault="5752E8DA" w:rsidP="1D21F52C">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 xml:space="preserve">The recipient should include in the proposal any necessary coordination with the </w:t>
      </w:r>
      <w:r w:rsidR="12DC7E94" w:rsidRPr="0942B8DC">
        <w:rPr>
          <w:rFonts w:ascii="Times New Roman" w:eastAsia="Times New Roman" w:hAnsi="Times New Roman" w:cs="Times New Roman"/>
          <w:sz w:val="24"/>
          <w:szCs w:val="24"/>
        </w:rPr>
        <w:t xml:space="preserve">relevant Departments and Agencies that may include, in addition to the </w:t>
      </w:r>
      <w:r w:rsidRPr="0942B8DC">
        <w:rPr>
          <w:rFonts w:ascii="Times New Roman" w:eastAsia="Times New Roman" w:hAnsi="Times New Roman" w:cs="Times New Roman"/>
          <w:sz w:val="24"/>
          <w:szCs w:val="24"/>
        </w:rPr>
        <w:t>U.S. Department of State, the U.S. Department of Commerce,</w:t>
      </w:r>
      <w:r w:rsidR="6A63797B" w:rsidRPr="0942B8DC">
        <w:rPr>
          <w:rFonts w:ascii="Times New Roman" w:eastAsia="Times New Roman" w:hAnsi="Times New Roman" w:cs="Times New Roman"/>
          <w:sz w:val="24"/>
          <w:szCs w:val="24"/>
        </w:rPr>
        <w:t xml:space="preserve"> the </w:t>
      </w:r>
      <w:r w:rsidRPr="0942B8DC">
        <w:rPr>
          <w:rFonts w:ascii="Times New Roman" w:eastAsia="Times New Roman" w:hAnsi="Times New Roman" w:cs="Times New Roman"/>
          <w:sz w:val="24"/>
          <w:szCs w:val="24"/>
        </w:rPr>
        <w:t>U.S. Department of Energy, and the U.S. Agency for International Development to identify potential partner count</w:t>
      </w:r>
      <w:r w:rsidR="6CB51FB7" w:rsidRPr="0942B8DC">
        <w:rPr>
          <w:rFonts w:ascii="Times New Roman" w:eastAsia="Times New Roman" w:hAnsi="Times New Roman" w:cs="Times New Roman"/>
          <w:sz w:val="24"/>
          <w:szCs w:val="24"/>
        </w:rPr>
        <w:t>ries</w:t>
      </w:r>
      <w:r w:rsidR="41F343FB" w:rsidRPr="0942B8DC">
        <w:rPr>
          <w:rFonts w:ascii="Times New Roman" w:eastAsia="Times New Roman" w:hAnsi="Times New Roman" w:cs="Times New Roman"/>
          <w:sz w:val="24"/>
          <w:szCs w:val="24"/>
        </w:rPr>
        <w:t xml:space="preserve">, existing publicly available </w:t>
      </w:r>
      <w:r w:rsidR="41F343FB" w:rsidRPr="0942B8DC">
        <w:rPr>
          <w:rFonts w:ascii="Times New Roman" w:eastAsia="Times New Roman" w:hAnsi="Times New Roman" w:cs="Times New Roman"/>
          <w:sz w:val="24"/>
          <w:szCs w:val="24"/>
        </w:rPr>
        <w:lastRenderedPageBreak/>
        <w:t>data, and gaps in understanding</w:t>
      </w:r>
      <w:r w:rsidR="6CB51FB7" w:rsidRPr="0942B8DC">
        <w:rPr>
          <w:rFonts w:ascii="Times New Roman" w:eastAsia="Times New Roman" w:hAnsi="Times New Roman" w:cs="Times New Roman"/>
          <w:sz w:val="24"/>
          <w:szCs w:val="24"/>
        </w:rPr>
        <w:t xml:space="preserve">.  It is expected that the recipient of this funding will assess, strategize, and communicate with other organizations to be identified in the proposal that already engage in the respective developing or emerging countries, and/or lead similar enterprises. </w:t>
      </w:r>
    </w:p>
    <w:p w14:paraId="35251F23" w14:textId="5778B874" w:rsidR="0D7A47D6" w:rsidRDefault="0D7A47D6" w:rsidP="0D7A47D6">
      <w:pPr>
        <w:spacing w:after="0" w:line="240" w:lineRule="auto"/>
        <w:rPr>
          <w:rFonts w:ascii="Times New Roman" w:eastAsia="Times New Roman" w:hAnsi="Times New Roman" w:cs="Times New Roman"/>
          <w:sz w:val="24"/>
          <w:szCs w:val="24"/>
        </w:rPr>
      </w:pPr>
    </w:p>
    <w:p w14:paraId="23674689" w14:textId="656C5F7A" w:rsidR="00290D8C" w:rsidRDefault="5A5CC08D" w:rsidP="0D7A47D6">
      <w:pPr>
        <w:spacing w:after="0" w:line="240" w:lineRule="auto"/>
        <w:rPr>
          <w:rFonts w:ascii="Times New Roman" w:eastAsia="Times New Roman" w:hAnsi="Times New Roman" w:cs="Times New Roman"/>
          <w:b/>
          <w:bCs/>
          <w:sz w:val="24"/>
          <w:szCs w:val="24"/>
        </w:rPr>
      </w:pPr>
      <w:r w:rsidRPr="0D7A47D6">
        <w:rPr>
          <w:rFonts w:ascii="Times New Roman" w:eastAsia="Times New Roman" w:hAnsi="Times New Roman" w:cs="Times New Roman"/>
          <w:b/>
          <w:bCs/>
          <w:sz w:val="24"/>
          <w:szCs w:val="24"/>
        </w:rPr>
        <w:t>A5. Performance Indicators</w:t>
      </w:r>
    </w:p>
    <w:p w14:paraId="3561FDFD" w14:textId="15B92D2F" w:rsidR="0D7A47D6" w:rsidRDefault="0D7A47D6" w:rsidP="0D7A47D6">
      <w:pPr>
        <w:spacing w:after="0" w:line="240" w:lineRule="auto"/>
        <w:rPr>
          <w:rFonts w:ascii="Times New Roman" w:eastAsia="Times New Roman" w:hAnsi="Times New Roman" w:cs="Times New Roman"/>
          <w:sz w:val="24"/>
          <w:szCs w:val="24"/>
        </w:rPr>
      </w:pPr>
    </w:p>
    <w:p w14:paraId="18FD1DDB" w14:textId="199112CC" w:rsidR="412BD268" w:rsidRDefault="7293F813"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 xml:space="preserve">The project will include the selection of outcome performance indicators, and the corresponding collection and semi-annual reporting on performance indicators that are specific, measurable, achievable, reasonable, and </w:t>
      </w:r>
      <w:r w:rsidR="00B75B0C" w:rsidRPr="0942B8DC">
        <w:rPr>
          <w:rFonts w:ascii="Times New Roman" w:eastAsia="Times New Roman" w:hAnsi="Times New Roman" w:cs="Times New Roman"/>
          <w:sz w:val="24"/>
          <w:szCs w:val="24"/>
        </w:rPr>
        <w:t>time bound</w:t>
      </w:r>
      <w:r w:rsidRPr="0942B8DC">
        <w:rPr>
          <w:rFonts w:ascii="Times New Roman" w:eastAsia="Times New Roman" w:hAnsi="Times New Roman" w:cs="Times New Roman"/>
          <w:sz w:val="24"/>
          <w:szCs w:val="24"/>
        </w:rPr>
        <w:t>.  Establish, where possible, performance baseline data, and identify performance targets for each indicator.  Include details on what sources of data will be</w:t>
      </w:r>
      <w:r w:rsidR="352C0289" w:rsidRPr="0942B8DC">
        <w:rPr>
          <w:rFonts w:ascii="Times New Roman" w:eastAsia="Times New Roman" w:hAnsi="Times New Roman" w:cs="Times New Roman"/>
          <w:sz w:val="24"/>
          <w:szCs w:val="24"/>
        </w:rPr>
        <w:t xml:space="preserve"> </w:t>
      </w:r>
      <w:r w:rsidRPr="0942B8DC">
        <w:rPr>
          <w:rFonts w:ascii="Times New Roman" w:eastAsia="Times New Roman" w:hAnsi="Times New Roman" w:cs="Times New Roman"/>
          <w:sz w:val="24"/>
          <w:szCs w:val="24"/>
        </w:rPr>
        <w:t>used to document perfor</w:t>
      </w:r>
      <w:r w:rsidR="02DF7CA4" w:rsidRPr="0942B8DC">
        <w:rPr>
          <w:rFonts w:ascii="Times New Roman" w:eastAsia="Times New Roman" w:hAnsi="Times New Roman" w:cs="Times New Roman"/>
          <w:sz w:val="24"/>
          <w:szCs w:val="24"/>
        </w:rPr>
        <w:t>mance, how the indicators will be measured, frequency of measur</w:t>
      </w:r>
      <w:r w:rsidR="66FC5811" w:rsidRPr="0942B8DC">
        <w:rPr>
          <w:rFonts w:ascii="Times New Roman" w:eastAsia="Times New Roman" w:hAnsi="Times New Roman" w:cs="Times New Roman"/>
          <w:sz w:val="24"/>
          <w:szCs w:val="24"/>
        </w:rPr>
        <w:t>e</w:t>
      </w:r>
      <w:r w:rsidR="02DF7CA4" w:rsidRPr="0942B8DC">
        <w:rPr>
          <w:rFonts w:ascii="Times New Roman" w:eastAsia="Times New Roman" w:hAnsi="Times New Roman" w:cs="Times New Roman"/>
          <w:sz w:val="24"/>
          <w:szCs w:val="24"/>
        </w:rPr>
        <w:t>ment, and units of measure.  Indicators should also allow for disaggregation by key variables</w:t>
      </w:r>
      <w:r w:rsidR="0A747B7E" w:rsidRPr="0942B8DC">
        <w:rPr>
          <w:rFonts w:ascii="Times New Roman" w:eastAsia="Times New Roman" w:hAnsi="Times New Roman" w:cs="Times New Roman"/>
          <w:sz w:val="24"/>
          <w:szCs w:val="24"/>
        </w:rPr>
        <w:t xml:space="preserve">, such as by gender, where applicable.  </w:t>
      </w:r>
      <w:r w:rsidR="0F8DED32" w:rsidRPr="0942B8DC">
        <w:rPr>
          <w:rFonts w:ascii="Times New Roman" w:eastAsia="Times New Roman" w:hAnsi="Times New Roman" w:cs="Times New Roman"/>
          <w:sz w:val="24"/>
          <w:szCs w:val="24"/>
        </w:rPr>
        <w:t>Indicators should reflect key project outputs or outcomes that reflect on the primary goals or objectives of the project and that the implementer can collect with high quality data.</w:t>
      </w:r>
    </w:p>
    <w:p w14:paraId="2CD77CA7" w14:textId="2205F851" w:rsidR="0942B8DC" w:rsidRDefault="0942B8DC" w:rsidP="0942B8DC">
      <w:pPr>
        <w:spacing w:after="0" w:line="240" w:lineRule="auto"/>
        <w:rPr>
          <w:rFonts w:ascii="Times New Roman" w:eastAsia="Times New Roman" w:hAnsi="Times New Roman" w:cs="Times New Roman"/>
          <w:sz w:val="24"/>
          <w:szCs w:val="24"/>
        </w:rPr>
      </w:pPr>
    </w:p>
    <w:p w14:paraId="4B8291E2" w14:textId="70E3BE4A" w:rsidR="0942B8DC" w:rsidRDefault="0942B8DC" w:rsidP="0942B8DC">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Annex II of this document includes the full definitions and disaggregates of the standard indicators.</w:t>
      </w:r>
    </w:p>
    <w:p w14:paraId="7E3BF24D" w14:textId="0AFF132D" w:rsidR="0D7A47D6" w:rsidRDefault="0D7A47D6" w:rsidP="0D7A47D6">
      <w:pPr>
        <w:spacing w:after="0" w:line="240" w:lineRule="auto"/>
        <w:rPr>
          <w:rFonts w:ascii="Times New Roman" w:eastAsia="Times New Roman" w:hAnsi="Times New Roman" w:cs="Times New Roman"/>
          <w:sz w:val="24"/>
          <w:szCs w:val="24"/>
        </w:rPr>
      </w:pPr>
    </w:p>
    <w:p w14:paraId="51AFBDCF" w14:textId="0037CF5B" w:rsidR="34EA0820" w:rsidRDefault="53C83E11" w:rsidP="0D7A47D6">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 xml:space="preserve">The implementer will be responsible for semiannual reporting on each performance indicator included in the grant as well as analysis of progress or impediments to reach indicator targets. Indicators should be chosen or crafted carefully to reflect the key outcomes or outputs that reflect project performance.  The State Department, per policy, assesses the quality of data reported by grant recipients as part of the award activities, therefore applicants should be aware that recipients will be engaged in data quality assessments.  </w:t>
      </w:r>
    </w:p>
    <w:p w14:paraId="29476750" w14:textId="5236530F" w:rsidR="0D7A47D6" w:rsidRDefault="0D7A47D6" w:rsidP="0D7A47D6">
      <w:pPr>
        <w:spacing w:after="0" w:line="240" w:lineRule="auto"/>
        <w:rPr>
          <w:rFonts w:ascii="Times New Roman" w:eastAsia="Times New Roman" w:hAnsi="Times New Roman" w:cs="Times New Roman"/>
          <w:sz w:val="24"/>
          <w:szCs w:val="24"/>
        </w:rPr>
      </w:pPr>
    </w:p>
    <w:p w14:paraId="2170C804" w14:textId="434A184E" w:rsidR="0D7A47D6" w:rsidRDefault="53C83E11" w:rsidP="0D7A47D6">
      <w:pPr>
        <w:spacing w:after="0" w:line="240" w:lineRule="auto"/>
        <w:rPr>
          <w:rFonts w:ascii="Times New Roman" w:eastAsia="Times New Roman" w:hAnsi="Times New Roman" w:cs="Times New Roman"/>
          <w:sz w:val="24"/>
          <w:szCs w:val="24"/>
        </w:rPr>
      </w:pPr>
      <w:r w:rsidRPr="0942B8DC">
        <w:rPr>
          <w:rFonts w:ascii="Times New Roman" w:eastAsia="Times New Roman" w:hAnsi="Times New Roman" w:cs="Times New Roman"/>
          <w:sz w:val="24"/>
          <w:szCs w:val="24"/>
        </w:rPr>
        <w:t xml:space="preserve">Standard Indicators </w:t>
      </w:r>
      <w:r w:rsidRPr="0942B8DC">
        <w:rPr>
          <w:rFonts w:ascii="Times New Roman" w:eastAsia="Times New Roman" w:hAnsi="Times New Roman" w:cs="Times New Roman"/>
          <w:b/>
          <w:bCs/>
          <w:i/>
          <w:iCs/>
          <w:sz w:val="24"/>
          <w:szCs w:val="24"/>
        </w:rPr>
        <w:t>may not be edited</w:t>
      </w:r>
      <w:r w:rsidRPr="0942B8DC">
        <w:rPr>
          <w:rFonts w:ascii="Times New Roman" w:eastAsia="Times New Roman" w:hAnsi="Times New Roman" w:cs="Times New Roman"/>
          <w:sz w:val="24"/>
          <w:szCs w:val="24"/>
        </w:rPr>
        <w:t xml:space="preserve"> as the language is an ongoing program standard.  Standard indicators that may be selected and utilized for this project include: </w:t>
      </w:r>
    </w:p>
    <w:p w14:paraId="5551D764" w14:textId="39385597" w:rsidR="1E1E0170" w:rsidRDefault="1E1E0170" w:rsidP="1E1E0170">
      <w:pPr>
        <w:spacing w:after="0" w:line="240" w:lineRule="auto"/>
        <w:rPr>
          <w:rFonts w:ascii="Times New Roman" w:eastAsia="Times New Roman" w:hAnsi="Times New Roman" w:cs="Times New Roman"/>
          <w:sz w:val="24"/>
          <w:szCs w:val="24"/>
        </w:rPr>
      </w:pPr>
    </w:p>
    <w:p w14:paraId="390ACAD4" w14:textId="548CCB19" w:rsidR="34EA0820" w:rsidRDefault="34EA0820" w:rsidP="0050432A">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1E1E0170">
        <w:rPr>
          <w:rFonts w:ascii="Times New Roman" w:eastAsia="Times New Roman" w:hAnsi="Times New Roman" w:cs="Times New Roman"/>
          <w:sz w:val="24"/>
          <w:szCs w:val="24"/>
        </w:rPr>
        <w:t>EG 12.1</w:t>
      </w:r>
      <w:r w:rsidR="5CF126B7"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Number of people trained in clean energy supported by USG assistance </w:t>
      </w:r>
    </w:p>
    <w:p w14:paraId="71A06CB8" w14:textId="5DA1BB53" w:rsidR="1D21F52C" w:rsidRDefault="1D21F52C" w:rsidP="0050432A">
      <w:pPr>
        <w:pStyle w:val="ListParagraph"/>
        <w:numPr>
          <w:ilvl w:val="1"/>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 xml:space="preserve">Disaggregates: </w:t>
      </w:r>
    </w:p>
    <w:p w14:paraId="112E1C66" w14:textId="77B93B14"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Male</w:t>
      </w:r>
    </w:p>
    <w:p w14:paraId="2D4A847D" w14:textId="1361A410"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Female</w:t>
      </w:r>
    </w:p>
    <w:p w14:paraId="384EA590" w14:textId="36AA8F1C" w:rsidR="34EA0820" w:rsidRDefault="34EA0820" w:rsidP="0050432A">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1E1E0170">
        <w:rPr>
          <w:rFonts w:ascii="Times New Roman" w:eastAsia="Times New Roman" w:hAnsi="Times New Roman" w:cs="Times New Roman"/>
          <w:sz w:val="24"/>
          <w:szCs w:val="24"/>
        </w:rPr>
        <w:t>EG 12.2</w:t>
      </w:r>
      <w:r w:rsidR="25619879"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Number of institutions with improved capacity to address clean energy issues as supported by USG assistance </w:t>
      </w:r>
    </w:p>
    <w:p w14:paraId="16A108A9" w14:textId="3A9F04E7" w:rsidR="1D21F52C" w:rsidRDefault="1D21F52C" w:rsidP="0050432A">
      <w:pPr>
        <w:pStyle w:val="ListParagraph"/>
        <w:numPr>
          <w:ilvl w:val="1"/>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 xml:space="preserve">Disaggregates: </w:t>
      </w:r>
    </w:p>
    <w:p w14:paraId="4BA7AE3A" w14:textId="526E7CE8"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National government</w:t>
      </w:r>
    </w:p>
    <w:p w14:paraId="4FDBB35F" w14:textId="1B6CA85E"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Subnational government</w:t>
      </w:r>
    </w:p>
    <w:p w14:paraId="120BD18E" w14:textId="7A62C840"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Other</w:t>
      </w:r>
    </w:p>
    <w:p w14:paraId="25B4FDE2" w14:textId="1AE9BA1E" w:rsidR="34EA0820" w:rsidRDefault="34EA0820" w:rsidP="0050432A">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1E1E0170">
        <w:rPr>
          <w:rFonts w:ascii="Times New Roman" w:eastAsia="Times New Roman" w:hAnsi="Times New Roman" w:cs="Times New Roman"/>
          <w:sz w:val="24"/>
          <w:szCs w:val="24"/>
        </w:rPr>
        <w:t>EG 12.3</w:t>
      </w:r>
      <w:r w:rsidR="6E4DA6A6"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Number of laws, policies, regulations, or standards addressing clean energy formally proposed, adopted, or implemented as supported by USG assistance  </w:t>
      </w:r>
    </w:p>
    <w:p w14:paraId="172465AD" w14:textId="500DAA42" w:rsidR="1D21F52C" w:rsidRDefault="1D21F52C" w:rsidP="0050432A">
      <w:pPr>
        <w:pStyle w:val="ListParagraph"/>
        <w:numPr>
          <w:ilvl w:val="1"/>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 xml:space="preserve">Disaggregates: </w:t>
      </w:r>
    </w:p>
    <w:p w14:paraId="3CEBB7A9" w14:textId="1F0BC961"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National, proposed</w:t>
      </w:r>
    </w:p>
    <w:p w14:paraId="2DA8D7FE" w14:textId="218ACF6A"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National, adopted</w:t>
      </w:r>
    </w:p>
    <w:p w14:paraId="1408D00B" w14:textId="603A5674"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National, implemented</w:t>
      </w:r>
    </w:p>
    <w:p w14:paraId="0FA9A4A0" w14:textId="098EA208"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Subnational, proposed</w:t>
      </w:r>
    </w:p>
    <w:p w14:paraId="6AFC3D08" w14:textId="2F043662"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lastRenderedPageBreak/>
        <w:t>Subnational, adopted</w:t>
      </w:r>
    </w:p>
    <w:p w14:paraId="412244CD" w14:textId="719D829D"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Subnational, implemented</w:t>
      </w:r>
    </w:p>
    <w:p w14:paraId="7F90599F" w14:textId="6AA9CC86"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Regional or international, proposed</w:t>
      </w:r>
    </w:p>
    <w:p w14:paraId="73FB47D0" w14:textId="135BDB20"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Regional or international, adopted</w:t>
      </w:r>
    </w:p>
    <w:p w14:paraId="3F669663" w14:textId="0A9CB53A"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Regional or international, implemented</w:t>
      </w:r>
    </w:p>
    <w:p w14:paraId="0FD4E9AA" w14:textId="3B5B5AC1" w:rsidR="34EA0820" w:rsidRDefault="34EA0820" w:rsidP="0050432A">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1E1E0170">
        <w:rPr>
          <w:rFonts w:ascii="Times New Roman" w:eastAsia="Times New Roman" w:hAnsi="Times New Roman" w:cs="Times New Roman"/>
          <w:sz w:val="24"/>
          <w:szCs w:val="24"/>
        </w:rPr>
        <w:t>EG 12.4</w:t>
      </w:r>
      <w:r w:rsidR="72334ACC"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Amount of investment mobilized (in USD) for clean energy as supported by USG assistance  </w:t>
      </w:r>
    </w:p>
    <w:p w14:paraId="432355A6" w14:textId="28491B77" w:rsidR="1D21F52C" w:rsidRDefault="1D21F52C" w:rsidP="0050432A">
      <w:pPr>
        <w:pStyle w:val="ListParagraph"/>
        <w:numPr>
          <w:ilvl w:val="1"/>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 xml:space="preserve">Disaggregates: </w:t>
      </w:r>
    </w:p>
    <w:p w14:paraId="19F831A0" w14:textId="3B17C25E"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Public, domestic</w:t>
      </w:r>
    </w:p>
    <w:p w14:paraId="62C753D0" w14:textId="5014D8F2"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Public, international</w:t>
      </w:r>
    </w:p>
    <w:p w14:paraId="227010BB" w14:textId="17FEBF51"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Private, domestic</w:t>
      </w:r>
    </w:p>
    <w:p w14:paraId="7D3A94F0" w14:textId="17B81F3D"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Private, international</w:t>
      </w:r>
    </w:p>
    <w:p w14:paraId="4E662596" w14:textId="084B8FAC" w:rsidR="34EA0820" w:rsidRDefault="34EA0820" w:rsidP="0050432A">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1E1E0170">
        <w:rPr>
          <w:rFonts w:ascii="Times New Roman" w:eastAsia="Times New Roman" w:hAnsi="Times New Roman" w:cs="Times New Roman"/>
          <w:sz w:val="24"/>
          <w:szCs w:val="24"/>
        </w:rPr>
        <w:t>EG 12.5</w:t>
      </w:r>
      <w:r w:rsidR="265EEEB6"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Clean energy generation capacity supported by USG assistance that has achieved financial closure (disaggregated by Solar, Wind, Hydro, Geothermal, Biomass and Biofuels, Other) </w:t>
      </w:r>
    </w:p>
    <w:p w14:paraId="05DF25AA" w14:textId="74643E54" w:rsidR="1D21F52C" w:rsidRDefault="1D21F52C" w:rsidP="0050432A">
      <w:pPr>
        <w:pStyle w:val="ListParagraph"/>
        <w:numPr>
          <w:ilvl w:val="1"/>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 xml:space="preserve">Disaggregates: </w:t>
      </w:r>
    </w:p>
    <w:p w14:paraId="60E5ADDB" w14:textId="0170240B"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Solar</w:t>
      </w:r>
    </w:p>
    <w:p w14:paraId="7E90365B" w14:textId="66E86F18"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Wind</w:t>
      </w:r>
    </w:p>
    <w:p w14:paraId="230969A4" w14:textId="002D61FE"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Hydro</w:t>
      </w:r>
    </w:p>
    <w:p w14:paraId="59954088" w14:textId="558ECBFA"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Geothermal</w:t>
      </w:r>
    </w:p>
    <w:p w14:paraId="3DADC5B7" w14:textId="761CB9C4"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Biomass and biofuels</w:t>
      </w:r>
    </w:p>
    <w:p w14:paraId="66422B65" w14:textId="29EC46C4" w:rsidR="1D21F52C" w:rsidRDefault="1D21F52C"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Other</w:t>
      </w:r>
    </w:p>
    <w:p w14:paraId="3EBD8A77" w14:textId="0C5AB7F3" w:rsidR="60BBF7E8" w:rsidRDefault="60BBF7E8" w:rsidP="0050432A">
      <w:pPr>
        <w:pStyle w:val="ListParagraph"/>
        <w:numPr>
          <w:ilvl w:val="0"/>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EG 12.6</w:t>
      </w:r>
      <w:r w:rsidR="39A17E4C"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Greenhouse gas (GHG) emissions, estimated in metric tons of CO2 equivalent, reduced, sequestered, or avoided through clean energy supported by USG assistance</w:t>
      </w:r>
    </w:p>
    <w:p w14:paraId="50E7706F" w14:textId="4EC5500D" w:rsidR="34EA0820" w:rsidRDefault="34EA0820" w:rsidP="0050432A">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1E1E0170">
        <w:rPr>
          <w:rFonts w:ascii="Times New Roman" w:eastAsia="Times New Roman" w:hAnsi="Times New Roman" w:cs="Times New Roman"/>
          <w:sz w:val="24"/>
          <w:szCs w:val="24"/>
        </w:rPr>
        <w:t>EG 12.7</w:t>
      </w:r>
      <w:r w:rsidR="7852ACD0"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 Projected greenhouse gas emissions reduced or avoided through 2030 from adopted laws, policies, regulations, or technologies related to clean energy as supported by USG assistance </w:t>
      </w:r>
    </w:p>
    <w:p w14:paraId="2BC69D33" w14:textId="1D5FFC41" w:rsidR="1D21F52C" w:rsidRDefault="1D21F52C" w:rsidP="0050432A">
      <w:pPr>
        <w:pStyle w:val="ListParagraph"/>
        <w:numPr>
          <w:ilvl w:val="1"/>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 xml:space="preserve">Disaggregates: </w:t>
      </w:r>
    </w:p>
    <w:p w14:paraId="6E533249" w14:textId="54FDFBA6" w:rsidR="1E1E0170" w:rsidRDefault="1E1E0170"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Years 1-5</w:t>
      </w:r>
    </w:p>
    <w:p w14:paraId="07A39B4C" w14:textId="1F7A1907" w:rsidR="1E1E0170" w:rsidRDefault="1E1E0170"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Years 6-10</w:t>
      </w:r>
    </w:p>
    <w:p w14:paraId="238310F6" w14:textId="7D8B74CA" w:rsidR="1E1E0170" w:rsidRDefault="1E1E0170" w:rsidP="0050432A">
      <w:pPr>
        <w:pStyle w:val="ListParagraph"/>
        <w:numPr>
          <w:ilvl w:val="2"/>
          <w:numId w:val="4"/>
        </w:numPr>
        <w:spacing w:after="0" w:line="240" w:lineRule="auto"/>
        <w:rPr>
          <w:color w:val="000000" w:themeColor="text1"/>
          <w:sz w:val="24"/>
          <w:szCs w:val="24"/>
        </w:rPr>
      </w:pPr>
      <w:r w:rsidRPr="1E1E0170">
        <w:rPr>
          <w:rFonts w:ascii="Times New Roman" w:eastAsia="Times New Roman" w:hAnsi="Times New Roman" w:cs="Times New Roman"/>
          <w:sz w:val="24"/>
          <w:szCs w:val="24"/>
        </w:rPr>
        <w:t>Years 11-15</w:t>
      </w:r>
    </w:p>
    <w:p w14:paraId="078360AC" w14:textId="7A43E9D8" w:rsidR="0D7A47D6" w:rsidRDefault="0D7A47D6" w:rsidP="6CC47A8A">
      <w:pPr>
        <w:spacing w:after="0" w:line="240" w:lineRule="auto"/>
        <w:rPr>
          <w:rFonts w:ascii="Times New Roman" w:eastAsia="Times New Roman" w:hAnsi="Times New Roman" w:cs="Times New Roman"/>
          <w:b/>
          <w:bCs/>
          <w:sz w:val="24"/>
          <w:szCs w:val="24"/>
          <w:u w:val="single"/>
        </w:rPr>
      </w:pPr>
    </w:p>
    <w:p w14:paraId="3668922C" w14:textId="1B74D236" w:rsidR="34EA0820" w:rsidRDefault="53C83E11" w:rsidP="0D7A47D6">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b/>
          <w:bCs/>
          <w:sz w:val="24"/>
          <w:szCs w:val="24"/>
          <w:u w:val="single"/>
        </w:rPr>
        <w:t>Custom Indicators</w:t>
      </w:r>
      <w:r w:rsidRPr="6CC47A8A">
        <w:rPr>
          <w:rFonts w:ascii="Times New Roman" w:eastAsia="Times New Roman" w:hAnsi="Times New Roman" w:cs="Times New Roman"/>
          <w:sz w:val="24"/>
          <w:szCs w:val="24"/>
        </w:rPr>
        <w:t xml:space="preserve">: A limited number of custom indicators and their disaggregates may be included in submitted proposals.  Importantly, custom indicators that reflect engagement of U.S. and international companies should utilize a U.S. or international disaggregation.  A potential custom indicator for this project could include: </w:t>
      </w:r>
    </w:p>
    <w:p w14:paraId="308889F7" w14:textId="08D2D91F" w:rsidR="0D7A47D6" w:rsidRDefault="0D7A47D6" w:rsidP="0D7A47D6">
      <w:pPr>
        <w:spacing w:after="0" w:line="240" w:lineRule="auto"/>
        <w:rPr>
          <w:rFonts w:ascii="Times New Roman" w:eastAsia="Times New Roman" w:hAnsi="Times New Roman" w:cs="Times New Roman"/>
          <w:sz w:val="24"/>
          <w:szCs w:val="24"/>
        </w:rPr>
      </w:pPr>
    </w:p>
    <w:p w14:paraId="246D947D" w14:textId="67FC10F1" w:rsidR="0035360E" w:rsidRDefault="53C83E11" w:rsidP="0050432A">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sz w:val="24"/>
          <w:szCs w:val="24"/>
        </w:rPr>
        <w:t>Number of days of USG funded technical assistance in climate change provided to counterparts or stakeholders</w:t>
      </w:r>
    </w:p>
    <w:p w14:paraId="30A5C900" w14:textId="59909C25" w:rsidR="0035360E" w:rsidRDefault="0035360E" w:rsidP="1E1E0170">
      <w:pPr>
        <w:spacing w:after="0" w:line="240" w:lineRule="auto"/>
        <w:rPr>
          <w:rFonts w:ascii="Times New Roman" w:eastAsia="Times New Roman" w:hAnsi="Times New Roman" w:cs="Times New Roman"/>
          <w:sz w:val="24"/>
          <w:szCs w:val="24"/>
        </w:rPr>
      </w:pPr>
    </w:p>
    <w:p w14:paraId="2DA419DE" w14:textId="2A4D33B1" w:rsidR="0035360E" w:rsidRDefault="53C83E11" w:rsidP="1E1E0170">
      <w:p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sz w:val="24"/>
          <w:szCs w:val="24"/>
        </w:rPr>
        <w:t xml:space="preserve">Applicants are encouraged to develop additional custom indicators to further capture the impacts of this project. </w:t>
      </w:r>
    </w:p>
    <w:p w14:paraId="27782B92" w14:textId="276E3D0E" w:rsidR="1D21F52C" w:rsidRDefault="1D21F52C" w:rsidP="1D21F52C">
      <w:pPr>
        <w:spacing w:after="0" w:line="240" w:lineRule="auto"/>
      </w:pPr>
    </w:p>
    <w:p w14:paraId="171E7C59" w14:textId="76DE1E6F" w:rsidR="1D21F52C" w:rsidRDefault="5836A129" w:rsidP="1E1E0170">
      <w:pPr>
        <w:spacing w:after="0" w:line="240" w:lineRule="auto"/>
        <w:rPr>
          <w:rFonts w:ascii="Times New Roman" w:eastAsia="Times New Roman" w:hAnsi="Times New Roman" w:cs="Times New Roman"/>
          <w:b/>
          <w:bCs/>
          <w:sz w:val="24"/>
          <w:szCs w:val="24"/>
        </w:rPr>
      </w:pPr>
      <w:r w:rsidRPr="6CC47A8A">
        <w:rPr>
          <w:rFonts w:ascii="Times New Roman" w:eastAsia="Times New Roman" w:hAnsi="Times New Roman" w:cs="Times New Roman"/>
          <w:b/>
          <w:bCs/>
          <w:sz w:val="24"/>
          <w:szCs w:val="24"/>
        </w:rPr>
        <w:t>A6. Deliverables and Milestones</w:t>
      </w:r>
    </w:p>
    <w:p w14:paraId="7E02131A" w14:textId="157273D8" w:rsidR="1E1E0170" w:rsidRDefault="1E1E0170" w:rsidP="1E1E0170">
      <w:pPr>
        <w:spacing w:after="0" w:line="240" w:lineRule="auto"/>
        <w:rPr>
          <w:rFonts w:ascii="Times New Roman" w:eastAsia="Times New Roman" w:hAnsi="Times New Roman" w:cs="Times New Roman"/>
          <w:b/>
          <w:bCs/>
          <w:sz w:val="24"/>
          <w:szCs w:val="24"/>
        </w:rPr>
      </w:pPr>
    </w:p>
    <w:p w14:paraId="2D7F5BE6" w14:textId="6AB019BC" w:rsidR="1E1E0170" w:rsidRDefault="1E1E0170" w:rsidP="1E1E0170">
      <w:pPr>
        <w:spacing w:after="0" w:line="240" w:lineRule="auto"/>
        <w:rPr>
          <w:rFonts w:ascii="Times New Roman" w:eastAsia="Times New Roman" w:hAnsi="Times New Roman" w:cs="Times New Roman"/>
          <w:sz w:val="24"/>
          <w:szCs w:val="24"/>
        </w:rPr>
      </w:pPr>
      <w:r w:rsidRPr="1E1E0170">
        <w:rPr>
          <w:rFonts w:ascii="Times New Roman" w:eastAsia="Times New Roman" w:hAnsi="Times New Roman" w:cs="Times New Roman"/>
          <w:sz w:val="24"/>
          <w:szCs w:val="24"/>
        </w:rPr>
        <w:lastRenderedPageBreak/>
        <w:t>The following table outlines the expected timeline for this project, including the ultimate deliverables and key milestones.  Applicants should describe how the activities outlined below, and any additional activities or sub-activities, will be completed as part of the application, as outlined in Section D.</w:t>
      </w:r>
    </w:p>
    <w:p w14:paraId="347E105C" w14:textId="52ACCEB8" w:rsidR="1E1E0170" w:rsidRDefault="1E1E0170" w:rsidP="1E1E0170">
      <w:pPr>
        <w:spacing w:after="0" w:line="240" w:lineRule="auto"/>
        <w:rPr>
          <w:rFonts w:ascii="Times New Roman" w:eastAsia="Times New Roman" w:hAnsi="Times New Roman" w:cs="Times New Roman"/>
          <w:b/>
          <w:bCs/>
          <w:sz w:val="24"/>
          <w:szCs w:val="24"/>
        </w:rPr>
      </w:pPr>
    </w:p>
    <w:tbl>
      <w:tblPr>
        <w:tblStyle w:val="TableGrid"/>
        <w:tblW w:w="9192" w:type="dxa"/>
        <w:tblLayout w:type="fixed"/>
        <w:tblLook w:val="04A0" w:firstRow="1" w:lastRow="0" w:firstColumn="1" w:lastColumn="0" w:noHBand="0" w:noVBand="1"/>
      </w:tblPr>
      <w:tblGrid>
        <w:gridCol w:w="3645"/>
        <w:gridCol w:w="1875"/>
        <w:gridCol w:w="1845"/>
        <w:gridCol w:w="1827"/>
      </w:tblGrid>
      <w:tr w:rsidR="1D21F52C" w14:paraId="7345BE24" w14:textId="77777777" w:rsidTr="00527E30">
        <w:tc>
          <w:tcPr>
            <w:tcW w:w="3645" w:type="dxa"/>
            <w:shd w:val="clear" w:color="auto" w:fill="DAEEF3" w:themeFill="accent5" w:themeFillTint="33"/>
            <w:vAlign w:val="center"/>
          </w:tcPr>
          <w:p w14:paraId="0C895BF9" w14:textId="2014A815" w:rsidR="1D21F52C" w:rsidRDefault="5836A129" w:rsidP="6CC47A8A">
            <w:pPr>
              <w:rPr>
                <w:rFonts w:ascii="Times New Roman" w:eastAsia="Times New Roman" w:hAnsi="Times New Roman" w:cs="Times New Roman"/>
                <w:b/>
                <w:bCs/>
              </w:rPr>
            </w:pPr>
            <w:r w:rsidRPr="6CC47A8A">
              <w:rPr>
                <w:rFonts w:ascii="Times New Roman" w:eastAsia="Times New Roman" w:hAnsi="Times New Roman" w:cs="Times New Roman"/>
                <w:b/>
                <w:bCs/>
              </w:rPr>
              <w:t>Table 1. Major Workstreams, Milestones, Outcomes, and Deliverables (Add additional rows, as relevant)</w:t>
            </w:r>
          </w:p>
        </w:tc>
        <w:tc>
          <w:tcPr>
            <w:tcW w:w="1875" w:type="dxa"/>
            <w:shd w:val="clear" w:color="auto" w:fill="DAEEF3" w:themeFill="accent5" w:themeFillTint="33"/>
            <w:vAlign w:val="center"/>
          </w:tcPr>
          <w:p w14:paraId="07705683" w14:textId="35830CAF" w:rsidR="1D21F52C" w:rsidRDefault="14C27B90" w:rsidP="6CC47A8A">
            <w:pPr>
              <w:jc w:val="center"/>
              <w:rPr>
                <w:rFonts w:ascii="Times New Roman" w:eastAsia="Times New Roman" w:hAnsi="Times New Roman" w:cs="Times New Roman"/>
                <w:b/>
                <w:bCs/>
                <w:sz w:val="20"/>
                <w:szCs w:val="20"/>
              </w:rPr>
            </w:pPr>
            <w:r w:rsidRPr="6CC47A8A">
              <w:rPr>
                <w:rFonts w:ascii="Times New Roman" w:eastAsia="Times New Roman" w:hAnsi="Times New Roman" w:cs="Times New Roman"/>
                <w:b/>
                <w:bCs/>
                <w:sz w:val="20"/>
                <w:szCs w:val="20"/>
              </w:rPr>
              <w:t>FY22 SA2</w:t>
            </w:r>
          </w:p>
          <w:p w14:paraId="507FE3D5" w14:textId="4844C33D" w:rsidR="1D21F52C" w:rsidRDefault="6CC47A8A" w:rsidP="0942B8DC">
            <w:pPr>
              <w:jc w:val="center"/>
              <w:rPr>
                <w:rFonts w:ascii="Times New Roman" w:eastAsia="Times New Roman" w:hAnsi="Times New Roman" w:cs="Times New Roman"/>
                <w:b/>
                <w:bCs/>
                <w:sz w:val="20"/>
                <w:szCs w:val="20"/>
              </w:rPr>
            </w:pPr>
            <w:r w:rsidRPr="0942B8DC">
              <w:rPr>
                <w:rFonts w:ascii="Times New Roman" w:eastAsia="Times New Roman" w:hAnsi="Times New Roman" w:cs="Times New Roman"/>
                <w:b/>
                <w:bCs/>
                <w:sz w:val="20"/>
                <w:szCs w:val="20"/>
              </w:rPr>
              <w:t>1 April - 30 Sep 2022</w:t>
            </w:r>
          </w:p>
        </w:tc>
        <w:tc>
          <w:tcPr>
            <w:tcW w:w="1845" w:type="dxa"/>
            <w:shd w:val="clear" w:color="auto" w:fill="DAEEF3" w:themeFill="accent5" w:themeFillTint="33"/>
            <w:vAlign w:val="center"/>
          </w:tcPr>
          <w:p w14:paraId="50383FEE" w14:textId="40E93B4E" w:rsidR="1D21F52C" w:rsidRDefault="14C27B90" w:rsidP="6CC47A8A">
            <w:pPr>
              <w:jc w:val="center"/>
              <w:rPr>
                <w:rFonts w:ascii="Times New Roman" w:eastAsia="Times New Roman" w:hAnsi="Times New Roman" w:cs="Times New Roman"/>
                <w:b/>
                <w:bCs/>
                <w:sz w:val="20"/>
                <w:szCs w:val="20"/>
              </w:rPr>
            </w:pPr>
            <w:r w:rsidRPr="6CC47A8A">
              <w:rPr>
                <w:rFonts w:ascii="Times New Roman" w:eastAsia="Times New Roman" w:hAnsi="Times New Roman" w:cs="Times New Roman"/>
                <w:b/>
                <w:bCs/>
                <w:sz w:val="20"/>
                <w:szCs w:val="20"/>
              </w:rPr>
              <w:t>FY23 SA1</w:t>
            </w:r>
          </w:p>
          <w:p w14:paraId="2F1EFC48" w14:textId="3168882B" w:rsidR="1D21F52C" w:rsidRDefault="6CC47A8A" w:rsidP="6CC47A8A">
            <w:pPr>
              <w:jc w:val="center"/>
              <w:rPr>
                <w:rFonts w:ascii="Times New Roman" w:eastAsia="Times New Roman" w:hAnsi="Times New Roman" w:cs="Times New Roman"/>
                <w:b/>
                <w:bCs/>
                <w:sz w:val="20"/>
                <w:szCs w:val="20"/>
              </w:rPr>
            </w:pPr>
            <w:r w:rsidRPr="6CC47A8A">
              <w:rPr>
                <w:rFonts w:ascii="Times New Roman" w:eastAsia="Times New Roman" w:hAnsi="Times New Roman" w:cs="Times New Roman"/>
                <w:b/>
                <w:bCs/>
                <w:sz w:val="20"/>
                <w:szCs w:val="20"/>
              </w:rPr>
              <w:t>1 Oct 2022 - 31 March 2023</w:t>
            </w:r>
          </w:p>
        </w:tc>
        <w:tc>
          <w:tcPr>
            <w:tcW w:w="1827" w:type="dxa"/>
            <w:shd w:val="clear" w:color="auto" w:fill="DAEEF3" w:themeFill="accent5" w:themeFillTint="33"/>
            <w:vAlign w:val="center"/>
          </w:tcPr>
          <w:p w14:paraId="248CBFDB" w14:textId="7BA43420" w:rsidR="1D21F52C" w:rsidRDefault="14C27B90" w:rsidP="6CC47A8A">
            <w:pPr>
              <w:jc w:val="center"/>
              <w:rPr>
                <w:rFonts w:ascii="Times New Roman" w:eastAsia="Times New Roman" w:hAnsi="Times New Roman" w:cs="Times New Roman"/>
                <w:b/>
                <w:bCs/>
                <w:sz w:val="20"/>
                <w:szCs w:val="20"/>
              </w:rPr>
            </w:pPr>
            <w:r w:rsidRPr="6CC47A8A">
              <w:rPr>
                <w:rFonts w:ascii="Times New Roman" w:eastAsia="Times New Roman" w:hAnsi="Times New Roman" w:cs="Times New Roman"/>
                <w:b/>
                <w:bCs/>
                <w:sz w:val="20"/>
                <w:szCs w:val="20"/>
              </w:rPr>
              <w:t>FY23 SA2</w:t>
            </w:r>
          </w:p>
          <w:p w14:paraId="78644FBF" w14:textId="4B5578B6" w:rsidR="1D21F52C" w:rsidRDefault="6CC47A8A" w:rsidP="6CC47A8A">
            <w:pPr>
              <w:jc w:val="center"/>
              <w:rPr>
                <w:rFonts w:ascii="Times New Roman" w:eastAsia="Times New Roman" w:hAnsi="Times New Roman" w:cs="Times New Roman"/>
                <w:b/>
                <w:bCs/>
                <w:sz w:val="20"/>
                <w:szCs w:val="20"/>
              </w:rPr>
            </w:pPr>
            <w:r w:rsidRPr="6CC47A8A">
              <w:rPr>
                <w:rFonts w:ascii="Times New Roman" w:eastAsia="Times New Roman" w:hAnsi="Times New Roman" w:cs="Times New Roman"/>
                <w:b/>
                <w:bCs/>
                <w:sz w:val="20"/>
                <w:szCs w:val="20"/>
              </w:rPr>
              <w:t>1 April - 30 Sep 2023</w:t>
            </w:r>
          </w:p>
        </w:tc>
      </w:tr>
      <w:tr w:rsidR="1D21F52C" w14:paraId="388158DF" w14:textId="77777777" w:rsidTr="00527E30">
        <w:tc>
          <w:tcPr>
            <w:tcW w:w="3645" w:type="dxa"/>
          </w:tcPr>
          <w:p w14:paraId="6B868BF3" w14:textId="616AEC19" w:rsidR="1D21F52C" w:rsidRDefault="5836A129"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1. Conduct analyses of at least four key technologies’ decarbonization potential</w:t>
            </w:r>
          </w:p>
        </w:tc>
        <w:tc>
          <w:tcPr>
            <w:tcW w:w="1875" w:type="dxa"/>
            <w:vAlign w:val="center"/>
          </w:tcPr>
          <w:p w14:paraId="4C3EA5E7" w14:textId="6454E86B"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45" w:type="dxa"/>
            <w:vAlign w:val="center"/>
          </w:tcPr>
          <w:p w14:paraId="4C9BC3DB" w14:textId="515589D3" w:rsidR="1D21F52C" w:rsidRDefault="1D21F52C" w:rsidP="6CC47A8A">
            <w:pPr>
              <w:jc w:val="center"/>
              <w:rPr>
                <w:rFonts w:ascii="Times New Roman" w:eastAsia="Times New Roman" w:hAnsi="Times New Roman" w:cs="Times New Roman"/>
                <w:sz w:val="24"/>
                <w:szCs w:val="24"/>
              </w:rPr>
            </w:pPr>
          </w:p>
        </w:tc>
        <w:tc>
          <w:tcPr>
            <w:tcW w:w="1827" w:type="dxa"/>
            <w:vAlign w:val="center"/>
          </w:tcPr>
          <w:p w14:paraId="428D69D9" w14:textId="0D5383E2" w:rsidR="1D21F52C" w:rsidRDefault="1D21F52C" w:rsidP="6CC47A8A">
            <w:pPr>
              <w:jc w:val="center"/>
              <w:rPr>
                <w:rFonts w:ascii="Times New Roman" w:eastAsia="Times New Roman" w:hAnsi="Times New Roman" w:cs="Times New Roman"/>
                <w:sz w:val="24"/>
                <w:szCs w:val="24"/>
              </w:rPr>
            </w:pPr>
          </w:p>
        </w:tc>
      </w:tr>
      <w:tr w:rsidR="6CC47A8A" w14:paraId="011D2DA1" w14:textId="77777777" w:rsidTr="0942B8DC">
        <w:tc>
          <w:tcPr>
            <w:tcW w:w="3645" w:type="dxa"/>
          </w:tcPr>
          <w:p w14:paraId="3C2648E8" w14:textId="25A3B6A4" w:rsidR="6CC47A8A" w:rsidRDefault="6CC47A8A"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2. Modeling results for future needs and the potential impacts of accelerated clean technology deployment linked to identified opportunities in at least ten developing countries</w:t>
            </w:r>
          </w:p>
        </w:tc>
        <w:tc>
          <w:tcPr>
            <w:tcW w:w="1875" w:type="dxa"/>
            <w:vAlign w:val="center"/>
          </w:tcPr>
          <w:p w14:paraId="3C6A9FCB" w14:textId="596E838A" w:rsidR="6CC47A8A" w:rsidRDefault="6CC47A8A"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45" w:type="dxa"/>
            <w:vAlign w:val="center"/>
          </w:tcPr>
          <w:p w14:paraId="5F4554CE" w14:textId="7A9D3413" w:rsidR="6CC47A8A" w:rsidRDefault="6CC47A8A" w:rsidP="6CC47A8A">
            <w:pPr>
              <w:jc w:val="center"/>
              <w:rPr>
                <w:rFonts w:ascii="Times New Roman" w:eastAsia="Times New Roman" w:hAnsi="Times New Roman" w:cs="Times New Roman"/>
                <w:sz w:val="24"/>
                <w:szCs w:val="24"/>
              </w:rPr>
            </w:pPr>
          </w:p>
        </w:tc>
        <w:tc>
          <w:tcPr>
            <w:tcW w:w="1827" w:type="dxa"/>
            <w:vAlign w:val="center"/>
          </w:tcPr>
          <w:p w14:paraId="1EC7285D" w14:textId="4E4DECD1" w:rsidR="6CC47A8A" w:rsidRDefault="6CC47A8A" w:rsidP="6CC47A8A">
            <w:pPr>
              <w:jc w:val="center"/>
              <w:rPr>
                <w:rFonts w:ascii="Times New Roman" w:eastAsia="Times New Roman" w:hAnsi="Times New Roman" w:cs="Times New Roman"/>
                <w:sz w:val="24"/>
                <w:szCs w:val="24"/>
              </w:rPr>
            </w:pPr>
          </w:p>
        </w:tc>
      </w:tr>
      <w:tr w:rsidR="6CC47A8A" w14:paraId="439ED0A4" w14:textId="77777777" w:rsidTr="0942B8DC">
        <w:tc>
          <w:tcPr>
            <w:tcW w:w="3645" w:type="dxa"/>
          </w:tcPr>
          <w:p w14:paraId="061DEA0D" w14:textId="5C0216F0" w:rsidR="6CC47A8A" w:rsidRDefault="6CC47A8A"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 xml:space="preserve">3.  Report of modeling results, synthesized. </w:t>
            </w:r>
          </w:p>
        </w:tc>
        <w:tc>
          <w:tcPr>
            <w:tcW w:w="1875" w:type="dxa"/>
            <w:vAlign w:val="center"/>
          </w:tcPr>
          <w:p w14:paraId="4C3D30AC" w14:textId="187F190A" w:rsidR="6CC47A8A" w:rsidRDefault="6CC47A8A"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45" w:type="dxa"/>
            <w:vAlign w:val="center"/>
          </w:tcPr>
          <w:p w14:paraId="61A418B3" w14:textId="4D971B90" w:rsidR="6CC47A8A" w:rsidRDefault="6CC47A8A"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27" w:type="dxa"/>
            <w:vAlign w:val="center"/>
          </w:tcPr>
          <w:p w14:paraId="22F83274" w14:textId="479DE61E" w:rsidR="6CC47A8A" w:rsidRDefault="6CC47A8A" w:rsidP="6CC47A8A">
            <w:pPr>
              <w:jc w:val="center"/>
              <w:rPr>
                <w:rFonts w:ascii="Times New Roman" w:eastAsia="Times New Roman" w:hAnsi="Times New Roman" w:cs="Times New Roman"/>
                <w:sz w:val="24"/>
                <w:szCs w:val="24"/>
              </w:rPr>
            </w:pPr>
          </w:p>
        </w:tc>
      </w:tr>
      <w:tr w:rsidR="1D21F52C" w14:paraId="6DBF91E3" w14:textId="77777777" w:rsidTr="00527E30">
        <w:tc>
          <w:tcPr>
            <w:tcW w:w="3645" w:type="dxa"/>
          </w:tcPr>
          <w:p w14:paraId="6EE427EF" w14:textId="2A09B9D5" w:rsidR="1D21F52C" w:rsidRDefault="14C27B90"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4. Conduct analyses of alignment between current and future US technology capabilities with a focus on emerging economy decarbonization needs.</w:t>
            </w:r>
          </w:p>
        </w:tc>
        <w:tc>
          <w:tcPr>
            <w:tcW w:w="1875" w:type="dxa"/>
            <w:vAlign w:val="center"/>
          </w:tcPr>
          <w:p w14:paraId="4E1471B0" w14:textId="25B6D52C"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45" w:type="dxa"/>
            <w:vAlign w:val="center"/>
          </w:tcPr>
          <w:p w14:paraId="76403DA1" w14:textId="67FEB4AD"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27" w:type="dxa"/>
            <w:vAlign w:val="center"/>
          </w:tcPr>
          <w:p w14:paraId="3D0C2203" w14:textId="5C89844A" w:rsidR="1D21F52C" w:rsidRDefault="1D21F52C" w:rsidP="6CC47A8A">
            <w:pPr>
              <w:jc w:val="center"/>
              <w:rPr>
                <w:rFonts w:ascii="Times New Roman" w:eastAsia="Times New Roman" w:hAnsi="Times New Roman" w:cs="Times New Roman"/>
                <w:sz w:val="24"/>
                <w:szCs w:val="24"/>
              </w:rPr>
            </w:pPr>
          </w:p>
        </w:tc>
      </w:tr>
      <w:tr w:rsidR="1D21F52C" w14:paraId="64F3DCBF" w14:textId="77777777" w:rsidTr="00527E30">
        <w:tc>
          <w:tcPr>
            <w:tcW w:w="3645" w:type="dxa"/>
          </w:tcPr>
          <w:p w14:paraId="790C7D83" w14:textId="0D81EBCA" w:rsidR="1D21F52C" w:rsidRDefault="5836A129"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5. Develop assessment of U.S. commercial and technical assistance for key emerging economy decarbonization opportunities.</w:t>
            </w:r>
          </w:p>
        </w:tc>
        <w:tc>
          <w:tcPr>
            <w:tcW w:w="1875" w:type="dxa"/>
            <w:vAlign w:val="center"/>
          </w:tcPr>
          <w:p w14:paraId="3D5DE3A7" w14:textId="707E8D44"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45" w:type="dxa"/>
            <w:vAlign w:val="center"/>
          </w:tcPr>
          <w:p w14:paraId="33AB9ECB" w14:textId="570B91DD"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27" w:type="dxa"/>
            <w:vAlign w:val="center"/>
          </w:tcPr>
          <w:p w14:paraId="45BA52F2" w14:textId="2D7AC434" w:rsidR="1D21F52C" w:rsidRDefault="1D21F52C" w:rsidP="6CC47A8A">
            <w:pPr>
              <w:jc w:val="center"/>
              <w:rPr>
                <w:rFonts w:ascii="Times New Roman" w:eastAsia="Times New Roman" w:hAnsi="Times New Roman" w:cs="Times New Roman"/>
                <w:sz w:val="24"/>
                <w:szCs w:val="24"/>
              </w:rPr>
            </w:pPr>
          </w:p>
        </w:tc>
      </w:tr>
      <w:tr w:rsidR="1D21F52C" w14:paraId="13F08FB6" w14:textId="77777777" w:rsidTr="00527E30">
        <w:tc>
          <w:tcPr>
            <w:tcW w:w="3645" w:type="dxa"/>
          </w:tcPr>
          <w:p w14:paraId="7BA28CDB" w14:textId="768879D3" w:rsidR="1D21F52C" w:rsidRDefault="5836A129"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6. Draft Report – Prior Outline of the Report presented to the Department of State.</w:t>
            </w:r>
          </w:p>
        </w:tc>
        <w:tc>
          <w:tcPr>
            <w:tcW w:w="1875" w:type="dxa"/>
            <w:vAlign w:val="center"/>
          </w:tcPr>
          <w:p w14:paraId="6EE1ADDE" w14:textId="0729A474" w:rsidR="1D21F52C" w:rsidRDefault="1D21F52C" w:rsidP="6CC47A8A">
            <w:pPr>
              <w:jc w:val="center"/>
              <w:rPr>
                <w:rFonts w:ascii="Times New Roman" w:eastAsia="Times New Roman" w:hAnsi="Times New Roman" w:cs="Times New Roman"/>
                <w:sz w:val="24"/>
                <w:szCs w:val="24"/>
              </w:rPr>
            </w:pPr>
          </w:p>
        </w:tc>
        <w:tc>
          <w:tcPr>
            <w:tcW w:w="1845" w:type="dxa"/>
            <w:vAlign w:val="center"/>
          </w:tcPr>
          <w:p w14:paraId="3E1C610C" w14:textId="54FD2D18"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27" w:type="dxa"/>
            <w:vAlign w:val="center"/>
          </w:tcPr>
          <w:p w14:paraId="042DBA3E" w14:textId="282B9AF2" w:rsidR="1D21F52C" w:rsidRDefault="1D21F52C" w:rsidP="6CC47A8A">
            <w:pPr>
              <w:jc w:val="center"/>
              <w:rPr>
                <w:rFonts w:ascii="Times New Roman" w:eastAsia="Times New Roman" w:hAnsi="Times New Roman" w:cs="Times New Roman"/>
                <w:sz w:val="24"/>
                <w:szCs w:val="24"/>
              </w:rPr>
            </w:pPr>
          </w:p>
        </w:tc>
      </w:tr>
      <w:tr w:rsidR="1D21F52C" w14:paraId="6C78E537" w14:textId="77777777" w:rsidTr="00527E30">
        <w:tc>
          <w:tcPr>
            <w:tcW w:w="3645" w:type="dxa"/>
          </w:tcPr>
          <w:p w14:paraId="408B9BD1" w14:textId="66A9FAED" w:rsidR="1D21F52C" w:rsidRDefault="5836A129"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7. Department of State, Feedback on report</w:t>
            </w:r>
          </w:p>
        </w:tc>
        <w:tc>
          <w:tcPr>
            <w:tcW w:w="1875" w:type="dxa"/>
            <w:vAlign w:val="center"/>
          </w:tcPr>
          <w:p w14:paraId="0812ECB9" w14:textId="0590380B" w:rsidR="1D21F52C" w:rsidRDefault="1D21F52C" w:rsidP="6CC47A8A">
            <w:pPr>
              <w:jc w:val="center"/>
              <w:rPr>
                <w:rFonts w:ascii="Times New Roman" w:eastAsia="Times New Roman" w:hAnsi="Times New Roman" w:cs="Times New Roman"/>
                <w:sz w:val="24"/>
                <w:szCs w:val="24"/>
              </w:rPr>
            </w:pPr>
          </w:p>
        </w:tc>
        <w:tc>
          <w:tcPr>
            <w:tcW w:w="1845" w:type="dxa"/>
            <w:vAlign w:val="center"/>
          </w:tcPr>
          <w:p w14:paraId="487A76DF" w14:textId="5F517A07"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c>
          <w:tcPr>
            <w:tcW w:w="1827" w:type="dxa"/>
            <w:vAlign w:val="center"/>
          </w:tcPr>
          <w:p w14:paraId="419DBF2A" w14:textId="42073001" w:rsidR="1D21F52C" w:rsidRDefault="6CC47A8A"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r>
      <w:tr w:rsidR="1D21F52C" w14:paraId="4EBF0C62" w14:textId="77777777" w:rsidTr="00527E30">
        <w:tc>
          <w:tcPr>
            <w:tcW w:w="3645" w:type="dxa"/>
          </w:tcPr>
          <w:p w14:paraId="0C003A4D" w14:textId="65E09420" w:rsidR="1D21F52C" w:rsidRDefault="5836A129" w:rsidP="6CC47A8A">
            <w:pP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8. Final Report</w:t>
            </w:r>
          </w:p>
        </w:tc>
        <w:tc>
          <w:tcPr>
            <w:tcW w:w="1875" w:type="dxa"/>
            <w:vAlign w:val="center"/>
          </w:tcPr>
          <w:p w14:paraId="55F12BAD" w14:textId="25E5E0EE" w:rsidR="1D21F52C" w:rsidRDefault="1D21F52C" w:rsidP="6CC47A8A">
            <w:pPr>
              <w:jc w:val="center"/>
              <w:rPr>
                <w:rFonts w:ascii="Times New Roman" w:eastAsia="Times New Roman" w:hAnsi="Times New Roman" w:cs="Times New Roman"/>
                <w:sz w:val="24"/>
                <w:szCs w:val="24"/>
              </w:rPr>
            </w:pPr>
          </w:p>
        </w:tc>
        <w:tc>
          <w:tcPr>
            <w:tcW w:w="1845" w:type="dxa"/>
            <w:vAlign w:val="center"/>
          </w:tcPr>
          <w:p w14:paraId="138AAEDD" w14:textId="264C3DBA" w:rsidR="1D21F52C" w:rsidRDefault="1D21F52C" w:rsidP="6CC47A8A">
            <w:pPr>
              <w:jc w:val="center"/>
              <w:rPr>
                <w:rFonts w:ascii="Times New Roman" w:eastAsia="Times New Roman" w:hAnsi="Times New Roman" w:cs="Times New Roman"/>
                <w:sz w:val="24"/>
                <w:szCs w:val="24"/>
              </w:rPr>
            </w:pPr>
          </w:p>
        </w:tc>
        <w:tc>
          <w:tcPr>
            <w:tcW w:w="1827" w:type="dxa"/>
            <w:vAlign w:val="center"/>
          </w:tcPr>
          <w:p w14:paraId="3705D1DD" w14:textId="76E042A2" w:rsidR="1D21F52C" w:rsidRDefault="14C27B90" w:rsidP="6CC47A8A">
            <w:pPr>
              <w:jc w:val="center"/>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X</w:t>
            </w:r>
          </w:p>
        </w:tc>
      </w:tr>
    </w:tbl>
    <w:p w14:paraId="7A285C50" w14:textId="2D3BFAD0" w:rsidR="00B27A20" w:rsidRDefault="00B27A20" w:rsidP="6CC47A8A">
      <w:pPr>
        <w:widowControl w:val="0"/>
        <w:spacing w:after="0" w:line="240" w:lineRule="auto"/>
        <w:jc w:val="both"/>
        <w:rPr>
          <w:rFonts w:ascii="Times New Roman" w:eastAsia="Times New Roman" w:hAnsi="Times New Roman" w:cs="Times New Roman"/>
          <w:color w:val="000000" w:themeColor="text1"/>
          <w:sz w:val="24"/>
          <w:szCs w:val="24"/>
        </w:rPr>
      </w:pPr>
    </w:p>
    <w:p w14:paraId="75ED8EC0" w14:textId="463118D5" w:rsidR="1E1E0170" w:rsidRDefault="14C27B90" w:rsidP="6CC47A8A">
      <w:pPr>
        <w:spacing w:after="0" w:line="240" w:lineRule="auto"/>
        <w:jc w:val="both"/>
        <w:rPr>
          <w:rFonts w:ascii="Times New Roman" w:eastAsia="Times New Roman" w:hAnsi="Times New Roman" w:cs="Times New Roman"/>
          <w:b/>
          <w:bCs/>
          <w:color w:val="000000" w:themeColor="text1"/>
          <w:sz w:val="24"/>
          <w:szCs w:val="24"/>
        </w:rPr>
      </w:pPr>
      <w:r w:rsidRPr="6CC47A8A">
        <w:rPr>
          <w:rFonts w:ascii="Times New Roman" w:eastAsia="Times New Roman" w:hAnsi="Times New Roman" w:cs="Times New Roman"/>
          <w:b/>
          <w:bCs/>
          <w:color w:val="000000" w:themeColor="text1"/>
          <w:sz w:val="24"/>
          <w:szCs w:val="24"/>
        </w:rPr>
        <w:t>Final Report</w:t>
      </w:r>
    </w:p>
    <w:p w14:paraId="7D2A0ACD" w14:textId="40BFCDAF" w:rsidR="1E1E0170" w:rsidRDefault="1E1E0170" w:rsidP="6CC47A8A">
      <w:pPr>
        <w:spacing w:after="0" w:line="240" w:lineRule="auto"/>
        <w:jc w:val="both"/>
        <w:rPr>
          <w:rFonts w:ascii="Times New Roman" w:eastAsia="Times New Roman" w:hAnsi="Times New Roman" w:cs="Times New Roman"/>
          <w:color w:val="000000" w:themeColor="text1"/>
          <w:sz w:val="24"/>
          <w:szCs w:val="24"/>
        </w:rPr>
      </w:pPr>
    </w:p>
    <w:p w14:paraId="6805B287" w14:textId="0EB9C7D0" w:rsidR="1E1E0170" w:rsidRDefault="14C27B90" w:rsidP="6CC47A8A">
      <w:pPr>
        <w:spacing w:after="0" w:line="240" w:lineRule="auto"/>
        <w:jc w:val="both"/>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OES expects the final report to be a compilation of the deliverables outlined above with a section highlighting the key findings from both the technological assessments and modeling efforts.  Additional details about the content of the final report will be determined jointly by OES and the implementer, as explained in greater detail in the following section.</w:t>
      </w:r>
    </w:p>
    <w:p w14:paraId="40B88F1F" w14:textId="7E5C0E9F" w:rsidR="1E1E0170" w:rsidRDefault="1E1E0170" w:rsidP="6CC47A8A">
      <w:pPr>
        <w:spacing w:after="0" w:line="240" w:lineRule="auto"/>
        <w:jc w:val="both"/>
        <w:rPr>
          <w:rFonts w:ascii="Times New Roman" w:eastAsia="Times New Roman" w:hAnsi="Times New Roman" w:cs="Times New Roman"/>
          <w:color w:val="000000" w:themeColor="text1"/>
          <w:sz w:val="24"/>
          <w:szCs w:val="24"/>
        </w:rPr>
      </w:pPr>
    </w:p>
    <w:p w14:paraId="796A7361" w14:textId="23A77E3C" w:rsidR="004021B5" w:rsidRDefault="00AD1B75" w:rsidP="1E1E0170">
      <w:pPr>
        <w:widowControl w:val="0"/>
        <w:tabs>
          <w:tab w:val="left" w:pos="360"/>
        </w:tabs>
        <w:spacing w:after="0" w:line="240" w:lineRule="auto"/>
        <w:rPr>
          <w:rFonts w:ascii="Times New Roman" w:eastAsia="Times New Roman" w:hAnsi="Times New Roman" w:cs="Times New Roman"/>
          <w:b/>
          <w:bCs/>
          <w:sz w:val="24"/>
          <w:szCs w:val="24"/>
        </w:rPr>
      </w:pPr>
      <w:r w:rsidRPr="1E1E0170">
        <w:rPr>
          <w:rFonts w:ascii="Times New Roman" w:eastAsia="Times New Roman" w:hAnsi="Times New Roman" w:cs="Times New Roman"/>
          <w:b/>
          <w:bCs/>
          <w:sz w:val="24"/>
          <w:szCs w:val="24"/>
        </w:rPr>
        <w:t>This notice is subject to the continuing availability of funding.</w:t>
      </w:r>
    </w:p>
    <w:p w14:paraId="02328A7F" w14:textId="77777777" w:rsidR="00AD1B75" w:rsidRDefault="00AD1B75" w:rsidP="00473E00">
      <w:pPr>
        <w:spacing w:after="0" w:line="240" w:lineRule="auto"/>
      </w:pPr>
    </w:p>
    <w:p w14:paraId="03D93612" w14:textId="77777777" w:rsidR="00290D8C" w:rsidRDefault="39AFD0F6" w:rsidP="1E1E0170">
      <w:pPr>
        <w:spacing w:after="0" w:line="240" w:lineRule="auto"/>
        <w:rPr>
          <w:rFonts w:ascii="Times New Roman" w:eastAsia="Times New Roman" w:hAnsi="Times New Roman" w:cs="Times New Roman"/>
          <w:b/>
          <w:bCs/>
          <w:smallCaps/>
          <w:sz w:val="32"/>
          <w:szCs w:val="32"/>
        </w:rPr>
      </w:pPr>
      <w:r w:rsidRPr="6CC47A8A">
        <w:rPr>
          <w:rFonts w:ascii="Times New Roman" w:eastAsia="Times New Roman" w:hAnsi="Times New Roman" w:cs="Times New Roman"/>
          <w:b/>
          <w:bCs/>
          <w:smallCaps/>
          <w:sz w:val="28"/>
          <w:szCs w:val="28"/>
        </w:rPr>
        <w:lastRenderedPageBreak/>
        <w:t xml:space="preserve">B. Federal Award Information </w:t>
      </w:r>
    </w:p>
    <w:p w14:paraId="3EFBFE52" w14:textId="77777777" w:rsidR="00290D8C" w:rsidRDefault="00290D8C" w:rsidP="00473E00">
      <w:pPr>
        <w:spacing w:after="0" w:line="240" w:lineRule="auto"/>
      </w:pPr>
    </w:p>
    <w:p w14:paraId="645868F4" w14:textId="5FC29FC2" w:rsidR="00290D8C" w:rsidRDefault="00BCA9AA" w:rsidP="41E3156D">
      <w:pPr>
        <w:spacing w:after="0" w:line="240" w:lineRule="auto"/>
        <w:rPr>
          <w:rFonts w:ascii="Times New Roman" w:eastAsia="Times New Roman" w:hAnsi="Times New Roman" w:cs="Times New Roman"/>
          <w:sz w:val="24"/>
          <w:szCs w:val="24"/>
        </w:rPr>
      </w:pPr>
      <w:r w:rsidRPr="1E1E0170">
        <w:rPr>
          <w:rFonts w:ascii="Times New Roman" w:eastAsia="Times New Roman" w:hAnsi="Times New Roman" w:cs="Times New Roman"/>
          <w:sz w:val="24"/>
          <w:szCs w:val="24"/>
        </w:rPr>
        <w:t xml:space="preserve">Primary organizations </w:t>
      </w:r>
      <w:r w:rsidR="55D2964E" w:rsidRPr="1E1E0170">
        <w:rPr>
          <w:rFonts w:ascii="Times New Roman" w:eastAsia="Times New Roman" w:hAnsi="Times New Roman" w:cs="Times New Roman"/>
          <w:sz w:val="24"/>
          <w:szCs w:val="24"/>
        </w:rPr>
        <w:t xml:space="preserve">can submit </w:t>
      </w:r>
      <w:r w:rsidR="3248DE23" w:rsidRPr="1E1E0170">
        <w:rPr>
          <w:rFonts w:ascii="Times New Roman" w:eastAsia="Times New Roman" w:hAnsi="Times New Roman" w:cs="Times New Roman"/>
          <w:sz w:val="24"/>
          <w:szCs w:val="24"/>
        </w:rPr>
        <w:t>one</w:t>
      </w:r>
      <w:r w:rsidR="55D2964E" w:rsidRPr="1E1E0170">
        <w:rPr>
          <w:rFonts w:ascii="Times New Roman" w:eastAsia="Times New Roman" w:hAnsi="Times New Roman" w:cs="Times New Roman"/>
          <w:sz w:val="24"/>
          <w:szCs w:val="24"/>
        </w:rPr>
        <w:t xml:space="preserve"> application in response to th</w:t>
      </w:r>
      <w:r w:rsidR="4B3BC0D7" w:rsidRPr="1E1E0170">
        <w:rPr>
          <w:rFonts w:ascii="Times New Roman" w:eastAsia="Times New Roman" w:hAnsi="Times New Roman" w:cs="Times New Roman"/>
          <w:sz w:val="24"/>
          <w:szCs w:val="24"/>
        </w:rPr>
        <w:t>is</w:t>
      </w:r>
      <w:r w:rsidR="55D2964E" w:rsidRPr="1E1E0170">
        <w:rPr>
          <w:rFonts w:ascii="Times New Roman" w:eastAsia="Times New Roman" w:hAnsi="Times New Roman" w:cs="Times New Roman"/>
          <w:sz w:val="24"/>
          <w:szCs w:val="24"/>
        </w:rPr>
        <w:t xml:space="preserve"> </w:t>
      </w:r>
      <w:r w:rsidRPr="1E1E0170">
        <w:rPr>
          <w:rFonts w:ascii="Times New Roman" w:eastAsia="Times New Roman" w:hAnsi="Times New Roman" w:cs="Times New Roman"/>
          <w:sz w:val="24"/>
          <w:szCs w:val="24"/>
        </w:rPr>
        <w:t xml:space="preserve">NOFO. </w:t>
      </w:r>
      <w:r w:rsidR="377F0909" w:rsidRPr="1E1E0170">
        <w:rPr>
          <w:rFonts w:ascii="Times New Roman" w:eastAsia="Times New Roman" w:hAnsi="Times New Roman" w:cs="Times New Roman"/>
          <w:sz w:val="24"/>
          <w:szCs w:val="24"/>
        </w:rPr>
        <w:t xml:space="preserve"> </w:t>
      </w:r>
    </w:p>
    <w:p w14:paraId="2EBF3853" w14:textId="77777777" w:rsidR="00290D8C" w:rsidRDefault="00290D8C" w:rsidP="00473E00">
      <w:pPr>
        <w:spacing w:after="0" w:line="240" w:lineRule="auto"/>
      </w:pPr>
    </w:p>
    <w:p w14:paraId="78E0A044" w14:textId="4395F2AD" w:rsidR="00290D8C" w:rsidRDefault="6945B13C" w:rsidP="00473E00">
      <w:pPr>
        <w:spacing w:after="0" w:line="240" w:lineRule="auto"/>
        <w:ind w:right="470"/>
        <w:rPr>
          <w:rFonts w:ascii="Times New Roman" w:eastAsia="Times New Roman" w:hAnsi="Times New Roman" w:cs="Times New Roman"/>
          <w:sz w:val="24"/>
          <w:szCs w:val="24"/>
        </w:rPr>
      </w:pPr>
      <w:r w:rsidRPr="41E3156D">
        <w:rPr>
          <w:rFonts w:ascii="Times New Roman" w:eastAsia="Times New Roman" w:hAnsi="Times New Roman" w:cs="Times New Roman"/>
          <w:sz w:val="24"/>
          <w:szCs w:val="24"/>
        </w:rPr>
        <w:t xml:space="preserve">The U.S. </w:t>
      </w:r>
      <w:r w:rsidR="377F0909" w:rsidRPr="41E3156D">
        <w:rPr>
          <w:rFonts w:ascii="Times New Roman" w:eastAsia="Times New Roman" w:hAnsi="Times New Roman" w:cs="Times New Roman"/>
          <w:sz w:val="24"/>
          <w:szCs w:val="24"/>
        </w:rPr>
        <w:t xml:space="preserve">government </w:t>
      </w:r>
      <w:r w:rsidRPr="41E3156D">
        <w:rPr>
          <w:rFonts w:ascii="Times New Roman" w:eastAsia="Times New Roman" w:hAnsi="Times New Roman" w:cs="Times New Roman"/>
          <w:sz w:val="24"/>
          <w:szCs w:val="24"/>
        </w:rPr>
        <w:t>may</w:t>
      </w:r>
      <w:r w:rsidR="63E3087E" w:rsidRPr="41E3156D">
        <w:rPr>
          <w:rFonts w:ascii="Times New Roman" w:eastAsia="Times New Roman" w:hAnsi="Times New Roman" w:cs="Times New Roman"/>
          <w:sz w:val="24"/>
          <w:szCs w:val="24"/>
        </w:rPr>
        <w:t>:</w:t>
      </w:r>
      <w:r w:rsidRPr="41E3156D">
        <w:rPr>
          <w:rFonts w:ascii="Times New Roman" w:eastAsia="Times New Roman" w:hAnsi="Times New Roman" w:cs="Times New Roman"/>
          <w:sz w:val="24"/>
          <w:szCs w:val="24"/>
        </w:rPr>
        <w:t xml:space="preserve"> (a) reject any or all applications, (b) accept other than the lowest cost application, (c) accept mor</w:t>
      </w:r>
      <w:r w:rsidR="7DCC6E20" w:rsidRPr="41E3156D">
        <w:rPr>
          <w:rFonts w:ascii="Times New Roman" w:eastAsia="Times New Roman" w:hAnsi="Times New Roman" w:cs="Times New Roman"/>
          <w:sz w:val="24"/>
          <w:szCs w:val="24"/>
        </w:rPr>
        <w:t>e than one application, and (d)</w:t>
      </w:r>
      <w:r w:rsidR="1923BEB9" w:rsidRPr="41E3156D">
        <w:rPr>
          <w:rFonts w:ascii="Times New Roman" w:eastAsia="Times New Roman" w:hAnsi="Times New Roman" w:cs="Times New Roman"/>
          <w:sz w:val="24"/>
          <w:szCs w:val="24"/>
        </w:rPr>
        <w:t xml:space="preserve"> waive</w:t>
      </w:r>
      <w:r w:rsidR="06CA24F5" w:rsidRPr="41E3156D">
        <w:rPr>
          <w:rFonts w:ascii="Times New Roman" w:eastAsia="Times New Roman" w:hAnsi="Times New Roman" w:cs="Times New Roman"/>
          <w:sz w:val="24"/>
          <w:szCs w:val="24"/>
        </w:rPr>
        <w:t xml:space="preserve"> </w:t>
      </w:r>
      <w:r w:rsidRPr="41E3156D">
        <w:rPr>
          <w:rFonts w:ascii="Times New Roman" w:eastAsia="Times New Roman" w:hAnsi="Times New Roman" w:cs="Times New Roman"/>
          <w:sz w:val="24"/>
          <w:szCs w:val="24"/>
        </w:rPr>
        <w:t>irregularities in applications received.</w:t>
      </w:r>
    </w:p>
    <w:p w14:paraId="5C7141EB" w14:textId="77777777" w:rsidR="00066461" w:rsidRDefault="00066461" w:rsidP="00473E00">
      <w:pPr>
        <w:spacing w:after="0" w:line="240" w:lineRule="auto"/>
        <w:ind w:right="470"/>
        <w:rPr>
          <w:rFonts w:ascii="Times New Roman" w:eastAsia="Times New Roman" w:hAnsi="Times New Roman" w:cs="Times New Roman"/>
          <w:sz w:val="24"/>
          <w:szCs w:val="24"/>
        </w:rPr>
      </w:pPr>
    </w:p>
    <w:p w14:paraId="7FFABFE4" w14:textId="442AC372" w:rsidR="00290D8C" w:rsidRDefault="6945B13C" w:rsidP="00473E00">
      <w:pPr>
        <w:spacing w:after="0" w:line="240" w:lineRule="auto"/>
        <w:ind w:right="405"/>
      </w:pPr>
      <w:r w:rsidRPr="41E3156D">
        <w:rPr>
          <w:rFonts w:ascii="Times New Roman" w:eastAsia="Times New Roman" w:hAnsi="Times New Roman" w:cs="Times New Roman"/>
          <w:sz w:val="24"/>
          <w:szCs w:val="24"/>
        </w:rPr>
        <w:t xml:space="preserve">The U.S. </w:t>
      </w:r>
      <w:r w:rsidR="08D924A6" w:rsidRPr="41E3156D">
        <w:rPr>
          <w:rFonts w:ascii="Times New Roman" w:eastAsia="Times New Roman" w:hAnsi="Times New Roman" w:cs="Times New Roman"/>
          <w:sz w:val="24"/>
          <w:szCs w:val="24"/>
        </w:rPr>
        <w:t>g</w:t>
      </w:r>
      <w:r w:rsidRPr="41E3156D">
        <w:rPr>
          <w:rFonts w:ascii="Times New Roman" w:eastAsia="Times New Roman" w:hAnsi="Times New Roman" w:cs="Times New Roman"/>
          <w:sz w:val="24"/>
          <w:szCs w:val="24"/>
        </w:rPr>
        <w:t xml:space="preserve">overnment may make </w:t>
      </w:r>
      <w:r w:rsidR="0E5E5963" w:rsidRPr="41E3156D">
        <w:rPr>
          <w:rFonts w:ascii="Times New Roman" w:eastAsia="Times New Roman" w:hAnsi="Times New Roman" w:cs="Times New Roman"/>
          <w:sz w:val="24"/>
          <w:szCs w:val="24"/>
        </w:rPr>
        <w:t xml:space="preserve">an </w:t>
      </w:r>
      <w:r w:rsidRPr="41E3156D">
        <w:rPr>
          <w:rFonts w:ascii="Times New Roman" w:eastAsia="Times New Roman" w:hAnsi="Times New Roman" w:cs="Times New Roman"/>
          <w:sz w:val="24"/>
          <w:szCs w:val="24"/>
        </w:rPr>
        <w:t>award on the basis of initial applications received, without discussions or negotiations.  Therefore, each initial application should contain the applicant's best terms from a cost and technical standpoint</w:t>
      </w:r>
      <w:r w:rsidR="04A3C6CA" w:rsidRPr="41E3156D">
        <w:rPr>
          <w:rFonts w:ascii="Times New Roman" w:eastAsia="Times New Roman" w:hAnsi="Times New Roman" w:cs="Times New Roman"/>
          <w:sz w:val="24"/>
          <w:szCs w:val="24"/>
        </w:rPr>
        <w:t xml:space="preserve">.  </w:t>
      </w:r>
      <w:r w:rsidRPr="41E3156D">
        <w:rPr>
          <w:rFonts w:ascii="Times New Roman" w:eastAsia="Times New Roman" w:hAnsi="Times New Roman" w:cs="Times New Roman"/>
          <w:sz w:val="24"/>
          <w:szCs w:val="24"/>
        </w:rPr>
        <w:t xml:space="preserve">The U.S. </w:t>
      </w:r>
      <w:r w:rsidR="08D924A6" w:rsidRPr="41E3156D">
        <w:rPr>
          <w:rFonts w:ascii="Times New Roman" w:eastAsia="Times New Roman" w:hAnsi="Times New Roman" w:cs="Times New Roman"/>
          <w:sz w:val="24"/>
          <w:szCs w:val="24"/>
        </w:rPr>
        <w:t>g</w:t>
      </w:r>
      <w:r w:rsidRPr="41E3156D">
        <w:rPr>
          <w:rFonts w:ascii="Times New Roman" w:eastAsia="Times New Roman" w:hAnsi="Times New Roman" w:cs="Times New Roman"/>
          <w:sz w:val="24"/>
          <w:szCs w:val="24"/>
        </w:rPr>
        <w:t xml:space="preserve">overnment reserves the right (though it is under </w:t>
      </w:r>
      <w:r w:rsidR="4C143272" w:rsidRPr="41E3156D">
        <w:rPr>
          <w:rFonts w:ascii="Times New Roman" w:eastAsia="Times New Roman" w:hAnsi="Times New Roman" w:cs="Times New Roman"/>
          <w:sz w:val="24"/>
          <w:szCs w:val="24"/>
        </w:rPr>
        <w:t xml:space="preserve">no </w:t>
      </w:r>
      <w:r w:rsidRPr="41E3156D">
        <w:rPr>
          <w:rFonts w:ascii="Times New Roman" w:eastAsia="Times New Roman" w:hAnsi="Times New Roman" w:cs="Times New Roman"/>
          <w:sz w:val="24"/>
          <w:szCs w:val="24"/>
        </w:rPr>
        <w:t>obligation to do so), however, to enter into discussions with one or more applicants in order to obtain clarifications, additional detail, or to suggest refinements in the project description, budget, or other aspects of an application.</w:t>
      </w:r>
    </w:p>
    <w:p w14:paraId="51A080C4" w14:textId="77777777" w:rsidR="00290D8C" w:rsidRDefault="00290D8C" w:rsidP="00473E00">
      <w:pPr>
        <w:spacing w:after="0" w:line="240" w:lineRule="auto"/>
      </w:pPr>
    </w:p>
    <w:p w14:paraId="0E41C8A1" w14:textId="50B7FC16" w:rsidR="00290D8C" w:rsidRDefault="2DC0D88F" w:rsidP="00473E00">
      <w:pPr>
        <w:spacing w:after="0" w:line="240" w:lineRule="auto"/>
      </w:pPr>
      <w:r w:rsidRPr="6CC47A8A">
        <w:rPr>
          <w:rFonts w:ascii="Times New Roman" w:eastAsia="Times New Roman" w:hAnsi="Times New Roman" w:cs="Times New Roman"/>
          <w:sz w:val="24"/>
          <w:szCs w:val="24"/>
        </w:rPr>
        <w:t>OES</w:t>
      </w:r>
      <w:r w:rsidR="63159165" w:rsidRPr="6CC47A8A">
        <w:rPr>
          <w:rFonts w:ascii="Times New Roman" w:eastAsia="Times New Roman" w:hAnsi="Times New Roman" w:cs="Times New Roman"/>
          <w:sz w:val="24"/>
          <w:szCs w:val="24"/>
        </w:rPr>
        <w:t xml:space="preserve"> is requesting a cooperative agreement grant award</w:t>
      </w:r>
      <w:r w:rsidR="09753285" w:rsidRPr="6CC47A8A">
        <w:rPr>
          <w:rFonts w:ascii="Times New Roman" w:eastAsia="Times New Roman" w:hAnsi="Times New Roman" w:cs="Times New Roman"/>
          <w:sz w:val="24"/>
          <w:szCs w:val="24"/>
        </w:rPr>
        <w:t xml:space="preserve">.  </w:t>
      </w:r>
      <w:r w:rsidR="63159165" w:rsidRPr="6CC47A8A">
        <w:rPr>
          <w:rFonts w:ascii="Times New Roman" w:eastAsia="Times New Roman" w:hAnsi="Times New Roman" w:cs="Times New Roman"/>
          <w:sz w:val="24"/>
          <w:szCs w:val="24"/>
        </w:rPr>
        <w:t>The final determination</w:t>
      </w:r>
      <w:r w:rsidR="17B71004" w:rsidRPr="6CC47A8A">
        <w:rPr>
          <w:rFonts w:ascii="Times New Roman" w:eastAsia="Times New Roman" w:hAnsi="Times New Roman" w:cs="Times New Roman"/>
          <w:sz w:val="24"/>
          <w:szCs w:val="24"/>
        </w:rPr>
        <w:t xml:space="preserve"> on </w:t>
      </w:r>
      <w:r w:rsidR="71922120" w:rsidRPr="6CC47A8A">
        <w:rPr>
          <w:rFonts w:ascii="Times New Roman" w:eastAsia="Times New Roman" w:hAnsi="Times New Roman" w:cs="Times New Roman"/>
          <w:sz w:val="24"/>
          <w:szCs w:val="24"/>
        </w:rPr>
        <w:t xml:space="preserve">award </w:t>
      </w:r>
      <w:r w:rsidR="17B71004" w:rsidRPr="6CC47A8A">
        <w:rPr>
          <w:rFonts w:ascii="Times New Roman" w:eastAsia="Times New Roman" w:hAnsi="Times New Roman" w:cs="Times New Roman"/>
          <w:sz w:val="24"/>
          <w:szCs w:val="24"/>
        </w:rPr>
        <w:t xml:space="preserve">mechanism </w:t>
      </w:r>
      <w:r w:rsidR="63159165" w:rsidRPr="6CC47A8A">
        <w:rPr>
          <w:rFonts w:ascii="Times New Roman" w:eastAsia="Times New Roman" w:hAnsi="Times New Roman" w:cs="Times New Roman"/>
          <w:sz w:val="24"/>
          <w:szCs w:val="24"/>
        </w:rPr>
        <w:t>will be</w:t>
      </w:r>
      <w:r w:rsidR="41544140" w:rsidRPr="6CC47A8A">
        <w:rPr>
          <w:rFonts w:ascii="Times New Roman" w:eastAsia="Times New Roman" w:hAnsi="Times New Roman" w:cs="Times New Roman"/>
          <w:sz w:val="24"/>
          <w:szCs w:val="24"/>
        </w:rPr>
        <w:t xml:space="preserve"> made by the Grants Officer</w:t>
      </w:r>
      <w:r w:rsidR="09753285" w:rsidRPr="6CC47A8A">
        <w:rPr>
          <w:rFonts w:ascii="Times New Roman" w:eastAsia="Times New Roman" w:hAnsi="Times New Roman" w:cs="Times New Roman"/>
          <w:sz w:val="24"/>
          <w:szCs w:val="24"/>
        </w:rPr>
        <w:t xml:space="preserve">.  </w:t>
      </w:r>
      <w:r w:rsidR="071945F7" w:rsidRPr="6CC47A8A">
        <w:rPr>
          <w:rFonts w:ascii="Times New Roman" w:eastAsia="Times New Roman" w:hAnsi="Times New Roman" w:cs="Times New Roman"/>
          <w:sz w:val="24"/>
          <w:szCs w:val="24"/>
        </w:rPr>
        <w:t xml:space="preserve">The distinction between grants and cooperative agreements revolves around the existence of “substantial involvement.”  Cooperative agreements require greater Federal </w:t>
      </w:r>
      <w:r w:rsidR="661BAE54" w:rsidRPr="6CC47A8A">
        <w:rPr>
          <w:rFonts w:ascii="Times New Roman" w:eastAsia="Times New Roman" w:hAnsi="Times New Roman" w:cs="Times New Roman"/>
          <w:sz w:val="24"/>
          <w:szCs w:val="24"/>
        </w:rPr>
        <w:t>g</w:t>
      </w:r>
      <w:r w:rsidR="071945F7" w:rsidRPr="6CC47A8A">
        <w:rPr>
          <w:rFonts w:ascii="Times New Roman" w:eastAsia="Times New Roman" w:hAnsi="Times New Roman" w:cs="Times New Roman"/>
          <w:sz w:val="24"/>
          <w:szCs w:val="24"/>
        </w:rPr>
        <w:t xml:space="preserve">overnment participation in the project.  When </w:t>
      </w:r>
      <w:r w:rsidR="63159165" w:rsidRPr="6CC47A8A">
        <w:rPr>
          <w:rFonts w:ascii="Times New Roman" w:eastAsia="Times New Roman" w:hAnsi="Times New Roman" w:cs="Times New Roman"/>
          <w:sz w:val="24"/>
          <w:szCs w:val="24"/>
        </w:rPr>
        <w:t>a coo</w:t>
      </w:r>
      <w:r w:rsidR="4F89894C" w:rsidRPr="6CC47A8A">
        <w:rPr>
          <w:rFonts w:ascii="Times New Roman" w:eastAsia="Times New Roman" w:hAnsi="Times New Roman" w:cs="Times New Roman"/>
          <w:sz w:val="24"/>
          <w:szCs w:val="24"/>
        </w:rPr>
        <w:t xml:space="preserve">perative agreement is awarded, </w:t>
      </w:r>
      <w:r w:rsidR="3CD30DF0" w:rsidRPr="6CC47A8A">
        <w:rPr>
          <w:rFonts w:ascii="Times New Roman" w:eastAsia="Times New Roman" w:hAnsi="Times New Roman" w:cs="Times New Roman"/>
          <w:sz w:val="24"/>
          <w:szCs w:val="24"/>
        </w:rPr>
        <w:t>OES</w:t>
      </w:r>
      <w:r w:rsidR="63159165" w:rsidRPr="6CC47A8A">
        <w:rPr>
          <w:rFonts w:ascii="Times New Roman" w:eastAsia="Times New Roman" w:hAnsi="Times New Roman" w:cs="Times New Roman"/>
          <w:sz w:val="24"/>
          <w:szCs w:val="24"/>
        </w:rPr>
        <w:t xml:space="preserve"> </w:t>
      </w:r>
      <w:r w:rsidR="5D6E95D6" w:rsidRPr="6CC47A8A">
        <w:rPr>
          <w:rFonts w:ascii="Times New Roman" w:eastAsia="Times New Roman" w:hAnsi="Times New Roman" w:cs="Times New Roman"/>
          <w:sz w:val="24"/>
          <w:szCs w:val="24"/>
        </w:rPr>
        <w:t>will</w:t>
      </w:r>
      <w:r w:rsidR="63159165" w:rsidRPr="6CC47A8A">
        <w:rPr>
          <w:rFonts w:ascii="Times New Roman" w:eastAsia="Times New Roman" w:hAnsi="Times New Roman" w:cs="Times New Roman"/>
          <w:sz w:val="24"/>
          <w:szCs w:val="24"/>
        </w:rPr>
        <w:t xml:space="preserve"> </w:t>
      </w:r>
      <w:r w:rsidR="071945F7" w:rsidRPr="6CC47A8A">
        <w:rPr>
          <w:rFonts w:ascii="Times New Roman" w:eastAsia="Times New Roman" w:hAnsi="Times New Roman" w:cs="Times New Roman"/>
          <w:sz w:val="24"/>
          <w:szCs w:val="24"/>
        </w:rPr>
        <w:t>undertake reasonable and programmatically necessary substantial involvement</w:t>
      </w:r>
      <w:r w:rsidR="63159165" w:rsidRPr="6CC47A8A">
        <w:rPr>
          <w:rFonts w:ascii="Times New Roman" w:eastAsia="Times New Roman" w:hAnsi="Times New Roman" w:cs="Times New Roman"/>
          <w:sz w:val="24"/>
          <w:szCs w:val="24"/>
        </w:rPr>
        <w:t xml:space="preserve">. </w:t>
      </w:r>
    </w:p>
    <w:p w14:paraId="1E395349" w14:textId="16134E7C" w:rsidR="00290D8C" w:rsidRDefault="00290D8C" w:rsidP="6CC47A8A">
      <w:pPr>
        <w:spacing w:after="0" w:line="240" w:lineRule="auto"/>
        <w:rPr>
          <w:rFonts w:ascii="Times New Roman" w:eastAsia="Times New Roman" w:hAnsi="Times New Roman" w:cs="Times New Roman"/>
          <w:sz w:val="24"/>
          <w:szCs w:val="24"/>
        </w:rPr>
      </w:pPr>
    </w:p>
    <w:p w14:paraId="5CE3F290" w14:textId="0EB3F81D" w:rsidR="00290D8C" w:rsidRDefault="63159165" w:rsidP="00473E00">
      <w:pPr>
        <w:spacing w:after="0" w:line="240" w:lineRule="auto"/>
      </w:pPr>
      <w:r w:rsidRPr="6CC47A8A">
        <w:rPr>
          <w:rFonts w:ascii="Times New Roman" w:eastAsia="Times New Roman" w:hAnsi="Times New Roman" w:cs="Times New Roman"/>
          <w:sz w:val="24"/>
          <w:szCs w:val="24"/>
        </w:rPr>
        <w:t xml:space="preserve"> Substantial involvement for this award will include: </w:t>
      </w:r>
    </w:p>
    <w:p w14:paraId="1578D19F" w14:textId="532A5BC0" w:rsidR="00290D8C" w:rsidRDefault="63159165" w:rsidP="00473E00">
      <w:pPr>
        <w:spacing w:after="0" w:line="240" w:lineRule="auto"/>
      </w:pPr>
      <w:r w:rsidRPr="6CC47A8A">
        <w:rPr>
          <w:rFonts w:ascii="Times New Roman" w:eastAsia="Times New Roman" w:hAnsi="Times New Roman" w:cs="Times New Roman"/>
          <w:sz w:val="24"/>
          <w:szCs w:val="24"/>
        </w:rPr>
        <w:t xml:space="preserve"> </w:t>
      </w:r>
    </w:p>
    <w:p w14:paraId="0EB2A8F5" w14:textId="2D1D2A82" w:rsidR="658C9BF4" w:rsidRDefault="658C9BF4" w:rsidP="6CC47A8A">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942B8DC">
        <w:rPr>
          <w:rFonts w:ascii="Times New Roman" w:eastAsia="Times New Roman" w:hAnsi="Times New Roman" w:cs="Times New Roman"/>
          <w:sz w:val="24"/>
          <w:szCs w:val="24"/>
        </w:rPr>
        <w:t>Active collaboration with the recipient throughout the implementation of the award, including periodic check-ins at the request of OES/EGC;</w:t>
      </w:r>
    </w:p>
    <w:p w14:paraId="5D0D0127" w14:textId="73D0991A" w:rsidR="658C9BF4" w:rsidRDefault="658C9BF4" w:rsidP="6CC47A8A">
      <w:pPr>
        <w:pStyle w:val="ListParagraph"/>
        <w:numPr>
          <w:ilvl w:val="0"/>
          <w:numId w:val="1"/>
        </w:numPr>
        <w:spacing w:after="0" w:line="240" w:lineRule="auto"/>
        <w:rPr>
          <w:color w:val="000000" w:themeColor="text1"/>
          <w:sz w:val="24"/>
          <w:szCs w:val="24"/>
        </w:rPr>
      </w:pPr>
      <w:r w:rsidRPr="0942B8DC">
        <w:rPr>
          <w:rFonts w:ascii="Times New Roman" w:eastAsia="Times New Roman" w:hAnsi="Times New Roman" w:cs="Times New Roman"/>
          <w:sz w:val="24"/>
          <w:szCs w:val="24"/>
        </w:rPr>
        <w:t>OES/EGC will support implementer outreach or coordination with the Department of State or other U.S. government entities, including the provision of point of contacts, as needed;</w:t>
      </w:r>
    </w:p>
    <w:p w14:paraId="493097D3" w14:textId="73B6F5D6" w:rsidR="6CC47A8A" w:rsidRDefault="6CC47A8A" w:rsidP="6CC47A8A">
      <w:pPr>
        <w:pStyle w:val="ListParagraph"/>
        <w:numPr>
          <w:ilvl w:val="0"/>
          <w:numId w:val="1"/>
        </w:numPr>
        <w:spacing w:after="0" w:line="240" w:lineRule="auto"/>
        <w:rPr>
          <w:color w:val="000000" w:themeColor="text1"/>
          <w:sz w:val="24"/>
          <w:szCs w:val="24"/>
        </w:rPr>
      </w:pPr>
      <w:r w:rsidRPr="0942B8DC">
        <w:rPr>
          <w:rFonts w:ascii="Times New Roman" w:eastAsia="Times New Roman" w:hAnsi="Times New Roman" w:cs="Times New Roman"/>
          <w:sz w:val="24"/>
          <w:szCs w:val="24"/>
        </w:rPr>
        <w:t xml:space="preserve">The implementer will propose and seek OES/EGC approval and review of an initial list of at least four key technologies with the best decarbonization potential.  </w:t>
      </w:r>
    </w:p>
    <w:p w14:paraId="06F208E9" w14:textId="69A843FC" w:rsidR="14C27B90" w:rsidRDefault="14C27B90" w:rsidP="0050432A">
      <w:pPr>
        <w:numPr>
          <w:ilvl w:val="0"/>
          <w:numId w:val="12"/>
        </w:numPr>
        <w:spacing w:after="0" w:line="240" w:lineRule="auto"/>
        <w:ind w:hanging="360"/>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sz w:val="24"/>
          <w:szCs w:val="24"/>
        </w:rPr>
        <w:t>To complete the modeling efforts outlined above, the implementer is expected to select at least ten countries from the list provided in Section A3 and submit them for approval to OES/EGC before initiating any modeling work;</w:t>
      </w:r>
    </w:p>
    <w:p w14:paraId="2094C7FE" w14:textId="375BC936" w:rsidR="6CC47A8A" w:rsidRDefault="6CC47A8A" w:rsidP="0050432A">
      <w:pPr>
        <w:numPr>
          <w:ilvl w:val="0"/>
          <w:numId w:val="12"/>
        </w:numPr>
        <w:spacing w:after="0" w:line="240" w:lineRule="auto"/>
        <w:ind w:hanging="360"/>
        <w:rPr>
          <w:color w:val="000000" w:themeColor="text1"/>
          <w:sz w:val="24"/>
          <w:szCs w:val="24"/>
        </w:rPr>
      </w:pPr>
      <w:r w:rsidRPr="6CC47A8A">
        <w:rPr>
          <w:rFonts w:ascii="Times New Roman" w:eastAsia="Times New Roman" w:hAnsi="Times New Roman" w:cs="Times New Roman"/>
          <w:sz w:val="24"/>
          <w:szCs w:val="24"/>
        </w:rPr>
        <w:t xml:space="preserve">The implementer will submit an outline for the draft, final report in advance of drafting the report, for review and approval by OES/EGC to ensure alignment with the goals and objectives of this project; </w:t>
      </w:r>
    </w:p>
    <w:p w14:paraId="27B0A343" w14:textId="16A9282E" w:rsidR="6CC47A8A" w:rsidRDefault="6CC47A8A" w:rsidP="0050432A">
      <w:pPr>
        <w:numPr>
          <w:ilvl w:val="0"/>
          <w:numId w:val="12"/>
        </w:numPr>
        <w:spacing w:after="0" w:line="240" w:lineRule="auto"/>
        <w:ind w:hanging="360"/>
        <w:rPr>
          <w:color w:val="000000" w:themeColor="text1"/>
          <w:sz w:val="24"/>
          <w:szCs w:val="24"/>
        </w:rPr>
      </w:pPr>
      <w:r w:rsidRPr="6CC47A8A">
        <w:rPr>
          <w:rFonts w:ascii="Times New Roman" w:eastAsia="Times New Roman" w:hAnsi="Times New Roman" w:cs="Times New Roman"/>
          <w:sz w:val="24"/>
          <w:szCs w:val="24"/>
        </w:rPr>
        <w:t xml:space="preserve">A draft of the report must be submitted to OES/EGC a minimum of 60 calendar days before the end of the award to provide adequate time for OES to review and provide feedback; and  </w:t>
      </w:r>
    </w:p>
    <w:p w14:paraId="4F1214FA" w14:textId="328C9257" w:rsidR="6CC47A8A" w:rsidRDefault="6CC47A8A" w:rsidP="0050432A">
      <w:pPr>
        <w:numPr>
          <w:ilvl w:val="0"/>
          <w:numId w:val="12"/>
        </w:numPr>
        <w:spacing w:after="0" w:line="240" w:lineRule="auto"/>
        <w:ind w:hanging="360"/>
        <w:rPr>
          <w:color w:val="000000" w:themeColor="text1"/>
          <w:sz w:val="24"/>
          <w:szCs w:val="24"/>
        </w:rPr>
      </w:pPr>
      <w:r w:rsidRPr="6CC47A8A">
        <w:rPr>
          <w:rFonts w:ascii="Times New Roman" w:eastAsia="Times New Roman" w:hAnsi="Times New Roman" w:cs="Times New Roman"/>
          <w:sz w:val="24"/>
          <w:szCs w:val="24"/>
        </w:rPr>
        <w:t xml:space="preserve">The Final Report will be submitted to OES/EGC 21 calendar days before the end of the award to allow for OES/EGC review and comment, for any necessary final edits, before finalization of the report. </w:t>
      </w:r>
    </w:p>
    <w:p w14:paraId="2BF1DA08" w14:textId="16B026D3" w:rsidR="00290D8C" w:rsidRDefault="00290D8C" w:rsidP="6CC47A8A">
      <w:pPr>
        <w:spacing w:after="0" w:line="240" w:lineRule="auto"/>
        <w:rPr>
          <w:rFonts w:ascii="Times New Roman" w:eastAsia="Times New Roman" w:hAnsi="Times New Roman" w:cs="Times New Roman"/>
          <w:sz w:val="24"/>
          <w:szCs w:val="24"/>
        </w:rPr>
      </w:pPr>
    </w:p>
    <w:p w14:paraId="784632FA" w14:textId="77777777" w:rsidR="00290D8C" w:rsidRDefault="002607E8" w:rsidP="00473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authority for this funding opportunity is found in the Foreign Assistance Act of 1961, as amended (FAA).</w:t>
      </w:r>
    </w:p>
    <w:p w14:paraId="381EAB5D" w14:textId="77777777" w:rsidR="005E4AB4" w:rsidRDefault="005E4AB4" w:rsidP="00473E00">
      <w:pPr>
        <w:spacing w:after="0" w:line="240" w:lineRule="auto"/>
        <w:rPr>
          <w:rFonts w:ascii="Times New Roman" w:eastAsia="Times New Roman" w:hAnsi="Times New Roman" w:cs="Times New Roman"/>
          <w:sz w:val="24"/>
          <w:szCs w:val="24"/>
        </w:rPr>
      </w:pPr>
    </w:p>
    <w:p w14:paraId="1F25CF9F" w14:textId="22E4EEC7" w:rsidR="00B27A20" w:rsidRDefault="4E67EF7C" w:rsidP="0D7A47D6">
      <w:pPr>
        <w:spacing w:after="0" w:line="240" w:lineRule="auto"/>
        <w:rPr>
          <w:rFonts w:ascii="Times New Roman" w:hAnsi="Times New Roman" w:cs="Times New Roman"/>
          <w:sz w:val="24"/>
          <w:szCs w:val="24"/>
        </w:rPr>
      </w:pPr>
      <w:r w:rsidRPr="1E1E0170">
        <w:rPr>
          <w:rFonts w:ascii="Times New Roman" w:hAnsi="Times New Roman" w:cs="Times New Roman"/>
          <w:sz w:val="24"/>
          <w:szCs w:val="24"/>
        </w:rPr>
        <w:t xml:space="preserve">To maximize the impact and sustainability of the award(s) that result from this NOFO, </w:t>
      </w:r>
      <w:r w:rsidR="1888471D" w:rsidRPr="1E1E0170">
        <w:rPr>
          <w:rFonts w:ascii="Times New Roman" w:hAnsi="Times New Roman" w:cs="Times New Roman"/>
          <w:sz w:val="24"/>
          <w:szCs w:val="24"/>
        </w:rPr>
        <w:t>OES</w:t>
      </w:r>
      <w:r w:rsidRPr="1E1E0170">
        <w:rPr>
          <w:rFonts w:ascii="Times New Roman" w:hAnsi="Times New Roman" w:cs="Times New Roman"/>
          <w:sz w:val="24"/>
          <w:szCs w:val="24"/>
        </w:rPr>
        <w:t xml:space="preserve"> retains the right to execute non-competitive continuation amendment(s).  The total duration of any award, including potential non-competitive continuation amendments, shall not exceed </w:t>
      </w:r>
      <w:r w:rsidR="1548F6F5" w:rsidRPr="1E1E0170">
        <w:rPr>
          <w:rFonts w:ascii="Times New Roman" w:hAnsi="Times New Roman" w:cs="Times New Roman"/>
          <w:sz w:val="24"/>
          <w:szCs w:val="24"/>
        </w:rPr>
        <w:t xml:space="preserve">54 </w:t>
      </w:r>
      <w:r w:rsidRPr="1E1E0170">
        <w:rPr>
          <w:rFonts w:ascii="Times New Roman" w:hAnsi="Times New Roman" w:cs="Times New Roman"/>
          <w:sz w:val="24"/>
          <w:szCs w:val="24"/>
        </w:rPr>
        <w:t>months</w:t>
      </w:r>
      <w:r w:rsidR="5A3D9A5D" w:rsidRPr="1E1E0170">
        <w:rPr>
          <w:rFonts w:ascii="Times New Roman" w:hAnsi="Times New Roman" w:cs="Times New Roman"/>
          <w:sz w:val="24"/>
          <w:szCs w:val="24"/>
        </w:rPr>
        <w:t>,</w:t>
      </w:r>
      <w:r w:rsidRPr="1E1E0170">
        <w:rPr>
          <w:rFonts w:ascii="Times New Roman" w:hAnsi="Times New Roman" w:cs="Times New Roman"/>
          <w:sz w:val="24"/>
          <w:szCs w:val="24"/>
        </w:rPr>
        <w:t xml:space="preserve"> or </w:t>
      </w:r>
      <w:r w:rsidR="1548F6F5" w:rsidRPr="1E1E0170">
        <w:rPr>
          <w:rFonts w:ascii="Times New Roman" w:hAnsi="Times New Roman" w:cs="Times New Roman"/>
          <w:sz w:val="24"/>
          <w:szCs w:val="24"/>
        </w:rPr>
        <w:t>four and a half</w:t>
      </w:r>
      <w:r w:rsidRPr="1E1E0170">
        <w:rPr>
          <w:rFonts w:ascii="Times New Roman" w:hAnsi="Times New Roman" w:cs="Times New Roman"/>
          <w:sz w:val="24"/>
          <w:szCs w:val="24"/>
        </w:rPr>
        <w:t xml:space="preserve"> years.  Any non-competitive continuation is contingent on performance and </w:t>
      </w:r>
      <w:r w:rsidRPr="1E1E0170">
        <w:rPr>
          <w:rFonts w:ascii="Times New Roman" w:hAnsi="Times New Roman" w:cs="Times New Roman"/>
          <w:b/>
          <w:bCs/>
          <w:sz w:val="24"/>
          <w:szCs w:val="24"/>
        </w:rPr>
        <w:t xml:space="preserve">pending availability of funds.  </w:t>
      </w:r>
      <w:r w:rsidRPr="1E1E0170">
        <w:rPr>
          <w:rFonts w:ascii="Times New Roman" w:hAnsi="Times New Roman" w:cs="Times New Roman"/>
          <w:sz w:val="24"/>
          <w:szCs w:val="24"/>
        </w:rPr>
        <w:t xml:space="preserve">A non-competitive continuation is not </w:t>
      </w:r>
      <w:r w:rsidR="1548F6F5" w:rsidRPr="1E1E0170">
        <w:rPr>
          <w:rFonts w:ascii="Times New Roman" w:hAnsi="Times New Roman" w:cs="Times New Roman"/>
          <w:sz w:val="24"/>
          <w:szCs w:val="24"/>
        </w:rPr>
        <w:t>guaranteed,</w:t>
      </w:r>
      <w:r w:rsidRPr="1E1E0170">
        <w:rPr>
          <w:rFonts w:ascii="Times New Roman" w:hAnsi="Times New Roman" w:cs="Times New Roman"/>
          <w:sz w:val="24"/>
          <w:szCs w:val="24"/>
        </w:rPr>
        <w:t xml:space="preserve"> and the Department of State reserves the right to exercise or not to exercise this option.  </w:t>
      </w:r>
    </w:p>
    <w:p w14:paraId="37AA5100" w14:textId="77777777" w:rsidR="009B305D" w:rsidRDefault="009B305D">
      <w:pPr>
        <w:spacing w:after="0" w:line="240" w:lineRule="auto"/>
      </w:pPr>
    </w:p>
    <w:p w14:paraId="1BF23169" w14:textId="77777777" w:rsidR="00290D8C" w:rsidRDefault="39AFD0F6" w:rsidP="1E1E0170">
      <w:pPr>
        <w:spacing w:after="0" w:line="240" w:lineRule="auto"/>
        <w:rPr>
          <w:rFonts w:ascii="Times New Roman" w:eastAsia="Times New Roman" w:hAnsi="Times New Roman" w:cs="Times New Roman"/>
          <w:b/>
          <w:bCs/>
          <w:smallCaps/>
          <w:sz w:val="32"/>
          <w:szCs w:val="32"/>
        </w:rPr>
      </w:pPr>
      <w:r w:rsidRPr="6CC47A8A">
        <w:rPr>
          <w:rFonts w:ascii="Times New Roman" w:eastAsia="Times New Roman" w:hAnsi="Times New Roman" w:cs="Times New Roman"/>
          <w:b/>
          <w:bCs/>
          <w:smallCaps/>
          <w:sz w:val="28"/>
          <w:szCs w:val="28"/>
        </w:rPr>
        <w:t>C. Eligibility Information</w:t>
      </w:r>
    </w:p>
    <w:p w14:paraId="355E5CC4" w14:textId="77777777" w:rsidR="00290D8C" w:rsidRDefault="00290D8C">
      <w:pPr>
        <w:spacing w:after="0" w:line="240" w:lineRule="auto"/>
      </w:pPr>
    </w:p>
    <w:p w14:paraId="725009B1" w14:textId="77777777" w:rsidR="00290D8C" w:rsidRDefault="002607E8">
      <w:pPr>
        <w:spacing w:after="0" w:line="240" w:lineRule="auto"/>
      </w:pPr>
      <w:r>
        <w:rPr>
          <w:rFonts w:ascii="Times New Roman" w:eastAsia="Times New Roman" w:hAnsi="Times New Roman" w:cs="Times New Roman"/>
          <w:b/>
          <w:i/>
          <w:sz w:val="24"/>
          <w:szCs w:val="24"/>
        </w:rPr>
        <w:t>C.1 Eligible Applicants</w:t>
      </w:r>
    </w:p>
    <w:p w14:paraId="0390BC85" w14:textId="77777777" w:rsidR="00290D8C" w:rsidRDefault="00290D8C">
      <w:pPr>
        <w:spacing w:after="0" w:line="240" w:lineRule="auto"/>
      </w:pPr>
    </w:p>
    <w:p w14:paraId="629CFF79" w14:textId="0CE67C5A" w:rsidR="00290D8C" w:rsidRDefault="5FE7843A" w:rsidP="0D7A47D6">
      <w:pPr>
        <w:spacing w:after="0" w:line="240" w:lineRule="auto"/>
        <w:rPr>
          <w:rFonts w:ascii="Arial" w:eastAsia="Arial" w:hAnsi="Arial" w:cs="Arial"/>
          <w:sz w:val="20"/>
          <w:szCs w:val="20"/>
        </w:rPr>
      </w:pPr>
      <w:r w:rsidRPr="6CC47A8A">
        <w:rPr>
          <w:rFonts w:ascii="Times New Roman" w:eastAsia="Times New Roman" w:hAnsi="Times New Roman" w:cs="Times New Roman"/>
          <w:sz w:val="24"/>
          <w:szCs w:val="24"/>
        </w:rPr>
        <w:t>OES</w:t>
      </w:r>
      <w:r w:rsidR="63159165" w:rsidRPr="6CC47A8A">
        <w:rPr>
          <w:rFonts w:ascii="Times New Roman" w:eastAsia="Times New Roman" w:hAnsi="Times New Roman" w:cs="Times New Roman"/>
          <w:sz w:val="24"/>
          <w:szCs w:val="24"/>
        </w:rPr>
        <w:t xml:space="preserve"> welcomes applications from U.S.-based </w:t>
      </w:r>
      <w:r w:rsidR="631F3C75" w:rsidRPr="6CC47A8A">
        <w:rPr>
          <w:rFonts w:ascii="Times New Roman" w:hAnsi="Times New Roman" w:cs="Times New Roman"/>
          <w:sz w:val="24"/>
          <w:szCs w:val="24"/>
        </w:rPr>
        <w:t>non-profit/non-governmental organizations subject to section 501(c) (3) of the U.S. tax code;</w:t>
      </w:r>
      <w:r w:rsidR="63159165" w:rsidRPr="6CC47A8A">
        <w:rPr>
          <w:rFonts w:ascii="Times New Roman" w:eastAsia="Times New Roman" w:hAnsi="Times New Roman" w:cs="Times New Roman"/>
          <w:sz w:val="24"/>
          <w:szCs w:val="24"/>
        </w:rPr>
        <w:t xml:space="preserve"> foreign-based non-profit organizations/nongovernment organizations (NGO)</w:t>
      </w:r>
      <w:r w:rsidR="631F3C75" w:rsidRPr="6CC47A8A">
        <w:rPr>
          <w:rFonts w:ascii="Times New Roman" w:eastAsia="Times New Roman" w:hAnsi="Times New Roman" w:cs="Times New Roman"/>
          <w:sz w:val="24"/>
          <w:szCs w:val="24"/>
        </w:rPr>
        <w:t>; P</w:t>
      </w:r>
      <w:r w:rsidR="63159165" w:rsidRPr="6CC47A8A">
        <w:rPr>
          <w:rFonts w:ascii="Times New Roman" w:eastAsia="Times New Roman" w:hAnsi="Times New Roman" w:cs="Times New Roman"/>
          <w:sz w:val="24"/>
          <w:szCs w:val="24"/>
        </w:rPr>
        <w:t xml:space="preserve">ublic </w:t>
      </w:r>
      <w:r w:rsidR="631F3C75" w:rsidRPr="6CC47A8A">
        <w:rPr>
          <w:rFonts w:ascii="Times New Roman" w:eastAsia="Times New Roman" w:hAnsi="Times New Roman" w:cs="Times New Roman"/>
          <w:sz w:val="24"/>
          <w:szCs w:val="24"/>
        </w:rPr>
        <w:t>I</w:t>
      </w:r>
      <w:r w:rsidR="63159165" w:rsidRPr="6CC47A8A">
        <w:rPr>
          <w:rFonts w:ascii="Times New Roman" w:eastAsia="Times New Roman" w:hAnsi="Times New Roman" w:cs="Times New Roman"/>
          <w:sz w:val="24"/>
          <w:szCs w:val="24"/>
        </w:rPr>
        <w:t xml:space="preserve">nternational </w:t>
      </w:r>
      <w:r w:rsidR="631F3C75" w:rsidRPr="6CC47A8A">
        <w:rPr>
          <w:rFonts w:ascii="Times New Roman" w:eastAsia="Times New Roman" w:hAnsi="Times New Roman" w:cs="Times New Roman"/>
          <w:sz w:val="24"/>
          <w:szCs w:val="24"/>
        </w:rPr>
        <w:t>O</w:t>
      </w:r>
      <w:r w:rsidR="63159165" w:rsidRPr="6CC47A8A">
        <w:rPr>
          <w:rFonts w:ascii="Times New Roman" w:eastAsia="Times New Roman" w:hAnsi="Times New Roman" w:cs="Times New Roman"/>
          <w:sz w:val="24"/>
          <w:szCs w:val="24"/>
        </w:rPr>
        <w:t xml:space="preserve">rganizations; </w:t>
      </w:r>
      <w:r w:rsidR="631F3C75" w:rsidRPr="6CC47A8A">
        <w:rPr>
          <w:rFonts w:ascii="Times New Roman" w:eastAsia="Times New Roman" w:hAnsi="Times New Roman" w:cs="Times New Roman"/>
          <w:sz w:val="24"/>
          <w:szCs w:val="24"/>
        </w:rPr>
        <w:t xml:space="preserve">Foreign Public Organizations; </w:t>
      </w:r>
      <w:r w:rsidR="63159165" w:rsidRPr="6CC47A8A">
        <w:rPr>
          <w:rFonts w:ascii="Times New Roman" w:eastAsia="Times New Roman" w:hAnsi="Times New Roman" w:cs="Times New Roman"/>
          <w:sz w:val="24"/>
          <w:szCs w:val="24"/>
        </w:rPr>
        <w:t>private, public, or state institutions of higher education; and for-profit organizations or businesses.</w:t>
      </w:r>
      <w:r w:rsidR="63159165" w:rsidRPr="6CC47A8A">
        <w:rPr>
          <w:rFonts w:ascii="Arial" w:eastAsia="Arial" w:hAnsi="Arial" w:cs="Arial"/>
          <w:sz w:val="20"/>
          <w:szCs w:val="20"/>
        </w:rPr>
        <w:t xml:space="preserve">  </w:t>
      </w:r>
    </w:p>
    <w:p w14:paraId="3C01B7E6" w14:textId="77777777" w:rsidR="00290D8C" w:rsidRDefault="00290D8C" w:rsidP="003D5CC5">
      <w:pPr>
        <w:spacing w:after="0" w:line="240" w:lineRule="auto"/>
      </w:pPr>
    </w:p>
    <w:p w14:paraId="28F8BE75" w14:textId="77777777" w:rsidR="00290D8C" w:rsidRPr="003A7D3D" w:rsidRDefault="2363BD4A" w:rsidP="0D7A47D6">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t>Applications submitted by for-profit entities</w:t>
      </w:r>
      <w:r w:rsidR="63159165" w:rsidRPr="6CC47A8A">
        <w:rPr>
          <w:rFonts w:ascii="Times New Roman" w:eastAsia="Times New Roman" w:hAnsi="Times New Roman" w:cs="Times New Roman"/>
          <w:sz w:val="24"/>
          <w:szCs w:val="24"/>
        </w:rPr>
        <w:t xml:space="preserve"> may be subject to additional review following the panel selection process</w:t>
      </w:r>
      <w:r w:rsidR="09753285" w:rsidRPr="6CC47A8A">
        <w:rPr>
          <w:rFonts w:ascii="Times New Roman" w:eastAsia="Times New Roman" w:hAnsi="Times New Roman" w:cs="Times New Roman"/>
          <w:sz w:val="24"/>
          <w:szCs w:val="24"/>
        </w:rPr>
        <w:t xml:space="preserve">.  </w:t>
      </w:r>
      <w:r w:rsidR="28F80F9F" w:rsidRPr="6CC47A8A">
        <w:rPr>
          <w:rFonts w:ascii="Times New Roman" w:eastAsia="Times New Roman" w:hAnsi="Times New Roman" w:cs="Times New Roman"/>
          <w:sz w:val="24"/>
          <w:szCs w:val="24"/>
        </w:rPr>
        <w:t>Additionally,</w:t>
      </w:r>
      <w:r w:rsidR="63159165" w:rsidRPr="6CC47A8A">
        <w:rPr>
          <w:rFonts w:ascii="Times New Roman" w:eastAsia="Times New Roman" w:hAnsi="Times New Roman" w:cs="Times New Roman"/>
          <w:sz w:val="24"/>
          <w:szCs w:val="24"/>
        </w:rPr>
        <w:t xml:space="preserve"> the Department of State prohibits profit to for-profit or commercial organizations</w:t>
      </w:r>
      <w:r w:rsidRPr="6CC47A8A">
        <w:rPr>
          <w:rFonts w:ascii="Times New Roman" w:eastAsia="Times New Roman" w:hAnsi="Times New Roman" w:cs="Times New Roman"/>
          <w:sz w:val="24"/>
          <w:szCs w:val="24"/>
        </w:rPr>
        <w:t xml:space="preserve"> under its assistance awards</w:t>
      </w:r>
      <w:r w:rsidR="63159165" w:rsidRPr="6CC47A8A">
        <w:rPr>
          <w:rFonts w:ascii="Times New Roman" w:eastAsia="Times New Roman" w:hAnsi="Times New Roman" w:cs="Times New Roman"/>
          <w:sz w:val="24"/>
          <w:szCs w:val="24"/>
        </w:rPr>
        <w:t>.  Profit is defined as any amount in excess of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w:t>
      </w:r>
      <w:r w:rsidR="5F40FE81" w:rsidRPr="6CC47A8A">
        <w:rPr>
          <w:rFonts w:ascii="Times New Roman" w:eastAsia="Times New Roman" w:hAnsi="Times New Roman" w:cs="Times New Roman"/>
          <w:sz w:val="24"/>
          <w:szCs w:val="24"/>
        </w:rPr>
        <w:t>.</w:t>
      </w:r>
    </w:p>
    <w:p w14:paraId="69AF686A" w14:textId="77777777" w:rsidR="00290D8C" w:rsidRDefault="00290D8C" w:rsidP="003D5CC5">
      <w:pPr>
        <w:spacing w:after="0" w:line="240" w:lineRule="auto"/>
      </w:pPr>
    </w:p>
    <w:p w14:paraId="0945A984" w14:textId="77777777" w:rsidR="0030529F" w:rsidRDefault="0030529F" w:rsidP="003D5CC5">
      <w:pPr>
        <w:pStyle w:val="NoSpacing"/>
        <w:rPr>
          <w:rFonts w:ascii="Times New Roman" w:hAnsi="Times New Roman" w:cs="Times New Roman"/>
          <w:sz w:val="24"/>
          <w:szCs w:val="24"/>
        </w:rPr>
      </w:pPr>
      <w:r>
        <w:rPr>
          <w:rFonts w:ascii="Times New Roman" w:hAnsi="Times New Roman" w:cs="Times New Roman"/>
          <w:sz w:val="24"/>
          <w:szCs w:val="24"/>
        </w:rPr>
        <w:t>Please see 2 CFR 200.307 for regulations regarding program income.</w:t>
      </w:r>
    </w:p>
    <w:p w14:paraId="5084DBDC" w14:textId="77777777" w:rsidR="004E119D" w:rsidRDefault="004E119D" w:rsidP="003D5CC5">
      <w:pPr>
        <w:spacing w:after="0" w:line="240" w:lineRule="auto"/>
        <w:rPr>
          <w:rFonts w:ascii="Times New Roman" w:eastAsia="Times New Roman" w:hAnsi="Times New Roman" w:cs="Times New Roman"/>
          <w:b/>
          <w:i/>
          <w:sz w:val="24"/>
          <w:szCs w:val="24"/>
        </w:rPr>
      </w:pPr>
    </w:p>
    <w:p w14:paraId="7924BDE8" w14:textId="2FBCC3BF" w:rsidR="00290D8C" w:rsidRDefault="63159165" w:rsidP="6CC47A8A">
      <w:pPr>
        <w:spacing w:after="0" w:line="240" w:lineRule="auto"/>
        <w:rPr>
          <w:rFonts w:ascii="Times New Roman" w:eastAsia="Times New Roman" w:hAnsi="Times New Roman" w:cs="Times New Roman"/>
          <w:b/>
          <w:bCs/>
          <w:i/>
          <w:iCs/>
          <w:sz w:val="24"/>
          <w:szCs w:val="24"/>
        </w:rPr>
      </w:pPr>
      <w:r w:rsidRPr="6CC47A8A">
        <w:rPr>
          <w:rFonts w:ascii="Times New Roman" w:eastAsia="Times New Roman" w:hAnsi="Times New Roman" w:cs="Times New Roman"/>
          <w:b/>
          <w:bCs/>
          <w:i/>
          <w:iCs/>
          <w:sz w:val="24"/>
          <w:szCs w:val="24"/>
        </w:rPr>
        <w:t>C.2 Cost Sharing or Matching</w:t>
      </w:r>
    </w:p>
    <w:p w14:paraId="1E9BA3EE" w14:textId="6AEA2E59" w:rsidR="00492CCF" w:rsidRDefault="00492CCF" w:rsidP="6CC47A8A">
      <w:pPr>
        <w:spacing w:after="0" w:line="240" w:lineRule="auto"/>
        <w:rPr>
          <w:rFonts w:ascii="Times New Roman" w:eastAsia="Times New Roman" w:hAnsi="Times New Roman" w:cs="Times New Roman"/>
          <w:sz w:val="24"/>
          <w:szCs w:val="24"/>
        </w:rPr>
      </w:pPr>
    </w:p>
    <w:p w14:paraId="5ACA833D" w14:textId="1822E895" w:rsidR="6CC47A8A" w:rsidRDefault="6CC47A8A" w:rsidP="6CC47A8A">
      <w:pPr>
        <w:spacing w:after="0" w:line="240" w:lineRule="auto"/>
        <w:rPr>
          <w:rFonts w:ascii="Times New Roman" w:eastAsia="Times New Roman" w:hAnsi="Times New Roman" w:cs="Times New Roman"/>
          <w:color w:val="auto"/>
          <w:sz w:val="24"/>
          <w:szCs w:val="24"/>
        </w:rPr>
      </w:pPr>
      <w:r w:rsidRPr="6CC47A8A">
        <w:rPr>
          <w:rFonts w:ascii="Times New Roman" w:eastAsia="Times New Roman" w:hAnsi="Times New Roman" w:cs="Times New Roman"/>
          <w:color w:val="auto"/>
          <w:sz w:val="24"/>
          <w:szCs w:val="24"/>
        </w:rPr>
        <w:t xml:space="preserve">Providing cost sharing, matching, or cost participation is not an eligibility factor or requirement for this NOFO and providing cost share will not result in a more favorable competitive ranking. However, providing co-share is encouraged. When cost sharing is offered, all cost share or matching must be included in detail in the line-item budget and noted in the budget narrative.  It is understood and agreed that the applicant must provide the amount of cost sharing that it elects to stipulate in its proposal and that is later included in an approved agreement.  Cost sharing may be in the form of allowable direct or indirect costs.  For accountability, recipients must maintain written records to support all costs that are claimed as their contribution, as well as costs to be paid by the Federal government.  Such records are subject to audit.  The basis for determining the value of cash and in-kind contributions must be in accordance with </w:t>
      </w:r>
      <w:hyperlink r:id="rId12" w:history="1">
        <w:r w:rsidRPr="6CC47A8A">
          <w:rPr>
            <w:rStyle w:val="Hyperlink"/>
            <w:rFonts w:ascii="Times New Roman" w:eastAsia="Times New Roman" w:hAnsi="Times New Roman" w:cs="Times New Roman"/>
            <w:sz w:val="24"/>
            <w:szCs w:val="24"/>
          </w:rPr>
          <w:t>2 CFR 200.306 – Cost Sharing and Matching</w:t>
        </w:r>
      </w:hyperlink>
    </w:p>
    <w:p w14:paraId="286E0F91" w14:textId="1431CCBA" w:rsidR="6CC47A8A" w:rsidRDefault="6CC47A8A" w:rsidP="6CC47A8A">
      <w:pPr>
        <w:spacing w:after="0" w:line="240" w:lineRule="auto"/>
        <w:rPr>
          <w:rFonts w:ascii="Times New Roman" w:eastAsia="Times New Roman" w:hAnsi="Times New Roman" w:cs="Times New Roman"/>
          <w:sz w:val="24"/>
          <w:szCs w:val="24"/>
          <w:highlight w:val="yellow"/>
        </w:rPr>
      </w:pPr>
    </w:p>
    <w:p w14:paraId="3599716B" w14:textId="77777777" w:rsidR="00290D8C" w:rsidRDefault="39AFD0F6" w:rsidP="6CC47A8A">
      <w:pPr>
        <w:spacing w:after="0" w:line="240" w:lineRule="auto"/>
      </w:pPr>
      <w:r w:rsidRPr="6CC47A8A">
        <w:rPr>
          <w:rFonts w:ascii="Times New Roman" w:eastAsia="Times New Roman" w:hAnsi="Times New Roman" w:cs="Times New Roman"/>
          <w:b/>
          <w:bCs/>
          <w:i/>
          <w:iCs/>
          <w:sz w:val="24"/>
          <w:szCs w:val="24"/>
        </w:rPr>
        <w:t>C.3 Other</w:t>
      </w:r>
    </w:p>
    <w:p w14:paraId="5AA0F375" w14:textId="77777777" w:rsidR="00290D8C" w:rsidRDefault="00290D8C" w:rsidP="6CC47A8A">
      <w:pPr>
        <w:spacing w:after="0" w:line="240" w:lineRule="auto"/>
      </w:pPr>
    </w:p>
    <w:p w14:paraId="03B42362" w14:textId="374D6D0D" w:rsidR="00492CCF" w:rsidRDefault="631F3C75" w:rsidP="6CC47A8A">
      <w:pPr>
        <w:spacing w:after="0" w:line="240" w:lineRule="auto"/>
        <w:rPr>
          <w:rFonts w:ascii="Times New Roman" w:eastAsia="Times New Roman" w:hAnsi="Times New Roman" w:cs="Times New Roman"/>
          <w:sz w:val="24"/>
          <w:szCs w:val="24"/>
        </w:rPr>
      </w:pPr>
      <w:r w:rsidRPr="6CC47A8A">
        <w:rPr>
          <w:rFonts w:ascii="Times New Roman" w:eastAsia="Times New Roman" w:hAnsi="Times New Roman" w:cs="Times New Roman"/>
          <w:sz w:val="24"/>
          <w:szCs w:val="24"/>
        </w:rPr>
        <w:lastRenderedPageBreak/>
        <w:t>Applicants must have existing, or the capacity to develop, partnerships</w:t>
      </w:r>
      <w:r w:rsidR="588C8D7F" w:rsidRPr="6CC47A8A">
        <w:rPr>
          <w:rFonts w:ascii="Times New Roman" w:eastAsia="Times New Roman" w:hAnsi="Times New Roman" w:cs="Times New Roman"/>
          <w:sz w:val="24"/>
          <w:szCs w:val="24"/>
        </w:rPr>
        <w:t xml:space="preserve"> with</w:t>
      </w:r>
      <w:r w:rsidRPr="6CC47A8A">
        <w:rPr>
          <w:rFonts w:ascii="Times New Roman" w:eastAsia="Times New Roman" w:hAnsi="Times New Roman" w:cs="Times New Roman"/>
          <w:sz w:val="24"/>
          <w:szCs w:val="24"/>
        </w:rPr>
        <w:t xml:space="preserve"> local in-country partners, entities, and relevant stakeholders and have demonstrable experience in administering successful and preferably similar projects. </w:t>
      </w:r>
    </w:p>
    <w:p w14:paraId="3FB4CF4E" w14:textId="68EDBE8D" w:rsidR="00290D8C" w:rsidRDefault="00492CCF">
      <w:pPr>
        <w:spacing w:after="0" w:line="240" w:lineRule="auto"/>
      </w:pPr>
      <w:r w:rsidRPr="00492CCF">
        <w:rPr>
          <w:rFonts w:ascii="Times New Roman" w:eastAsia="Times New Roman" w:hAnsi="Times New Roman" w:cs="Times New Roman"/>
          <w:sz w:val="24"/>
          <w:szCs w:val="24"/>
        </w:rPr>
        <w:t xml:space="preserve"> </w:t>
      </w:r>
    </w:p>
    <w:p w14:paraId="2A5703B6" w14:textId="643D0F0D" w:rsidR="00290D8C" w:rsidRDefault="00260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applicant listed on the Excluded Parties List System in the </w:t>
      </w:r>
      <w:hyperlink r:id="rId13" w:history="1">
        <w:r w:rsidR="00BF2C1A" w:rsidRPr="00BF2C1A">
          <w:rPr>
            <w:rStyle w:val="Hyperlink"/>
            <w:rFonts w:ascii="Times New Roman" w:eastAsia="Times New Roman" w:hAnsi="Times New Roman" w:cs="Times New Roman"/>
            <w:sz w:val="24"/>
            <w:szCs w:val="24"/>
          </w:rPr>
          <w:t>System for Award Management (SAM.gov)</w:t>
        </w:r>
      </w:hyperlink>
      <w:r w:rsidR="00AD1B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(www.sam.gov) </w:t>
      </w:r>
      <w:r w:rsidR="004924EC">
        <w:rPr>
          <w:rFonts w:ascii="Times New Roman" w:eastAsia="Times New Roman" w:hAnsi="Times New Roman" w:cs="Times New Roman"/>
          <w:sz w:val="24"/>
          <w:szCs w:val="24"/>
        </w:rPr>
        <w:t xml:space="preserve">and/or has a current debt to the </w:t>
      </w:r>
      <w:r w:rsidR="003D5CC5">
        <w:rPr>
          <w:rFonts w:ascii="Times New Roman" w:eastAsia="Times New Roman" w:hAnsi="Times New Roman" w:cs="Times New Roman"/>
          <w:sz w:val="24"/>
          <w:szCs w:val="24"/>
        </w:rPr>
        <w:t>U.S. government</w:t>
      </w:r>
      <w:r w:rsidR="004924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not eligible to apply for an assistance award in accordance with the OMB guidelines at 2 CFR 180 that implement Executive Orders 12549 (3 CFR,1986 Comp., p. 189) and 12689 (3 CFR,1989 Comp., p. 235), “Debarment and Suspension.”  Additionally</w:t>
      </w:r>
      <w:r w:rsidR="001B7B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entity</w:t>
      </w:r>
      <w:r w:rsidR="006D12DB">
        <w:rPr>
          <w:rFonts w:ascii="Times New Roman" w:eastAsia="Times New Roman" w:hAnsi="Times New Roman" w:cs="Times New Roman"/>
          <w:sz w:val="24"/>
          <w:szCs w:val="24"/>
        </w:rPr>
        <w:t xml:space="preserve"> or person</w:t>
      </w:r>
      <w:r>
        <w:rPr>
          <w:rFonts w:ascii="Times New Roman" w:eastAsia="Times New Roman" w:hAnsi="Times New Roman" w:cs="Times New Roman"/>
          <w:sz w:val="24"/>
          <w:szCs w:val="24"/>
        </w:rPr>
        <w:t xml:space="preserve"> listed on the Excluded Parties List System in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can participate in any activities under an award.  All applicants are strongly encouraged to review the Excluded Parties List System in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to ensure that no ineligible entity</w:t>
      </w:r>
      <w:r w:rsidR="006D12DB">
        <w:rPr>
          <w:rFonts w:ascii="Times New Roman" w:eastAsia="Times New Roman" w:hAnsi="Times New Roman" w:cs="Times New Roman"/>
          <w:sz w:val="24"/>
          <w:szCs w:val="24"/>
        </w:rPr>
        <w:t xml:space="preserve"> or person</w:t>
      </w:r>
      <w:r>
        <w:rPr>
          <w:rFonts w:ascii="Times New Roman" w:eastAsia="Times New Roman" w:hAnsi="Times New Roman" w:cs="Times New Roman"/>
          <w:sz w:val="24"/>
          <w:szCs w:val="24"/>
        </w:rPr>
        <w:t xml:space="preserve"> is included</w:t>
      </w:r>
      <w:r w:rsidR="00390FAF">
        <w:rPr>
          <w:rFonts w:ascii="Times New Roman" w:eastAsia="Times New Roman" w:hAnsi="Times New Roman" w:cs="Times New Roman"/>
          <w:sz w:val="24"/>
          <w:szCs w:val="24"/>
        </w:rPr>
        <w:t xml:space="preserve"> in their application</w:t>
      </w:r>
      <w:r>
        <w:rPr>
          <w:rFonts w:ascii="Times New Roman" w:eastAsia="Times New Roman" w:hAnsi="Times New Roman" w:cs="Times New Roman"/>
          <w:sz w:val="24"/>
          <w:szCs w:val="24"/>
        </w:rPr>
        <w:t>.</w:t>
      </w:r>
    </w:p>
    <w:p w14:paraId="301A2B60" w14:textId="77777777" w:rsidR="00F933DA" w:rsidRDefault="00F933DA">
      <w:pPr>
        <w:spacing w:after="0" w:line="240" w:lineRule="auto"/>
      </w:pPr>
    </w:p>
    <w:p w14:paraId="23CD9EDD" w14:textId="77777777" w:rsidR="00290D8C" w:rsidRDefault="002607E8" w:rsidP="1E1E0170">
      <w:pPr>
        <w:spacing w:after="0" w:line="240" w:lineRule="auto"/>
        <w:rPr>
          <w:rFonts w:ascii="Times New Roman" w:eastAsia="Times New Roman" w:hAnsi="Times New Roman" w:cs="Times New Roman"/>
          <w:b/>
          <w:bCs/>
          <w:smallCaps/>
          <w:sz w:val="28"/>
          <w:szCs w:val="28"/>
        </w:rPr>
      </w:pPr>
      <w:r w:rsidRPr="1E1E0170">
        <w:rPr>
          <w:rFonts w:ascii="Times New Roman" w:eastAsia="Times New Roman" w:hAnsi="Times New Roman" w:cs="Times New Roman"/>
          <w:b/>
          <w:bCs/>
          <w:smallCaps/>
          <w:sz w:val="28"/>
          <w:szCs w:val="28"/>
        </w:rPr>
        <w:t>D. Application and Submission Information</w:t>
      </w:r>
    </w:p>
    <w:p w14:paraId="22543AAF" w14:textId="77777777" w:rsidR="00863457" w:rsidRDefault="00863457">
      <w:pPr>
        <w:spacing w:after="0" w:line="240" w:lineRule="auto"/>
      </w:pPr>
    </w:p>
    <w:p w14:paraId="145C2079" w14:textId="77777777" w:rsidR="00290D8C" w:rsidRDefault="002607E8">
      <w:pPr>
        <w:spacing w:after="0" w:line="240" w:lineRule="auto"/>
      </w:pPr>
      <w:r>
        <w:rPr>
          <w:rFonts w:ascii="Times New Roman" w:eastAsia="Times New Roman" w:hAnsi="Times New Roman" w:cs="Times New Roman"/>
          <w:b/>
          <w:i/>
          <w:smallCaps/>
          <w:sz w:val="24"/>
          <w:szCs w:val="24"/>
        </w:rPr>
        <w:t xml:space="preserve">D.1 </w:t>
      </w:r>
      <w:r>
        <w:rPr>
          <w:rFonts w:ascii="Times New Roman" w:eastAsia="Times New Roman" w:hAnsi="Times New Roman" w:cs="Times New Roman"/>
          <w:b/>
          <w:i/>
          <w:sz w:val="24"/>
          <w:szCs w:val="24"/>
        </w:rPr>
        <w:t>Address to Request Application Package</w:t>
      </w:r>
    </w:p>
    <w:p w14:paraId="2D566DB7" w14:textId="77777777" w:rsidR="00290D8C" w:rsidRDefault="00290D8C">
      <w:pPr>
        <w:spacing w:after="0" w:line="240" w:lineRule="auto"/>
      </w:pPr>
    </w:p>
    <w:p w14:paraId="67BBE251" w14:textId="190C4531" w:rsidR="00B54475" w:rsidRDefault="63159165" w:rsidP="0D7A47D6">
      <w:pPr>
        <w:spacing w:after="0" w:line="240" w:lineRule="auto"/>
        <w:rPr>
          <w:rFonts w:ascii="Times New Roman" w:eastAsia="Times New Roman" w:hAnsi="Times New Roman" w:cs="Times New Roman"/>
          <w:sz w:val="24"/>
          <w:szCs w:val="24"/>
        </w:rPr>
      </w:pPr>
      <w:r w:rsidRPr="04D5A85A">
        <w:rPr>
          <w:rFonts w:ascii="Times New Roman" w:eastAsia="Times New Roman" w:hAnsi="Times New Roman" w:cs="Times New Roman"/>
          <w:sz w:val="24"/>
          <w:szCs w:val="24"/>
        </w:rPr>
        <w:t xml:space="preserve">Applicants can find application forms, kits, or other materials needed to apply on </w:t>
      </w:r>
      <w:hyperlink r:id="rId14">
        <w:r w:rsidR="63EE26A6" w:rsidRPr="04D5A85A">
          <w:rPr>
            <w:rStyle w:val="Hyperlink"/>
            <w:rFonts w:ascii="Times New Roman" w:eastAsia="Times New Roman" w:hAnsi="Times New Roman" w:cs="Times New Roman"/>
            <w:sz w:val="24"/>
            <w:szCs w:val="24"/>
          </w:rPr>
          <w:t>www.grants.gov</w:t>
        </w:r>
      </w:hyperlink>
      <w:r w:rsidR="63EE26A6" w:rsidRPr="04D5A85A">
        <w:rPr>
          <w:rFonts w:ascii="Times New Roman" w:eastAsia="Times New Roman" w:hAnsi="Times New Roman" w:cs="Times New Roman"/>
          <w:color w:val="0000FF"/>
          <w:sz w:val="24"/>
          <w:szCs w:val="24"/>
        </w:rPr>
        <w:t xml:space="preserve"> </w:t>
      </w:r>
      <w:r w:rsidRPr="04D5A85A">
        <w:rPr>
          <w:rFonts w:ascii="Times New Roman" w:eastAsia="Times New Roman" w:hAnsi="Times New Roman" w:cs="Times New Roman"/>
          <w:sz w:val="24"/>
          <w:szCs w:val="24"/>
        </w:rPr>
        <w:t xml:space="preserve">and </w:t>
      </w:r>
      <w:hyperlink r:id="rId15">
        <w:r w:rsidR="3BDC5A62" w:rsidRPr="04D5A85A">
          <w:rPr>
            <w:rStyle w:val="Hyperlink"/>
            <w:rFonts w:ascii="Times New Roman" w:eastAsia="Times New Roman" w:hAnsi="Times New Roman" w:cs="Times New Roman"/>
            <w:color w:val="auto"/>
            <w:sz w:val="24"/>
            <w:szCs w:val="24"/>
            <w:u w:val="none"/>
          </w:rPr>
          <w:t>SAM</w:t>
        </w:r>
      </w:hyperlink>
      <w:r w:rsidR="3BDC5A62" w:rsidRPr="04D5A85A">
        <w:rPr>
          <w:rFonts w:ascii="Times New Roman" w:eastAsia="Times New Roman" w:hAnsi="Times New Roman" w:cs="Times New Roman"/>
          <w:sz w:val="24"/>
          <w:szCs w:val="24"/>
        </w:rPr>
        <w:t xml:space="preserve">S </w:t>
      </w:r>
      <w:r w:rsidR="3BDC5A62" w:rsidRPr="04D5A85A">
        <w:rPr>
          <w:rFonts w:ascii="Times New Roman" w:eastAsia="Times New Roman" w:hAnsi="Times New Roman" w:cs="Times New Roman"/>
          <w:color w:val="auto"/>
          <w:sz w:val="24"/>
          <w:szCs w:val="24"/>
        </w:rPr>
        <w:t>Domestic</w:t>
      </w:r>
      <w:r w:rsidR="3BDC5A62" w:rsidRPr="04D5A85A">
        <w:rPr>
          <w:rFonts w:ascii="Times New Roman" w:eastAsia="Times New Roman" w:hAnsi="Times New Roman" w:cs="Times New Roman"/>
          <w:b/>
          <w:bCs/>
          <w:color w:val="auto"/>
          <w:sz w:val="24"/>
          <w:szCs w:val="24"/>
        </w:rPr>
        <w:t xml:space="preserve"> </w:t>
      </w:r>
      <w:r w:rsidR="3BDC5A62" w:rsidRPr="04D5A85A">
        <w:rPr>
          <w:rFonts w:ascii="Times New Roman" w:eastAsia="Times New Roman" w:hAnsi="Times New Roman" w:cs="Times New Roman"/>
          <w:color w:val="0000FF"/>
          <w:sz w:val="24"/>
          <w:szCs w:val="24"/>
          <w:u w:val="single"/>
        </w:rPr>
        <w:t>(</w:t>
      </w:r>
      <w:hyperlink r:id="rId16">
        <w:r w:rsidR="384E0DD2" w:rsidRPr="04D5A85A">
          <w:rPr>
            <w:rStyle w:val="Hyperlink"/>
            <w:rFonts w:ascii="Times New Roman" w:hAnsi="Times New Roman" w:cs="Times New Roman"/>
            <w:sz w:val="24"/>
            <w:szCs w:val="24"/>
          </w:rPr>
          <w:t>https://mygrants.servicenowservices.com</w:t>
        </w:r>
      </w:hyperlink>
      <w:r w:rsidR="3BDC5A62" w:rsidRPr="04D5A85A">
        <w:rPr>
          <w:rFonts w:ascii="Times New Roman" w:hAnsi="Times New Roman" w:cs="Times New Roman"/>
          <w:sz w:val="24"/>
          <w:szCs w:val="24"/>
        </w:rPr>
        <w:t>)</w:t>
      </w:r>
      <w:r w:rsidR="42509CBB" w:rsidRPr="04D5A85A">
        <w:rPr>
          <w:rFonts w:ascii="Times New Roman" w:hAnsi="Times New Roman" w:cs="Times New Roman"/>
          <w:sz w:val="24"/>
          <w:szCs w:val="24"/>
        </w:rPr>
        <w:t xml:space="preserve"> </w:t>
      </w:r>
      <w:r w:rsidRPr="04D5A85A">
        <w:rPr>
          <w:rFonts w:ascii="Times New Roman" w:eastAsia="Times New Roman" w:hAnsi="Times New Roman" w:cs="Times New Roman"/>
          <w:sz w:val="24"/>
          <w:szCs w:val="24"/>
        </w:rPr>
        <w:t>under the announcement</w:t>
      </w:r>
      <w:r w:rsidRPr="04D5A85A">
        <w:rPr>
          <w:rFonts w:ascii="Times New Roman" w:eastAsia="Times New Roman" w:hAnsi="Times New Roman" w:cs="Times New Roman"/>
          <w:b/>
          <w:bCs/>
          <w:sz w:val="24"/>
          <w:szCs w:val="24"/>
        </w:rPr>
        <w:t xml:space="preserve"> </w:t>
      </w:r>
      <w:r w:rsidRPr="04D5A85A">
        <w:rPr>
          <w:rFonts w:ascii="Times New Roman" w:eastAsia="Times New Roman" w:hAnsi="Times New Roman" w:cs="Times New Roman"/>
          <w:sz w:val="24"/>
          <w:szCs w:val="24"/>
        </w:rPr>
        <w:t>title “</w:t>
      </w:r>
      <w:r w:rsidR="296192E6" w:rsidRPr="04D5A85A">
        <w:rPr>
          <w:rFonts w:ascii="Times New Roman" w:eastAsia="Times New Roman" w:hAnsi="Times New Roman" w:cs="Times New Roman"/>
          <w:sz w:val="24"/>
          <w:szCs w:val="24"/>
        </w:rPr>
        <w:t>Clean Technology and Trade Partnership Initiative’s Accelerating Clean Energy Transitions Technology Needs Assessment</w:t>
      </w:r>
      <w:r w:rsidR="1D5E504E" w:rsidRPr="04D5A85A">
        <w:rPr>
          <w:rFonts w:ascii="Times New Roman" w:eastAsia="Times New Roman" w:hAnsi="Times New Roman" w:cs="Times New Roman"/>
          <w:sz w:val="24"/>
          <w:szCs w:val="24"/>
        </w:rPr>
        <w:t>,</w:t>
      </w:r>
      <w:r w:rsidR="09E045E2" w:rsidRPr="04D5A85A">
        <w:rPr>
          <w:rFonts w:ascii="Times New Roman" w:eastAsia="Times New Roman" w:hAnsi="Times New Roman" w:cs="Times New Roman"/>
          <w:sz w:val="24"/>
          <w:szCs w:val="24"/>
        </w:rPr>
        <w:t>” funding</w:t>
      </w:r>
      <w:r w:rsidRPr="04D5A85A">
        <w:rPr>
          <w:rFonts w:ascii="Times New Roman" w:eastAsia="Times New Roman" w:hAnsi="Times New Roman" w:cs="Times New Roman"/>
          <w:sz w:val="24"/>
          <w:szCs w:val="24"/>
        </w:rPr>
        <w:t xml:space="preserve"> opportunity number </w:t>
      </w:r>
      <w:r w:rsidR="1D5E504E" w:rsidRPr="04D5A85A">
        <w:rPr>
          <w:rFonts w:ascii="Times New Roman" w:eastAsia="Times New Roman" w:hAnsi="Times New Roman" w:cs="Times New Roman"/>
          <w:sz w:val="24"/>
          <w:szCs w:val="24"/>
        </w:rPr>
        <w:t>“</w:t>
      </w:r>
      <w:r w:rsidR="000D7E09" w:rsidRPr="000D7E09">
        <w:rPr>
          <w:rFonts w:ascii="Times New Roman" w:eastAsia="Times New Roman" w:hAnsi="Times New Roman" w:cs="Times New Roman"/>
          <w:sz w:val="24"/>
          <w:szCs w:val="24"/>
        </w:rPr>
        <w:t>SFOP0008826</w:t>
      </w:r>
      <w:r w:rsidR="09753285" w:rsidRPr="04D5A85A">
        <w:rPr>
          <w:rFonts w:ascii="Times New Roman" w:eastAsia="Times New Roman" w:hAnsi="Times New Roman" w:cs="Times New Roman"/>
          <w:sz w:val="24"/>
          <w:szCs w:val="24"/>
        </w:rPr>
        <w:t xml:space="preserve">”  </w:t>
      </w:r>
      <w:r w:rsidRPr="04D5A85A">
        <w:rPr>
          <w:rFonts w:ascii="Times New Roman" w:eastAsia="Times New Roman" w:hAnsi="Times New Roman" w:cs="Times New Roman"/>
          <w:sz w:val="24"/>
          <w:szCs w:val="24"/>
        </w:rPr>
        <w:t xml:space="preserve">Please contact the </w:t>
      </w:r>
      <w:r w:rsidR="381039F6" w:rsidRPr="04D5A85A">
        <w:rPr>
          <w:rFonts w:ascii="Times New Roman" w:eastAsia="Times New Roman" w:hAnsi="Times New Roman" w:cs="Times New Roman"/>
          <w:sz w:val="24"/>
          <w:szCs w:val="24"/>
        </w:rPr>
        <w:t>OES</w:t>
      </w:r>
      <w:r w:rsidRPr="04D5A85A">
        <w:rPr>
          <w:rFonts w:ascii="Times New Roman" w:eastAsia="Times New Roman" w:hAnsi="Times New Roman" w:cs="Times New Roman"/>
          <w:sz w:val="24"/>
          <w:szCs w:val="24"/>
        </w:rPr>
        <w:t xml:space="preserve"> point of contact listed in </w:t>
      </w:r>
      <w:r w:rsidR="25AE6DE1" w:rsidRPr="04D5A85A">
        <w:rPr>
          <w:rFonts w:ascii="Times New Roman" w:eastAsia="Times New Roman" w:hAnsi="Times New Roman" w:cs="Times New Roman"/>
          <w:sz w:val="24"/>
          <w:szCs w:val="24"/>
        </w:rPr>
        <w:t>S</w:t>
      </w:r>
      <w:r w:rsidRPr="04D5A85A">
        <w:rPr>
          <w:rFonts w:ascii="Times New Roman" w:eastAsia="Times New Roman" w:hAnsi="Times New Roman" w:cs="Times New Roman"/>
          <w:sz w:val="24"/>
          <w:szCs w:val="24"/>
        </w:rPr>
        <w:t>ection G if requesting reasonable accommodations for persons with disabilities or for security reasons.  Please note</w:t>
      </w:r>
      <w:r w:rsidR="25AE6DE1" w:rsidRPr="04D5A85A">
        <w:rPr>
          <w:rFonts w:ascii="Times New Roman" w:eastAsia="Times New Roman" w:hAnsi="Times New Roman" w:cs="Times New Roman"/>
          <w:sz w:val="24"/>
          <w:szCs w:val="24"/>
        </w:rPr>
        <w:t xml:space="preserve"> that</w:t>
      </w:r>
      <w:r w:rsidRPr="04D5A85A">
        <w:rPr>
          <w:rFonts w:ascii="Times New Roman" w:eastAsia="Times New Roman" w:hAnsi="Times New Roman" w:cs="Times New Roman"/>
          <w:sz w:val="24"/>
          <w:szCs w:val="24"/>
        </w:rPr>
        <w:t xml:space="preserve"> reasonable accommodations do not include deadline extensions.</w:t>
      </w:r>
      <w:r w:rsidR="28F80F9F" w:rsidRPr="04D5A85A">
        <w:rPr>
          <w:rFonts w:ascii="Times New Roman" w:eastAsia="Times New Roman" w:hAnsi="Times New Roman" w:cs="Times New Roman"/>
          <w:sz w:val="24"/>
          <w:szCs w:val="24"/>
        </w:rPr>
        <w:t xml:space="preserve">  </w:t>
      </w:r>
    </w:p>
    <w:p w14:paraId="2DE6194A" w14:textId="77777777" w:rsidR="00290D8C" w:rsidRDefault="00290D8C">
      <w:pPr>
        <w:spacing w:after="0" w:line="240" w:lineRule="auto"/>
      </w:pPr>
    </w:p>
    <w:p w14:paraId="6F64F9E1" w14:textId="77777777" w:rsidR="00290D8C" w:rsidRDefault="002607E8">
      <w:pPr>
        <w:spacing w:after="0" w:line="240" w:lineRule="auto"/>
      </w:pPr>
      <w:r>
        <w:rPr>
          <w:rFonts w:ascii="Times New Roman" w:eastAsia="Times New Roman" w:hAnsi="Times New Roman" w:cs="Times New Roman"/>
          <w:b/>
          <w:i/>
          <w:sz w:val="24"/>
          <w:szCs w:val="24"/>
        </w:rPr>
        <w:t>D.2</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Content and Form of Application Submission</w:t>
      </w:r>
    </w:p>
    <w:p w14:paraId="0FD33051" w14:textId="77777777" w:rsidR="00290D8C" w:rsidRDefault="00290D8C">
      <w:pPr>
        <w:spacing w:after="0" w:line="240" w:lineRule="auto"/>
      </w:pPr>
    </w:p>
    <w:p w14:paraId="33F14567" w14:textId="77777777" w:rsidR="00290D8C" w:rsidRDefault="002607E8">
      <w:pPr>
        <w:spacing w:after="0" w:line="240" w:lineRule="auto"/>
      </w:pPr>
      <w:r>
        <w:rPr>
          <w:rFonts w:ascii="Times New Roman" w:eastAsia="Times New Roman" w:hAnsi="Times New Roman" w:cs="Times New Roman"/>
          <w:sz w:val="24"/>
          <w:szCs w:val="24"/>
        </w:rPr>
        <w:t>For all application documents, please ensure:</w:t>
      </w:r>
    </w:p>
    <w:p w14:paraId="4A00602D" w14:textId="77777777" w:rsidR="00290D8C" w:rsidRDefault="00290D8C">
      <w:pPr>
        <w:spacing w:after="0" w:line="240" w:lineRule="auto"/>
        <w:ind w:left="720"/>
      </w:pPr>
    </w:p>
    <w:p w14:paraId="0B767D6F" w14:textId="28941485" w:rsidR="00290D8C" w:rsidRDefault="002607E8" w:rsidP="0050432A">
      <w:pPr>
        <w:numPr>
          <w:ilvl w:val="0"/>
          <w:numId w:val="1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documents are in English and all costs are in U.S. </w:t>
      </w:r>
      <w:r w:rsidR="00E503EB">
        <w:rPr>
          <w:rFonts w:ascii="Times New Roman" w:eastAsia="Times New Roman" w:hAnsi="Times New Roman" w:cs="Times New Roman"/>
          <w:sz w:val="24"/>
          <w:szCs w:val="24"/>
        </w:rPr>
        <w:t>D</w:t>
      </w:r>
      <w:r>
        <w:rPr>
          <w:rFonts w:ascii="Times New Roman" w:eastAsia="Times New Roman" w:hAnsi="Times New Roman" w:cs="Times New Roman"/>
          <w:sz w:val="24"/>
          <w:szCs w:val="24"/>
        </w:rPr>
        <w:t>ollars.  If an original document within the application is in another language, an English translation must be provided (please note the Department of State, as indicated in 2 CFR 200.111, requires that English is the official language of all award documents</w:t>
      </w:r>
      <w:r w:rsidR="00E503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any document </w:t>
      </w:r>
      <w:r w:rsidR="007510CE">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provided in both English and a foreign language, the English language version is the controlling version;</w:t>
      </w:r>
    </w:p>
    <w:p w14:paraId="5BB6D20E" w14:textId="77777777" w:rsidR="00290D8C" w:rsidRDefault="002607E8" w:rsidP="0050432A">
      <w:pPr>
        <w:numPr>
          <w:ilvl w:val="0"/>
          <w:numId w:val="1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pages are numbered, including budgets and attachments;</w:t>
      </w:r>
    </w:p>
    <w:p w14:paraId="0FA54EE9" w14:textId="77777777" w:rsidR="00290D8C" w:rsidRDefault="002607E8" w:rsidP="0050432A">
      <w:pPr>
        <w:numPr>
          <w:ilvl w:val="0"/>
          <w:numId w:val="1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documents are formatted to 8 ½ x 11 paper; and,</w:t>
      </w:r>
    </w:p>
    <w:p w14:paraId="53D102BB" w14:textId="53E406AF" w:rsidR="00290D8C" w:rsidRDefault="002607E8" w:rsidP="0050432A">
      <w:pPr>
        <w:numPr>
          <w:ilvl w:val="0"/>
          <w:numId w:val="1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documents are single-spaced, 12</w:t>
      </w:r>
      <w:r w:rsidR="00E503EB">
        <w:rPr>
          <w:rFonts w:ascii="Times New Roman" w:eastAsia="Times New Roman" w:hAnsi="Times New Roman" w:cs="Times New Roman"/>
          <w:sz w:val="24"/>
          <w:szCs w:val="24"/>
        </w:rPr>
        <w:t>-</w:t>
      </w:r>
      <w:r>
        <w:rPr>
          <w:rFonts w:ascii="Times New Roman" w:eastAsia="Times New Roman" w:hAnsi="Times New Roman" w:cs="Times New Roman"/>
          <w:sz w:val="24"/>
          <w:szCs w:val="24"/>
        </w:rPr>
        <w:t>point Times New Roman font, with 1-inch margins</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Captions and footnotes may be </w:t>
      </w:r>
      <w:r w:rsidR="002A6DEF">
        <w:rPr>
          <w:rFonts w:ascii="Times New Roman" w:eastAsia="Times New Roman" w:hAnsi="Times New Roman" w:cs="Times New Roman"/>
          <w:sz w:val="24"/>
          <w:szCs w:val="24"/>
        </w:rPr>
        <w:t>10-point</w:t>
      </w:r>
      <w:r>
        <w:rPr>
          <w:rFonts w:ascii="Times New Roman" w:eastAsia="Times New Roman" w:hAnsi="Times New Roman" w:cs="Times New Roman"/>
          <w:sz w:val="24"/>
          <w:szCs w:val="24"/>
        </w:rPr>
        <w:t xml:space="preserve"> Times New Roman font.  Font sizes in charts and tables, including the budget, can be reformatted to fit within 1 page width.</w:t>
      </w:r>
    </w:p>
    <w:p w14:paraId="1462A1B8" w14:textId="77777777" w:rsidR="00290D8C" w:rsidRDefault="00290D8C">
      <w:pPr>
        <w:spacing w:after="0" w:line="240" w:lineRule="auto"/>
      </w:pPr>
    </w:p>
    <w:p w14:paraId="26E2C4E5" w14:textId="77777777" w:rsidR="00290D8C" w:rsidRDefault="002607E8">
      <w:pPr>
        <w:spacing w:after="0" w:line="240" w:lineRule="auto"/>
      </w:pPr>
      <w:r>
        <w:rPr>
          <w:rFonts w:ascii="Times New Roman" w:eastAsia="Times New Roman" w:hAnsi="Times New Roman" w:cs="Times New Roman"/>
          <w:b/>
          <w:i/>
          <w:sz w:val="24"/>
          <w:szCs w:val="24"/>
        </w:rPr>
        <w:t>D.2.1 Application Requirements</w:t>
      </w:r>
    </w:p>
    <w:p w14:paraId="64A84FBE" w14:textId="77777777" w:rsidR="00290D8C" w:rsidRDefault="00290D8C">
      <w:pPr>
        <w:spacing w:after="0" w:line="240" w:lineRule="auto"/>
      </w:pPr>
    </w:p>
    <w:p w14:paraId="280821F6" w14:textId="77777777" w:rsidR="00290D8C" w:rsidRDefault="002607E8" w:rsidP="1E1E0170">
      <w:pPr>
        <w:spacing w:after="0" w:line="240" w:lineRule="auto"/>
        <w:rPr>
          <w:rFonts w:ascii="Times New Roman" w:eastAsia="Times New Roman" w:hAnsi="Times New Roman" w:cs="Times New Roman"/>
          <w:sz w:val="24"/>
          <w:szCs w:val="24"/>
        </w:rPr>
      </w:pPr>
      <w:r w:rsidRPr="1E1E0170">
        <w:rPr>
          <w:rFonts w:ascii="Times New Roman" w:eastAsia="Times New Roman" w:hAnsi="Times New Roman" w:cs="Times New Roman"/>
          <w:sz w:val="24"/>
          <w:szCs w:val="24"/>
        </w:rPr>
        <w:t xml:space="preserve">Complete applications </w:t>
      </w:r>
      <w:r w:rsidRPr="1E1E0170">
        <w:rPr>
          <w:rFonts w:ascii="Times New Roman" w:eastAsia="Times New Roman" w:hAnsi="Times New Roman" w:cs="Times New Roman"/>
          <w:sz w:val="24"/>
          <w:szCs w:val="24"/>
          <w:u w:val="single"/>
        </w:rPr>
        <w:t>must</w:t>
      </w:r>
      <w:r w:rsidRPr="1E1E0170">
        <w:rPr>
          <w:rFonts w:ascii="Times New Roman" w:eastAsia="Times New Roman" w:hAnsi="Times New Roman" w:cs="Times New Roman"/>
          <w:sz w:val="24"/>
          <w:szCs w:val="24"/>
        </w:rPr>
        <w:t xml:space="preserve"> include the following:</w:t>
      </w:r>
    </w:p>
    <w:p w14:paraId="5B0BB075" w14:textId="77777777" w:rsidR="00290D8C" w:rsidRDefault="002607E8">
      <w:pPr>
        <w:spacing w:after="0" w:line="240" w:lineRule="auto"/>
      </w:pPr>
      <w:r>
        <w:rPr>
          <w:rFonts w:ascii="Times New Roman" w:eastAsia="Times New Roman" w:hAnsi="Times New Roman" w:cs="Times New Roman"/>
          <w:sz w:val="24"/>
          <w:szCs w:val="24"/>
        </w:rPr>
        <w:t xml:space="preserve"> </w:t>
      </w:r>
    </w:p>
    <w:p w14:paraId="6A7D6D64" w14:textId="77777777" w:rsidR="00CF1A66" w:rsidRPr="00843E29" w:rsidRDefault="00CF1A66" w:rsidP="0050432A">
      <w:pPr>
        <w:pStyle w:val="NoSpacing"/>
        <w:numPr>
          <w:ilvl w:val="0"/>
          <w:numId w:val="11"/>
        </w:numPr>
        <w:rPr>
          <w:rFonts w:ascii="Times New Roman" w:eastAsia="Times New Roman" w:hAnsi="Times New Roman" w:cs="Times New Roman"/>
          <w:sz w:val="24"/>
          <w:szCs w:val="24"/>
        </w:rPr>
      </w:pPr>
      <w:r w:rsidRPr="00843E29">
        <w:rPr>
          <w:rFonts w:ascii="Times New Roman" w:eastAsia="Times New Roman" w:hAnsi="Times New Roman" w:cs="Times New Roman"/>
          <w:sz w:val="24"/>
          <w:szCs w:val="24"/>
        </w:rPr>
        <w:lastRenderedPageBreak/>
        <w:t xml:space="preserve">Completed and signed </w:t>
      </w:r>
      <w:r w:rsidRPr="00843E29">
        <w:rPr>
          <w:rFonts w:ascii="Times New Roman" w:eastAsia="Times New Roman" w:hAnsi="Times New Roman" w:cs="Times New Roman"/>
          <w:b/>
          <w:sz w:val="24"/>
          <w:szCs w:val="24"/>
        </w:rPr>
        <w:t>SF-424</w:t>
      </w:r>
      <w:r w:rsidRPr="00843E29">
        <w:rPr>
          <w:rFonts w:ascii="Times New Roman" w:eastAsia="Times New Roman" w:hAnsi="Times New Roman" w:cs="Times New Roman"/>
          <w:sz w:val="24"/>
          <w:szCs w:val="24"/>
        </w:rPr>
        <w:t>,</w:t>
      </w:r>
      <w:r w:rsidRPr="00843E29">
        <w:rPr>
          <w:rFonts w:ascii="Times New Roman" w:eastAsia="Times New Roman" w:hAnsi="Times New Roman" w:cs="Times New Roman"/>
          <w:b/>
          <w:sz w:val="24"/>
          <w:szCs w:val="24"/>
        </w:rPr>
        <w:t xml:space="preserve"> SF-424A</w:t>
      </w:r>
      <w:r w:rsidRPr="00843E29">
        <w:rPr>
          <w:rFonts w:ascii="Times New Roman" w:eastAsia="Times New Roman" w:hAnsi="Times New Roman" w:cs="Times New Roman"/>
          <w:sz w:val="24"/>
          <w:szCs w:val="24"/>
        </w:rPr>
        <w:t xml:space="preserve">, and </w:t>
      </w:r>
      <w:r w:rsidRPr="00843E29">
        <w:rPr>
          <w:rFonts w:ascii="Times New Roman" w:eastAsia="Times New Roman" w:hAnsi="Times New Roman" w:cs="Times New Roman"/>
          <w:b/>
          <w:sz w:val="24"/>
          <w:szCs w:val="24"/>
        </w:rPr>
        <w:t>SF-424B</w:t>
      </w:r>
      <w:r w:rsidRPr="00843E29">
        <w:rPr>
          <w:rFonts w:ascii="Times New Roman" w:eastAsia="Times New Roman" w:hAnsi="Times New Roman" w:cs="Times New Roman"/>
          <w:sz w:val="24"/>
          <w:szCs w:val="24"/>
        </w:rPr>
        <w:t xml:space="preserve"> forms. </w:t>
      </w:r>
      <w:r w:rsidR="002F1FEE">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Please see SF-424 </w:t>
      </w:r>
      <w:r w:rsidR="00706C29">
        <w:rPr>
          <w:rFonts w:ascii="Times New Roman" w:eastAsia="Times New Roman" w:hAnsi="Times New Roman" w:cs="Times New Roman"/>
          <w:sz w:val="24"/>
          <w:szCs w:val="24"/>
        </w:rPr>
        <w:t>instructions</w:t>
      </w:r>
      <w:r w:rsidRPr="00843E29">
        <w:rPr>
          <w:rFonts w:ascii="Times New Roman" w:eastAsia="Times New Roman" w:hAnsi="Times New Roman" w:cs="Times New Roman"/>
          <w:sz w:val="24"/>
          <w:szCs w:val="24"/>
        </w:rPr>
        <w:t xml:space="preserve"> in Section 2B</w:t>
      </w:r>
      <w:r w:rsidR="00706C29">
        <w:rPr>
          <w:rFonts w:ascii="Times New Roman" w:eastAsia="Times New Roman" w:hAnsi="Times New Roman" w:cs="Times New Roman"/>
          <w:sz w:val="24"/>
          <w:szCs w:val="24"/>
        </w:rPr>
        <w:t xml:space="preserve"> of the PSI</w:t>
      </w:r>
      <w:r w:rsidRPr="00843E29">
        <w:rPr>
          <w:rFonts w:ascii="Times New Roman" w:eastAsia="Times New Roman" w:hAnsi="Times New Roman" w:cs="Times New Roman"/>
          <w:sz w:val="24"/>
          <w:szCs w:val="24"/>
        </w:rPr>
        <w:t>.</w:t>
      </w:r>
      <w:r w:rsidRPr="00843E29">
        <w:rPr>
          <w:rFonts w:ascii="Times New Roman" w:eastAsia="Times New Roman" w:hAnsi="Times New Roman" w:cs="Times New Roman"/>
          <w:sz w:val="24"/>
          <w:szCs w:val="24"/>
        </w:rPr>
        <w:br/>
      </w:r>
    </w:p>
    <w:p w14:paraId="68DA7CF4" w14:textId="7352A676" w:rsidR="00CF1A66" w:rsidRPr="00843E29" w:rsidRDefault="00E503EB" w:rsidP="0050432A">
      <w:pPr>
        <w:pStyle w:val="NoSpacing"/>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that engage</w:t>
      </w:r>
      <w:r w:rsidRPr="00843E29">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lobbying the U.S. government</w:t>
      </w:r>
      <w:r w:rsidR="00141D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w:t>
      </w:r>
      <w:r w:rsidRPr="00843E29">
        <w:rPr>
          <w:rFonts w:ascii="Times New Roman" w:eastAsia="Times New Roman" w:hAnsi="Times New Roman" w:cs="Times New Roman"/>
          <w:sz w:val="24"/>
          <w:szCs w:val="24"/>
        </w:rPr>
        <w:t xml:space="preserve"> Congress, or pay for another entity to lobby on </w:t>
      </w:r>
      <w:r>
        <w:rPr>
          <w:rFonts w:ascii="Times New Roman" w:eastAsia="Times New Roman" w:hAnsi="Times New Roman" w:cs="Times New Roman"/>
          <w:sz w:val="24"/>
          <w:szCs w:val="24"/>
        </w:rPr>
        <w:t>their</w:t>
      </w:r>
      <w:r w:rsidRPr="00843E29">
        <w:rPr>
          <w:rFonts w:ascii="Times New Roman" w:eastAsia="Times New Roman" w:hAnsi="Times New Roman" w:cs="Times New Roman"/>
          <w:sz w:val="24"/>
          <w:szCs w:val="24"/>
        </w:rPr>
        <w:t xml:space="preserve"> behalf, </w:t>
      </w:r>
      <w:r>
        <w:rPr>
          <w:rFonts w:ascii="Times New Roman" w:eastAsia="Times New Roman" w:hAnsi="Times New Roman" w:cs="Times New Roman"/>
          <w:sz w:val="24"/>
          <w:szCs w:val="24"/>
        </w:rPr>
        <w:t xml:space="preserve">are also required to complete </w:t>
      </w:r>
      <w:r w:rsidRPr="00843E29">
        <w:rPr>
          <w:rFonts w:ascii="Times New Roman" w:eastAsia="Times New Roman" w:hAnsi="Times New Roman" w:cs="Times New Roman"/>
          <w:sz w:val="24"/>
          <w:szCs w:val="24"/>
        </w:rPr>
        <w:t xml:space="preserve">the </w:t>
      </w:r>
      <w:r w:rsidRPr="00843E29">
        <w:rPr>
          <w:rFonts w:ascii="Times New Roman" w:eastAsia="Times New Roman" w:hAnsi="Times New Roman" w:cs="Times New Roman"/>
          <w:b/>
          <w:sz w:val="24"/>
          <w:szCs w:val="24"/>
        </w:rPr>
        <w:t>SF-LLL</w:t>
      </w:r>
      <w:r w:rsidRPr="00843E29">
        <w:rPr>
          <w:rFonts w:ascii="Times New Roman" w:eastAsia="Times New Roman" w:hAnsi="Times New Roman" w:cs="Times New Roman"/>
          <w:sz w:val="24"/>
          <w:szCs w:val="24"/>
        </w:rPr>
        <w:t xml:space="preserve"> “Disclosure of Lobbying Activities” form (</w:t>
      </w:r>
      <w:r w:rsidRPr="003F57E7">
        <w:rPr>
          <w:rFonts w:ascii="Times New Roman" w:eastAsia="Times New Roman" w:hAnsi="Times New Roman" w:cs="Times New Roman"/>
          <w:b/>
          <w:sz w:val="24"/>
          <w:szCs w:val="24"/>
        </w:rPr>
        <w:t>only if applicable</w:t>
      </w:r>
      <w:r w:rsidRPr="00843E29">
        <w:rPr>
          <w:rFonts w:ascii="Times New Roman" w:eastAsia="Times New Roman" w:hAnsi="Times New Roman" w:cs="Times New Roman"/>
          <w:sz w:val="24"/>
          <w:szCs w:val="24"/>
        </w:rPr>
        <w:t>).</w:t>
      </w:r>
      <w:r w:rsidR="00CF1A66" w:rsidRPr="00843E29">
        <w:rPr>
          <w:rFonts w:ascii="Times New Roman" w:eastAsia="Times New Roman" w:hAnsi="Times New Roman" w:cs="Times New Roman"/>
          <w:sz w:val="24"/>
          <w:szCs w:val="24"/>
        </w:rPr>
        <w:t xml:space="preserve">  Please see SF-LLL guidance in Section 2B</w:t>
      </w:r>
      <w:r w:rsidR="00706C29" w:rsidRPr="00706C29">
        <w:rPr>
          <w:rFonts w:ascii="Times New Roman" w:eastAsia="Times New Roman" w:hAnsi="Times New Roman" w:cs="Times New Roman"/>
          <w:sz w:val="24"/>
          <w:szCs w:val="24"/>
        </w:rPr>
        <w:t xml:space="preserve"> </w:t>
      </w:r>
      <w:r w:rsidR="00706C29">
        <w:rPr>
          <w:rFonts w:ascii="Times New Roman" w:eastAsia="Times New Roman" w:hAnsi="Times New Roman" w:cs="Times New Roman"/>
          <w:sz w:val="24"/>
          <w:szCs w:val="24"/>
        </w:rPr>
        <w:t>of the PSI</w:t>
      </w:r>
      <w:r w:rsidR="00CF1A66" w:rsidRPr="00843E29">
        <w:rPr>
          <w:rFonts w:ascii="Times New Roman" w:eastAsia="Times New Roman" w:hAnsi="Times New Roman" w:cs="Times New Roman"/>
          <w:sz w:val="24"/>
          <w:szCs w:val="24"/>
        </w:rPr>
        <w:t xml:space="preserve">. </w:t>
      </w:r>
      <w:r w:rsidR="00CF1A66" w:rsidRPr="00843E29">
        <w:rPr>
          <w:rFonts w:ascii="Times New Roman" w:eastAsia="Times New Roman" w:hAnsi="Times New Roman" w:cs="Times New Roman"/>
          <w:sz w:val="24"/>
          <w:szCs w:val="24"/>
        </w:rPr>
        <w:br/>
      </w:r>
    </w:p>
    <w:p w14:paraId="7819B084" w14:textId="54BE4188" w:rsidR="00CF1A66" w:rsidRPr="005F3963" w:rsidRDefault="6DD0CA29" w:rsidP="0050432A">
      <w:pPr>
        <w:pStyle w:val="NoSpacing"/>
        <w:numPr>
          <w:ilvl w:val="0"/>
          <w:numId w:val="11"/>
        </w:numPr>
        <w:rPr>
          <w:rFonts w:ascii="Times New Roman" w:eastAsia="Times New Roman" w:hAnsi="Times New Roman" w:cs="Times New Roman"/>
          <w:sz w:val="24"/>
          <w:szCs w:val="24"/>
        </w:rPr>
      </w:pPr>
      <w:r w:rsidRPr="04D5A85A">
        <w:rPr>
          <w:rFonts w:ascii="Times New Roman" w:eastAsia="Times New Roman" w:hAnsi="Times New Roman" w:cs="Times New Roman"/>
          <w:b/>
          <w:bCs/>
          <w:sz w:val="24"/>
          <w:szCs w:val="24"/>
        </w:rPr>
        <w:t>Cover Page</w:t>
      </w:r>
      <w:r w:rsidR="76353992" w:rsidRPr="04D5A85A">
        <w:rPr>
          <w:rFonts w:ascii="Times New Roman" w:eastAsia="Times New Roman" w:hAnsi="Times New Roman" w:cs="Times New Roman"/>
          <w:b/>
          <w:bCs/>
          <w:sz w:val="24"/>
          <w:szCs w:val="24"/>
        </w:rPr>
        <w:t>/Executive Summary</w:t>
      </w:r>
      <w:r w:rsidRPr="04D5A85A">
        <w:rPr>
          <w:rFonts w:ascii="Times New Roman" w:eastAsia="Times New Roman" w:hAnsi="Times New Roman" w:cs="Times New Roman"/>
          <w:sz w:val="24"/>
          <w:szCs w:val="24"/>
        </w:rPr>
        <w:t xml:space="preserve"> (not to exceed one </w:t>
      </w:r>
      <w:r w:rsidR="70BD44CE" w:rsidRPr="04D5A85A">
        <w:rPr>
          <w:rFonts w:ascii="Times New Roman" w:eastAsia="Times New Roman" w:hAnsi="Times New Roman" w:cs="Times New Roman"/>
          <w:sz w:val="24"/>
          <w:szCs w:val="24"/>
        </w:rPr>
        <w:t>(1)</w:t>
      </w:r>
      <w:r w:rsidRPr="04D5A85A">
        <w:rPr>
          <w:rFonts w:ascii="Times New Roman" w:eastAsia="Times New Roman" w:hAnsi="Times New Roman" w:cs="Times New Roman"/>
          <w:sz w:val="24"/>
          <w:szCs w:val="24"/>
        </w:rPr>
        <w:t xml:space="preserve"> page</w:t>
      </w:r>
      <w:r w:rsidR="76353992" w:rsidRPr="04D5A85A">
        <w:rPr>
          <w:rFonts w:ascii="Times New Roman" w:eastAsia="Times New Roman" w:hAnsi="Times New Roman" w:cs="Times New Roman"/>
          <w:sz w:val="24"/>
          <w:szCs w:val="24"/>
        </w:rPr>
        <w:t>s</w:t>
      </w:r>
      <w:r w:rsidRPr="04D5A85A">
        <w:rPr>
          <w:rFonts w:ascii="Times New Roman" w:eastAsia="Times New Roman" w:hAnsi="Times New Roman" w:cs="Times New Roman"/>
          <w:sz w:val="24"/>
          <w:szCs w:val="24"/>
        </w:rPr>
        <w:t>, preferably as a Word Document) that includes a table with the organization name, project title, target country/countries, and name and contact information for the application’s main point of contact</w:t>
      </w:r>
      <w:r w:rsidR="76353992" w:rsidRPr="04D5A85A">
        <w:rPr>
          <w:rFonts w:ascii="Times New Roman" w:eastAsia="Times New Roman" w:hAnsi="Times New Roman" w:cs="Times New Roman"/>
          <w:sz w:val="24"/>
          <w:szCs w:val="24"/>
        </w:rPr>
        <w:t xml:space="preserve"> and brief section that clearly outlines the (1) the problem statement addressed by the project (2) research-based evidence justifying the applicant’s approach, and (3) quantifiable project outcomes and impacts.</w:t>
      </w:r>
      <w:r w:rsidR="00CF1A66">
        <w:br/>
      </w:r>
    </w:p>
    <w:p w14:paraId="63DE29B2" w14:textId="7B7B7453" w:rsidR="00B12CD2" w:rsidRDefault="00CF1A66" w:rsidP="0050432A">
      <w:pPr>
        <w:pStyle w:val="ListParagraph"/>
        <w:numPr>
          <w:ilvl w:val="0"/>
          <w:numId w:val="11"/>
        </w:numPr>
        <w:spacing w:after="0" w:line="240" w:lineRule="auto"/>
        <w:rPr>
          <w:rFonts w:ascii="Times New Roman" w:eastAsia="Times New Roman" w:hAnsi="Times New Roman" w:cs="Times New Roman"/>
          <w:sz w:val="24"/>
          <w:szCs w:val="24"/>
        </w:rPr>
      </w:pPr>
      <w:r w:rsidRPr="04D5A85A">
        <w:rPr>
          <w:rFonts w:ascii="Times New Roman" w:eastAsia="Times New Roman" w:hAnsi="Times New Roman" w:cs="Times New Roman"/>
          <w:b/>
          <w:bCs/>
          <w:sz w:val="24"/>
          <w:szCs w:val="24"/>
        </w:rPr>
        <w:t>Proposal Narrative</w:t>
      </w:r>
      <w:r w:rsidRPr="04D5A85A">
        <w:rPr>
          <w:rFonts w:ascii="Times New Roman" w:eastAsia="Times New Roman" w:hAnsi="Times New Roman" w:cs="Times New Roman"/>
          <w:sz w:val="24"/>
          <w:szCs w:val="24"/>
        </w:rPr>
        <w:t xml:space="preserve"> (not to exceed ten </w:t>
      </w:r>
      <w:r w:rsidR="00EF6BF0" w:rsidRPr="04D5A85A">
        <w:rPr>
          <w:rFonts w:ascii="Times New Roman" w:eastAsia="Times New Roman" w:hAnsi="Times New Roman" w:cs="Times New Roman"/>
          <w:sz w:val="24"/>
          <w:szCs w:val="24"/>
        </w:rPr>
        <w:t>(</w:t>
      </w:r>
      <w:r w:rsidRPr="04D5A85A">
        <w:rPr>
          <w:rFonts w:ascii="Times New Roman" w:eastAsia="Times New Roman" w:hAnsi="Times New Roman" w:cs="Times New Roman"/>
          <w:sz w:val="24"/>
          <w:szCs w:val="24"/>
        </w:rPr>
        <w:t>10</w:t>
      </w:r>
      <w:r w:rsidR="00EF6BF0" w:rsidRPr="04D5A85A">
        <w:rPr>
          <w:rFonts w:ascii="Times New Roman" w:eastAsia="Times New Roman" w:hAnsi="Times New Roman" w:cs="Times New Roman"/>
          <w:sz w:val="24"/>
          <w:szCs w:val="24"/>
        </w:rPr>
        <w:t>)</w:t>
      </w:r>
      <w:r w:rsidRPr="04D5A85A">
        <w:rPr>
          <w:rFonts w:ascii="Times New Roman" w:eastAsia="Times New Roman" w:hAnsi="Times New Roman" w:cs="Times New Roman"/>
          <w:sz w:val="24"/>
          <w:szCs w:val="24"/>
        </w:rPr>
        <w:t xml:space="preserve"> pages, preferably as a Word Document).  Please note the </w:t>
      </w:r>
      <w:r w:rsidR="00E25DBC" w:rsidRPr="04D5A85A">
        <w:rPr>
          <w:rFonts w:ascii="Times New Roman" w:eastAsia="Times New Roman" w:hAnsi="Times New Roman" w:cs="Times New Roman"/>
          <w:sz w:val="24"/>
          <w:szCs w:val="24"/>
        </w:rPr>
        <w:t>ten-page</w:t>
      </w:r>
      <w:r w:rsidRPr="04D5A85A">
        <w:rPr>
          <w:rFonts w:ascii="Times New Roman" w:eastAsia="Times New Roman" w:hAnsi="Times New Roman" w:cs="Times New Roman"/>
          <w:sz w:val="24"/>
          <w:szCs w:val="24"/>
        </w:rPr>
        <w:t xml:space="preserve"> limit </w:t>
      </w:r>
      <w:r w:rsidRPr="04D5A85A">
        <w:rPr>
          <w:rFonts w:ascii="Times New Roman" w:eastAsia="Times New Roman" w:hAnsi="Times New Roman" w:cs="Times New Roman"/>
          <w:b/>
          <w:bCs/>
          <w:sz w:val="24"/>
          <w:szCs w:val="24"/>
        </w:rPr>
        <w:t>does not include</w:t>
      </w:r>
      <w:r w:rsidRPr="04D5A85A">
        <w:rPr>
          <w:rFonts w:ascii="Times New Roman" w:eastAsia="Times New Roman" w:hAnsi="Times New Roman" w:cs="Times New Roman"/>
          <w:sz w:val="24"/>
          <w:szCs w:val="24"/>
        </w:rPr>
        <w:t xml:space="preserve"> the Cover Page, Executive Summary, Table of Contents, Attachments, Detailed Budget, Budget Narrative, Audit, Letter of Institutional Support, or Negotiated Indirect Cost Rate Agreement (NICRA).  Applicants are encouraged to combine multiple documents in</w:t>
      </w:r>
      <w:r w:rsidR="00E503EB" w:rsidRPr="04D5A85A">
        <w:rPr>
          <w:rFonts w:ascii="Times New Roman" w:eastAsia="Times New Roman" w:hAnsi="Times New Roman" w:cs="Times New Roman"/>
          <w:sz w:val="24"/>
          <w:szCs w:val="24"/>
        </w:rPr>
        <w:t>to</w:t>
      </w:r>
      <w:r w:rsidRPr="04D5A85A">
        <w:rPr>
          <w:rFonts w:ascii="Times New Roman" w:eastAsia="Times New Roman" w:hAnsi="Times New Roman" w:cs="Times New Roman"/>
          <w:sz w:val="24"/>
          <w:szCs w:val="24"/>
        </w:rPr>
        <w:t xml:space="preserve"> a single Word Document or PDF (i.e. Cover Page, Table of Contents, Executive Summary, and Proposal Narrative in one file). </w:t>
      </w:r>
      <w:r w:rsidR="00E8381A" w:rsidRPr="04D5A85A">
        <w:rPr>
          <w:rFonts w:ascii="Times New Roman" w:eastAsia="Times New Roman" w:hAnsi="Times New Roman" w:cs="Times New Roman"/>
          <w:sz w:val="24"/>
          <w:szCs w:val="24"/>
        </w:rPr>
        <w:t>The Narrative must include the following:</w:t>
      </w:r>
    </w:p>
    <w:p w14:paraId="3EBD76B9" w14:textId="6FB3937A" w:rsidR="00E8381A" w:rsidRPr="005F3963" w:rsidRDefault="00E8381A" w:rsidP="0050432A">
      <w:pPr>
        <w:pStyle w:val="ListParagraph"/>
        <w:numPr>
          <w:ilvl w:val="0"/>
          <w:numId w:val="14"/>
        </w:numPr>
        <w:shd w:val="clear" w:color="auto" w:fill="FFFFFF"/>
        <w:spacing w:after="0" w:line="240" w:lineRule="auto"/>
        <w:ind w:left="1440"/>
        <w:textAlignment w:val="baseline"/>
        <w:rPr>
          <w:rFonts w:ascii="Times New Roman" w:eastAsia="Times New Roman" w:hAnsi="Times New Roman" w:cs="Times New Roman"/>
          <w:sz w:val="24"/>
          <w:szCs w:val="24"/>
        </w:rPr>
      </w:pPr>
      <w:r w:rsidRPr="005F3963">
        <w:rPr>
          <w:rFonts w:ascii="Times New Roman" w:eastAsia="Times New Roman" w:hAnsi="Times New Roman" w:cs="Times New Roman"/>
          <w:b/>
          <w:bCs/>
          <w:sz w:val="24"/>
          <w:szCs w:val="24"/>
          <w:bdr w:val="none" w:sz="0" w:space="0" w:color="auto" w:frame="1"/>
        </w:rPr>
        <w:t>Introduction to the Organization</w:t>
      </w:r>
      <w:r w:rsidRPr="005F3963">
        <w:rPr>
          <w:rFonts w:ascii="Times New Roman" w:eastAsia="Times New Roman" w:hAnsi="Times New Roman" w:cs="Times New Roman"/>
          <w:sz w:val="24"/>
          <w:szCs w:val="24"/>
        </w:rPr>
        <w:t>: A description of past and present operations, showing ability to carry out the project, including information on all relevant or similar type projects from previous grants from the U.S. Embassy and/or U.S. government agencies.</w:t>
      </w:r>
    </w:p>
    <w:p w14:paraId="3D24E5EF" w14:textId="77777777" w:rsidR="00E8381A" w:rsidRPr="00E8381A" w:rsidRDefault="00E8381A" w:rsidP="0050432A">
      <w:pPr>
        <w:pStyle w:val="ListParagraph"/>
        <w:numPr>
          <w:ilvl w:val="0"/>
          <w:numId w:val="14"/>
        </w:numPr>
        <w:ind w:left="1440"/>
        <w:rPr>
          <w:rFonts w:ascii="Times New Roman" w:eastAsia="Times New Roman" w:hAnsi="Times New Roman" w:cs="Times New Roman"/>
          <w:sz w:val="24"/>
          <w:szCs w:val="24"/>
        </w:rPr>
      </w:pPr>
      <w:r w:rsidRPr="005F3963">
        <w:rPr>
          <w:rFonts w:ascii="Times New Roman" w:eastAsia="Times New Roman" w:hAnsi="Times New Roman" w:cs="Times New Roman"/>
          <w:b/>
          <w:bCs/>
          <w:sz w:val="24"/>
          <w:szCs w:val="24"/>
        </w:rPr>
        <w:t>Program Methods</w:t>
      </w:r>
      <w:r w:rsidRPr="00E8381A">
        <w:rPr>
          <w:rFonts w:ascii="Times New Roman" w:eastAsia="Times New Roman" w:hAnsi="Times New Roman" w:cs="Times New Roman"/>
          <w:b/>
          <w:bCs/>
          <w:sz w:val="24"/>
          <w:szCs w:val="24"/>
        </w:rPr>
        <w:t xml:space="preserve"> and Design:</w:t>
      </w:r>
      <w:r w:rsidRPr="00E8381A">
        <w:rPr>
          <w:rFonts w:ascii="Times New Roman" w:eastAsia="Times New Roman" w:hAnsi="Times New Roman" w:cs="Times New Roman"/>
          <w:sz w:val="24"/>
          <w:szCs w:val="24"/>
        </w:rPr>
        <w:t xml:space="preserve"> A description of how the program is expected to work to solve the stated problem and achieve the goal. </w:t>
      </w:r>
    </w:p>
    <w:p w14:paraId="56F3B3AD" w14:textId="7B3C398F" w:rsidR="00E87014" w:rsidRDefault="00176808" w:rsidP="0050432A">
      <w:pPr>
        <w:pStyle w:val="ListParagraph"/>
        <w:numPr>
          <w:ilvl w:val="0"/>
          <w:numId w:val="14"/>
        </w:numPr>
        <w:spacing w:after="0" w:line="240" w:lineRule="auto"/>
        <w:ind w:left="1440"/>
        <w:rPr>
          <w:rFonts w:ascii="Times New Roman" w:eastAsia="Times New Roman" w:hAnsi="Times New Roman" w:cs="Times New Roman"/>
          <w:sz w:val="24"/>
          <w:szCs w:val="24"/>
        </w:rPr>
      </w:pPr>
      <w:r w:rsidRPr="00E8381A">
        <w:rPr>
          <w:rFonts w:ascii="Times New Roman" w:eastAsia="Times New Roman" w:hAnsi="Times New Roman" w:cs="Times New Roman"/>
          <w:b/>
          <w:bCs/>
          <w:sz w:val="24"/>
          <w:szCs w:val="24"/>
        </w:rPr>
        <w:t>Program Goal:</w:t>
      </w:r>
      <w:r w:rsidRPr="00176808">
        <w:rPr>
          <w:rFonts w:ascii="Times New Roman" w:eastAsia="Times New Roman" w:hAnsi="Times New Roman" w:cs="Times New Roman"/>
          <w:sz w:val="24"/>
          <w:szCs w:val="24"/>
        </w:rPr>
        <w:t xml:space="preserve"> The </w:t>
      </w:r>
      <w:r w:rsidR="00E8381A">
        <w:rPr>
          <w:rFonts w:ascii="Times New Roman" w:eastAsia="Times New Roman" w:hAnsi="Times New Roman" w:cs="Times New Roman"/>
          <w:sz w:val="24"/>
          <w:szCs w:val="24"/>
        </w:rPr>
        <w:t>“</w:t>
      </w:r>
      <w:r w:rsidRPr="00176808">
        <w:rPr>
          <w:rFonts w:ascii="Times New Roman" w:eastAsia="Times New Roman" w:hAnsi="Times New Roman" w:cs="Times New Roman"/>
          <w:sz w:val="24"/>
          <w:szCs w:val="24"/>
        </w:rPr>
        <w:t>goal</w:t>
      </w:r>
      <w:r w:rsidR="00E8381A">
        <w:rPr>
          <w:rFonts w:ascii="Times New Roman" w:eastAsia="Times New Roman" w:hAnsi="Times New Roman" w:cs="Times New Roman"/>
          <w:sz w:val="24"/>
          <w:szCs w:val="24"/>
        </w:rPr>
        <w:t>(s)”</w:t>
      </w:r>
      <w:r w:rsidR="00A418D3">
        <w:rPr>
          <w:rFonts w:ascii="Times New Roman" w:eastAsia="Times New Roman" w:hAnsi="Times New Roman" w:cs="Times New Roman"/>
          <w:sz w:val="24"/>
          <w:szCs w:val="24"/>
        </w:rPr>
        <w:t xml:space="preserve"> </w:t>
      </w:r>
      <w:r w:rsidR="00E8381A">
        <w:rPr>
          <w:rFonts w:ascii="Times New Roman" w:eastAsia="Times New Roman" w:hAnsi="Times New Roman" w:cs="Times New Roman"/>
          <w:sz w:val="24"/>
          <w:szCs w:val="24"/>
        </w:rPr>
        <w:t>describe</w:t>
      </w:r>
      <w:r w:rsidR="00A418D3">
        <w:rPr>
          <w:rFonts w:ascii="Times New Roman" w:eastAsia="Times New Roman" w:hAnsi="Times New Roman" w:cs="Times New Roman"/>
          <w:sz w:val="24"/>
          <w:szCs w:val="24"/>
        </w:rPr>
        <w:t xml:space="preserve"> the larger outcome intended</w:t>
      </w:r>
    </w:p>
    <w:p w14:paraId="0F563580" w14:textId="67241E84" w:rsidR="00A621C0" w:rsidRDefault="00E87014" w:rsidP="0050432A">
      <w:pPr>
        <w:pStyle w:val="ListParagraph"/>
        <w:numPr>
          <w:ilvl w:val="0"/>
          <w:numId w:val="14"/>
        </w:numPr>
        <w:spacing w:after="0" w:line="240" w:lineRule="auto"/>
        <w:ind w:left="1440"/>
        <w:rPr>
          <w:rFonts w:ascii="Times New Roman" w:eastAsia="Times New Roman" w:hAnsi="Times New Roman" w:cs="Times New Roman"/>
          <w:sz w:val="24"/>
          <w:szCs w:val="24"/>
        </w:rPr>
      </w:pPr>
      <w:r w:rsidRPr="00E8381A">
        <w:rPr>
          <w:rFonts w:ascii="Times New Roman" w:eastAsia="Times New Roman" w:hAnsi="Times New Roman" w:cs="Times New Roman"/>
          <w:b/>
          <w:bCs/>
          <w:sz w:val="24"/>
          <w:szCs w:val="24"/>
        </w:rPr>
        <w:t>Program Objectives:</w:t>
      </w:r>
      <w:r w:rsidR="00A418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A418D3">
        <w:rPr>
          <w:rFonts w:ascii="Times New Roman" w:eastAsia="Times New Roman" w:hAnsi="Times New Roman" w:cs="Times New Roman"/>
          <w:sz w:val="24"/>
          <w:szCs w:val="24"/>
        </w:rPr>
        <w:t xml:space="preserve">he </w:t>
      </w:r>
      <w:r w:rsidR="00E8381A">
        <w:rPr>
          <w:rFonts w:ascii="Times New Roman" w:eastAsia="Times New Roman" w:hAnsi="Times New Roman" w:cs="Times New Roman"/>
          <w:sz w:val="24"/>
          <w:szCs w:val="24"/>
        </w:rPr>
        <w:t>intermediate accomplishments</w:t>
      </w:r>
      <w:r w:rsidR="00A418D3">
        <w:rPr>
          <w:rFonts w:ascii="Times New Roman" w:eastAsia="Times New Roman" w:hAnsi="Times New Roman" w:cs="Times New Roman"/>
          <w:sz w:val="24"/>
          <w:szCs w:val="24"/>
        </w:rPr>
        <w:t xml:space="preserve"> and measurable </w:t>
      </w:r>
      <w:r w:rsidR="00B337C6">
        <w:rPr>
          <w:rFonts w:ascii="Times New Roman" w:eastAsia="Times New Roman" w:hAnsi="Times New Roman" w:cs="Times New Roman"/>
          <w:sz w:val="24"/>
          <w:szCs w:val="24"/>
        </w:rPr>
        <w:t>targets</w:t>
      </w:r>
      <w:r w:rsidR="00A418D3">
        <w:rPr>
          <w:rFonts w:ascii="Times New Roman" w:eastAsia="Times New Roman" w:hAnsi="Times New Roman" w:cs="Times New Roman"/>
          <w:sz w:val="24"/>
          <w:szCs w:val="24"/>
        </w:rPr>
        <w:t xml:space="preserve"> to achieve a goal</w:t>
      </w:r>
      <w:r w:rsidR="00176808" w:rsidRPr="00176808">
        <w:rPr>
          <w:rFonts w:ascii="Times New Roman" w:eastAsia="Times New Roman" w:hAnsi="Times New Roman" w:cs="Times New Roman"/>
          <w:sz w:val="24"/>
          <w:szCs w:val="24"/>
        </w:rPr>
        <w:t xml:space="preserve">. </w:t>
      </w:r>
      <w:r w:rsidR="00A418D3">
        <w:rPr>
          <w:rFonts w:ascii="Times New Roman" w:eastAsia="Times New Roman" w:hAnsi="Times New Roman" w:cs="Times New Roman"/>
          <w:sz w:val="24"/>
          <w:szCs w:val="24"/>
        </w:rPr>
        <w:t>O</w:t>
      </w:r>
      <w:r w:rsidR="00176808" w:rsidRPr="00176808">
        <w:rPr>
          <w:rFonts w:ascii="Times New Roman" w:eastAsia="Times New Roman" w:hAnsi="Times New Roman" w:cs="Times New Roman"/>
          <w:sz w:val="24"/>
          <w:szCs w:val="24"/>
        </w:rPr>
        <w:t xml:space="preserve">bjectives of the program should be </w:t>
      </w:r>
      <w:r w:rsidR="00A621C0">
        <w:rPr>
          <w:rFonts w:ascii="Times New Roman" w:eastAsia="Times New Roman" w:hAnsi="Times New Roman" w:cs="Times New Roman"/>
          <w:sz w:val="24"/>
          <w:szCs w:val="24"/>
        </w:rPr>
        <w:t xml:space="preserve">SMART: </w:t>
      </w:r>
    </w:p>
    <w:p w14:paraId="3AA4AACE" w14:textId="77777777" w:rsidR="00A621C0" w:rsidRDefault="00A621C0" w:rsidP="0050432A">
      <w:pPr>
        <w:pStyle w:val="ListParagraph"/>
        <w:numPr>
          <w:ilvl w:val="2"/>
          <w:numId w:val="14"/>
        </w:numPr>
        <w:spacing w:after="0" w:line="240" w:lineRule="auto"/>
        <w:rPr>
          <w:rFonts w:ascii="Times New Roman" w:eastAsia="Times New Roman" w:hAnsi="Times New Roman" w:cs="Times New Roman"/>
          <w:sz w:val="24"/>
          <w:szCs w:val="24"/>
        </w:rPr>
      </w:pPr>
      <w:r w:rsidRPr="00A621C0">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t>pecific: Detailed and specifies what will be achieved</w:t>
      </w:r>
    </w:p>
    <w:p w14:paraId="1D754531" w14:textId="77777777" w:rsidR="00A621C0" w:rsidRDefault="00A621C0" w:rsidP="0050432A">
      <w:pPr>
        <w:pStyle w:val="ListParagraph"/>
        <w:numPr>
          <w:ilvl w:val="2"/>
          <w:numId w:val="14"/>
        </w:numPr>
        <w:spacing w:after="0" w:line="240" w:lineRule="auto"/>
        <w:rPr>
          <w:rFonts w:ascii="Times New Roman" w:eastAsia="Times New Roman" w:hAnsi="Times New Roman" w:cs="Times New Roman"/>
          <w:sz w:val="24"/>
          <w:szCs w:val="24"/>
        </w:rPr>
      </w:pPr>
      <w:r w:rsidRPr="00A621C0">
        <w:rPr>
          <w:rFonts w:ascii="Times New Roman" w:eastAsia="Times New Roman" w:hAnsi="Times New Roman" w:cs="Times New Roman"/>
          <w:b/>
          <w:bCs/>
          <w:sz w:val="24"/>
          <w:szCs w:val="24"/>
        </w:rPr>
        <w:t>M</w:t>
      </w:r>
      <w:r w:rsidR="00176808" w:rsidRPr="00176808">
        <w:rPr>
          <w:rFonts w:ascii="Times New Roman" w:eastAsia="Times New Roman" w:hAnsi="Times New Roman" w:cs="Times New Roman"/>
          <w:sz w:val="24"/>
          <w:szCs w:val="24"/>
        </w:rPr>
        <w:t>easurable</w:t>
      </w:r>
      <w:r>
        <w:rPr>
          <w:rFonts w:ascii="Times New Roman" w:eastAsia="Times New Roman" w:hAnsi="Times New Roman" w:cs="Times New Roman"/>
          <w:sz w:val="24"/>
          <w:szCs w:val="24"/>
        </w:rPr>
        <w:t>: have associated metrics or measurements of success</w:t>
      </w:r>
    </w:p>
    <w:p w14:paraId="6EE5A342" w14:textId="77777777" w:rsidR="00A621C0" w:rsidRDefault="00A621C0" w:rsidP="0050432A">
      <w:pPr>
        <w:pStyle w:val="ListParagraph"/>
        <w:numPr>
          <w:ilvl w:val="2"/>
          <w:numId w:val="14"/>
        </w:numPr>
        <w:spacing w:after="0" w:line="240" w:lineRule="auto"/>
        <w:rPr>
          <w:rFonts w:ascii="Times New Roman" w:eastAsia="Times New Roman" w:hAnsi="Times New Roman" w:cs="Times New Roman"/>
          <w:sz w:val="24"/>
          <w:szCs w:val="24"/>
        </w:rPr>
      </w:pPr>
      <w:r w:rsidRPr="00A621C0">
        <w:rPr>
          <w:rFonts w:ascii="Times New Roman" w:eastAsia="Times New Roman" w:hAnsi="Times New Roman" w:cs="Times New Roman"/>
          <w:b/>
          <w:bCs/>
          <w:color w:val="auto"/>
          <w:sz w:val="24"/>
          <w:szCs w:val="24"/>
        </w:rPr>
        <w:t>A</w:t>
      </w:r>
      <w:r>
        <w:rPr>
          <w:rFonts w:ascii="Times New Roman" w:eastAsia="Times New Roman" w:hAnsi="Times New Roman" w:cs="Times New Roman"/>
          <w:sz w:val="24"/>
          <w:szCs w:val="24"/>
        </w:rPr>
        <w:t>ttainable: appropriately challenging</w:t>
      </w:r>
      <w:r w:rsidR="00176808" w:rsidRPr="001768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objectives can be reasonably attained give the available resources</w:t>
      </w:r>
    </w:p>
    <w:p w14:paraId="673728BB" w14:textId="77777777" w:rsidR="00A621C0" w:rsidRDefault="00A621C0" w:rsidP="0050432A">
      <w:pPr>
        <w:pStyle w:val="ListParagraph"/>
        <w:numPr>
          <w:ilvl w:val="2"/>
          <w:numId w:val="14"/>
        </w:numPr>
        <w:spacing w:after="0" w:line="240" w:lineRule="auto"/>
        <w:rPr>
          <w:rFonts w:ascii="Times New Roman" w:eastAsia="Times New Roman" w:hAnsi="Times New Roman" w:cs="Times New Roman"/>
          <w:sz w:val="24"/>
          <w:szCs w:val="24"/>
        </w:rPr>
      </w:pPr>
      <w:r w:rsidRPr="00A621C0">
        <w:rPr>
          <w:rFonts w:ascii="Times New Roman" w:eastAsia="Times New Roman" w:hAnsi="Times New Roman" w:cs="Times New Roman"/>
          <w:b/>
          <w:bCs/>
          <w:sz w:val="24"/>
          <w:szCs w:val="24"/>
        </w:rPr>
        <w:t>R</w:t>
      </w:r>
      <w:r>
        <w:rPr>
          <w:rFonts w:ascii="Times New Roman" w:eastAsia="Times New Roman" w:hAnsi="Times New Roman" w:cs="Times New Roman"/>
          <w:sz w:val="24"/>
          <w:szCs w:val="24"/>
        </w:rPr>
        <w:t>elevant: align with the policy/program goal and appropriate within the country or beneficiary audience</w:t>
      </w:r>
    </w:p>
    <w:p w14:paraId="5217AF56" w14:textId="4CD616B5" w:rsidR="00176808" w:rsidRPr="00176808" w:rsidRDefault="00A621C0" w:rsidP="0050432A">
      <w:pPr>
        <w:pStyle w:val="ListParagraph"/>
        <w:numPr>
          <w:ilvl w:val="2"/>
          <w:numId w:val="14"/>
        </w:numPr>
        <w:spacing w:after="0" w:line="240" w:lineRule="auto"/>
        <w:rPr>
          <w:rFonts w:ascii="Times New Roman" w:eastAsia="Times New Roman" w:hAnsi="Times New Roman" w:cs="Times New Roman"/>
          <w:sz w:val="24"/>
          <w:szCs w:val="24"/>
        </w:rPr>
      </w:pPr>
      <w:r w:rsidRPr="00E87014">
        <w:rPr>
          <w:rFonts w:ascii="Times New Roman" w:eastAsia="Times New Roman" w:hAnsi="Times New Roman" w:cs="Times New Roman"/>
          <w:b/>
          <w:bCs/>
          <w:sz w:val="24"/>
          <w:szCs w:val="24"/>
        </w:rPr>
        <w:t>T</w:t>
      </w:r>
      <w:r>
        <w:rPr>
          <w:rFonts w:ascii="Times New Roman" w:eastAsia="Times New Roman" w:hAnsi="Times New Roman" w:cs="Times New Roman"/>
          <w:sz w:val="24"/>
          <w:szCs w:val="24"/>
        </w:rPr>
        <w:t xml:space="preserve">ime-Bound: </w:t>
      </w:r>
      <w:r w:rsidR="00176808" w:rsidRPr="00176808">
        <w:rPr>
          <w:rFonts w:ascii="Times New Roman" w:eastAsia="Times New Roman" w:hAnsi="Times New Roman" w:cs="Times New Roman"/>
          <w:sz w:val="24"/>
          <w:szCs w:val="24"/>
        </w:rPr>
        <w:t>achievable within the timeframe of the program</w:t>
      </w:r>
    </w:p>
    <w:p w14:paraId="40190B0D" w14:textId="1BF1A54D" w:rsidR="00176808" w:rsidRDefault="4222F6AF" w:rsidP="0050432A">
      <w:pPr>
        <w:pStyle w:val="ListParagraph"/>
        <w:numPr>
          <w:ilvl w:val="0"/>
          <w:numId w:val="14"/>
        </w:numPr>
        <w:spacing w:after="0" w:line="240" w:lineRule="auto"/>
        <w:ind w:left="1440"/>
        <w:rPr>
          <w:rFonts w:ascii="Times New Roman" w:eastAsia="Times New Roman" w:hAnsi="Times New Roman" w:cs="Times New Roman"/>
          <w:sz w:val="24"/>
          <w:szCs w:val="24"/>
        </w:rPr>
      </w:pPr>
      <w:r w:rsidRPr="6CC47A8A">
        <w:rPr>
          <w:rFonts w:ascii="Times New Roman" w:eastAsia="Times New Roman" w:hAnsi="Times New Roman" w:cs="Times New Roman"/>
          <w:b/>
          <w:bCs/>
          <w:sz w:val="24"/>
          <w:szCs w:val="24"/>
        </w:rPr>
        <w:t xml:space="preserve">Program </w:t>
      </w:r>
      <w:r w:rsidR="603C060E" w:rsidRPr="6CC47A8A">
        <w:rPr>
          <w:rFonts w:ascii="Times New Roman" w:eastAsia="Times New Roman" w:hAnsi="Times New Roman" w:cs="Times New Roman"/>
          <w:b/>
          <w:bCs/>
          <w:sz w:val="24"/>
          <w:szCs w:val="24"/>
        </w:rPr>
        <w:t>Activities:</w:t>
      </w:r>
      <w:r w:rsidR="603C060E" w:rsidRPr="6CC47A8A">
        <w:rPr>
          <w:rFonts w:ascii="Times New Roman" w:eastAsia="Times New Roman" w:hAnsi="Times New Roman" w:cs="Times New Roman"/>
          <w:sz w:val="24"/>
          <w:szCs w:val="24"/>
        </w:rPr>
        <w:t xml:space="preserve"> </w:t>
      </w:r>
      <w:r w:rsidR="0F5BFF90" w:rsidRPr="6CC47A8A">
        <w:rPr>
          <w:rFonts w:ascii="Times New Roman" w:eastAsia="Times New Roman" w:hAnsi="Times New Roman" w:cs="Times New Roman"/>
          <w:sz w:val="24"/>
          <w:szCs w:val="24"/>
        </w:rPr>
        <w:t xml:space="preserve">Describe specific actions taken to achieve the objectives outlined in Section A.  </w:t>
      </w:r>
      <w:r w:rsidR="603C060E" w:rsidRPr="6CC47A8A">
        <w:rPr>
          <w:rFonts w:ascii="Times New Roman" w:eastAsia="Times New Roman" w:hAnsi="Times New Roman" w:cs="Times New Roman"/>
          <w:sz w:val="24"/>
          <w:szCs w:val="24"/>
        </w:rPr>
        <w:t xml:space="preserve">All activities should be clearly developed and sufficiently </w:t>
      </w:r>
      <w:r w:rsidR="0F5BFF90" w:rsidRPr="6CC47A8A">
        <w:rPr>
          <w:rFonts w:ascii="Times New Roman" w:eastAsia="Times New Roman" w:hAnsi="Times New Roman" w:cs="Times New Roman"/>
          <w:sz w:val="24"/>
          <w:szCs w:val="24"/>
        </w:rPr>
        <w:t xml:space="preserve">explain </w:t>
      </w:r>
      <w:r w:rsidR="603C060E" w:rsidRPr="6CC47A8A">
        <w:rPr>
          <w:rFonts w:ascii="Times New Roman" w:eastAsia="Times New Roman" w:hAnsi="Times New Roman" w:cs="Times New Roman"/>
          <w:sz w:val="24"/>
          <w:szCs w:val="24"/>
        </w:rPr>
        <w:t>the resource and time requirements</w:t>
      </w:r>
      <w:r w:rsidR="0F5BFF90" w:rsidRPr="6CC47A8A">
        <w:rPr>
          <w:rFonts w:ascii="Times New Roman" w:eastAsia="Times New Roman" w:hAnsi="Times New Roman" w:cs="Times New Roman"/>
          <w:sz w:val="24"/>
          <w:szCs w:val="24"/>
        </w:rPr>
        <w:t xml:space="preserve"> (inputs)</w:t>
      </w:r>
      <w:r w:rsidRPr="6CC47A8A">
        <w:rPr>
          <w:rFonts w:ascii="Times New Roman" w:eastAsia="Times New Roman" w:hAnsi="Times New Roman" w:cs="Times New Roman"/>
          <w:sz w:val="24"/>
          <w:szCs w:val="24"/>
        </w:rPr>
        <w:t xml:space="preserve"> and </w:t>
      </w:r>
      <w:r w:rsidR="0F5BFF90" w:rsidRPr="6CC47A8A">
        <w:rPr>
          <w:rFonts w:ascii="Times New Roman" w:eastAsia="Times New Roman" w:hAnsi="Times New Roman" w:cs="Times New Roman"/>
          <w:sz w:val="24"/>
          <w:szCs w:val="24"/>
        </w:rPr>
        <w:t>things done or produced (outputs).  Activities should detail:</w:t>
      </w:r>
      <w:r w:rsidR="603C060E" w:rsidRPr="6CC47A8A">
        <w:rPr>
          <w:rFonts w:ascii="Times New Roman" w:eastAsia="Times New Roman" w:hAnsi="Times New Roman" w:cs="Times New Roman"/>
          <w:sz w:val="24"/>
          <w:szCs w:val="24"/>
        </w:rPr>
        <w:t xml:space="preserve"> target areas</w:t>
      </w:r>
      <w:r w:rsidR="0F5BFF90" w:rsidRPr="6CC47A8A">
        <w:rPr>
          <w:rFonts w:ascii="Times New Roman" w:eastAsia="Times New Roman" w:hAnsi="Times New Roman" w:cs="Times New Roman"/>
          <w:sz w:val="24"/>
          <w:szCs w:val="24"/>
        </w:rPr>
        <w:t>,</w:t>
      </w:r>
      <w:r w:rsidR="603C060E" w:rsidRPr="6CC47A8A">
        <w:rPr>
          <w:rFonts w:ascii="Times New Roman" w:eastAsia="Times New Roman" w:hAnsi="Times New Roman" w:cs="Times New Roman"/>
          <w:sz w:val="24"/>
          <w:szCs w:val="24"/>
        </w:rPr>
        <w:t xml:space="preserve"> participant groups or selection criteria for participants; how relevant stakeholders</w:t>
      </w:r>
      <w:r w:rsidRPr="6CC47A8A">
        <w:rPr>
          <w:rFonts w:ascii="Times New Roman" w:eastAsia="Times New Roman" w:hAnsi="Times New Roman" w:cs="Times New Roman"/>
          <w:sz w:val="24"/>
          <w:szCs w:val="24"/>
        </w:rPr>
        <w:t xml:space="preserve"> will be engage</w:t>
      </w:r>
      <w:r w:rsidR="39BE8CFF" w:rsidRPr="6CC47A8A">
        <w:rPr>
          <w:rFonts w:ascii="Times New Roman" w:eastAsia="Times New Roman" w:hAnsi="Times New Roman" w:cs="Times New Roman"/>
          <w:sz w:val="24"/>
          <w:szCs w:val="24"/>
        </w:rPr>
        <w:t>d</w:t>
      </w:r>
      <w:r w:rsidR="603C060E" w:rsidRPr="6CC47A8A">
        <w:rPr>
          <w:rFonts w:ascii="Times New Roman" w:eastAsia="Times New Roman" w:hAnsi="Times New Roman" w:cs="Times New Roman"/>
          <w:sz w:val="24"/>
          <w:szCs w:val="24"/>
        </w:rPr>
        <w:t>;</w:t>
      </w:r>
      <w:r w:rsidR="6A9C4140" w:rsidRPr="6CC47A8A">
        <w:rPr>
          <w:rFonts w:ascii="Times New Roman" w:eastAsia="Times New Roman" w:hAnsi="Times New Roman" w:cs="Times New Roman"/>
          <w:sz w:val="24"/>
          <w:szCs w:val="24"/>
        </w:rPr>
        <w:t xml:space="preserve"> </w:t>
      </w:r>
      <w:r w:rsidR="0BD06AEA" w:rsidRPr="6CC47A8A">
        <w:rPr>
          <w:rFonts w:ascii="Times New Roman" w:eastAsia="Times New Roman" w:hAnsi="Times New Roman" w:cs="Times New Roman"/>
          <w:sz w:val="24"/>
          <w:szCs w:val="24"/>
        </w:rPr>
        <w:t xml:space="preserve">and </w:t>
      </w:r>
      <w:r w:rsidR="6A9C4140" w:rsidRPr="6CC47A8A">
        <w:rPr>
          <w:rFonts w:ascii="Times New Roman" w:eastAsia="Times New Roman" w:hAnsi="Times New Roman" w:cs="Times New Roman"/>
          <w:sz w:val="24"/>
          <w:szCs w:val="24"/>
        </w:rPr>
        <w:t xml:space="preserve">actions taken by </w:t>
      </w:r>
      <w:r w:rsidR="603C060E" w:rsidRPr="6CC47A8A">
        <w:rPr>
          <w:rFonts w:ascii="Times New Roman" w:eastAsia="Times New Roman" w:hAnsi="Times New Roman" w:cs="Times New Roman"/>
          <w:sz w:val="24"/>
          <w:szCs w:val="24"/>
        </w:rPr>
        <w:t>local partners as appropriate</w:t>
      </w:r>
      <w:r w:rsidR="6A9C4140" w:rsidRPr="6CC47A8A">
        <w:rPr>
          <w:rFonts w:ascii="Times New Roman" w:eastAsia="Times New Roman" w:hAnsi="Times New Roman" w:cs="Times New Roman"/>
          <w:sz w:val="24"/>
          <w:szCs w:val="24"/>
        </w:rPr>
        <w:t>/relevant</w:t>
      </w:r>
      <w:r w:rsidR="603C060E" w:rsidRPr="6CC47A8A">
        <w:rPr>
          <w:rFonts w:ascii="Times New Roman" w:eastAsia="Times New Roman" w:hAnsi="Times New Roman" w:cs="Times New Roman"/>
          <w:sz w:val="24"/>
          <w:szCs w:val="24"/>
        </w:rPr>
        <w:t xml:space="preserve">. </w:t>
      </w:r>
    </w:p>
    <w:p w14:paraId="47E163D9" w14:textId="2FF6CCBC" w:rsidR="00E8381A" w:rsidRPr="008F4A7C" w:rsidRDefault="6CC47A8A" w:rsidP="0050432A">
      <w:pPr>
        <w:pStyle w:val="ListParagraph"/>
        <w:numPr>
          <w:ilvl w:val="0"/>
          <w:numId w:val="14"/>
        </w:numPr>
        <w:spacing w:after="0" w:line="240" w:lineRule="auto"/>
        <w:ind w:left="1440"/>
        <w:rPr>
          <w:sz w:val="24"/>
          <w:szCs w:val="24"/>
        </w:rPr>
      </w:pPr>
      <w:r w:rsidRPr="6CC47A8A">
        <w:rPr>
          <w:rFonts w:ascii="Times New Roman" w:eastAsia="Times New Roman" w:hAnsi="Times New Roman" w:cs="Times New Roman"/>
          <w:b/>
          <w:bCs/>
          <w:sz w:val="24"/>
          <w:szCs w:val="24"/>
        </w:rPr>
        <w:lastRenderedPageBreak/>
        <w:t>Program Indicators:</w:t>
      </w:r>
      <w:r w:rsidRPr="6CC47A8A">
        <w:rPr>
          <w:rFonts w:ascii="Times New Roman" w:eastAsia="Times New Roman" w:hAnsi="Times New Roman" w:cs="Times New Roman"/>
          <w:sz w:val="24"/>
          <w:szCs w:val="24"/>
        </w:rPr>
        <w:t xml:space="preserve"> Include an initial list of potential indicators, drawing from the list of standard indicators provided in Section A5, and any possible custom indicators, as well as targets for each indicator included.</w:t>
      </w:r>
    </w:p>
    <w:p w14:paraId="6D7A8B29" w14:textId="70D66356" w:rsidR="00E8381A" w:rsidRPr="008F4A7C" w:rsidRDefault="6CC47A8A" w:rsidP="0050432A">
      <w:pPr>
        <w:pStyle w:val="ListParagraph"/>
        <w:numPr>
          <w:ilvl w:val="0"/>
          <w:numId w:val="14"/>
        </w:numPr>
        <w:spacing w:after="0" w:line="240" w:lineRule="auto"/>
        <w:ind w:left="1440"/>
        <w:rPr>
          <w:sz w:val="24"/>
          <w:szCs w:val="24"/>
        </w:rPr>
      </w:pPr>
      <w:r w:rsidRPr="6CC47A8A">
        <w:rPr>
          <w:rFonts w:ascii="Times New Roman" w:eastAsia="Times New Roman" w:hAnsi="Times New Roman" w:cs="Times New Roman"/>
          <w:b/>
          <w:bCs/>
          <w:sz w:val="24"/>
          <w:szCs w:val="24"/>
        </w:rPr>
        <w:t>Monitoring and Evaluation:</w:t>
      </w:r>
      <w:r w:rsidRPr="6CC47A8A">
        <w:rPr>
          <w:rFonts w:ascii="Times New Roman" w:eastAsia="Times New Roman" w:hAnsi="Times New Roman" w:cs="Times New Roman"/>
          <w:sz w:val="24"/>
          <w:szCs w:val="24"/>
        </w:rPr>
        <w:t xml:space="preserve"> Provide milestones to measure progress towards the goals outlined in the proposals and describe how the applicant will measure program success against key indicators. Show how and when these indicators will be measured and who will be responsible for them.</w:t>
      </w:r>
    </w:p>
    <w:p w14:paraId="558BFF37" w14:textId="70856093" w:rsidR="00E8381A" w:rsidRPr="008F4A7C" w:rsidRDefault="00E8381A" w:rsidP="6CC47A8A">
      <w:pPr>
        <w:spacing w:after="0" w:line="240" w:lineRule="auto"/>
        <w:ind w:left="720"/>
        <w:rPr>
          <w:rFonts w:ascii="Times New Roman" w:hAnsi="Times New Roman" w:cs="Times New Roman"/>
          <w:sz w:val="24"/>
          <w:szCs w:val="24"/>
        </w:rPr>
      </w:pPr>
    </w:p>
    <w:p w14:paraId="5FBBEFDD" w14:textId="64682A29" w:rsidR="006709B1" w:rsidRDefault="6DD0CA29" w:rsidP="0050432A">
      <w:pPr>
        <w:pStyle w:val="NoSpacing"/>
        <w:numPr>
          <w:ilvl w:val="0"/>
          <w:numId w:val="11"/>
        </w:numPr>
        <w:rPr>
          <w:rFonts w:ascii="Times New Roman" w:eastAsia="Times New Roman" w:hAnsi="Times New Roman" w:cs="Times New Roman"/>
          <w:sz w:val="24"/>
          <w:szCs w:val="24"/>
        </w:rPr>
      </w:pPr>
      <w:r w:rsidRPr="1E1E0170">
        <w:rPr>
          <w:rFonts w:ascii="Times New Roman" w:eastAsia="Times New Roman" w:hAnsi="Times New Roman" w:cs="Times New Roman"/>
          <w:b/>
          <w:bCs/>
          <w:sz w:val="24"/>
          <w:szCs w:val="24"/>
        </w:rPr>
        <w:t>Budget</w:t>
      </w:r>
      <w:r w:rsidRPr="1E1E0170">
        <w:rPr>
          <w:rFonts w:ascii="Times New Roman" w:eastAsia="Times New Roman" w:hAnsi="Times New Roman" w:cs="Times New Roman"/>
          <w:sz w:val="24"/>
          <w:szCs w:val="24"/>
        </w:rPr>
        <w:t xml:space="preserve"> (preferably as an Excel workbook) that includes three </w:t>
      </w:r>
      <w:r w:rsidR="4A598D62" w:rsidRPr="1E1E0170">
        <w:rPr>
          <w:rFonts w:ascii="Times New Roman" w:eastAsia="Times New Roman" w:hAnsi="Times New Roman" w:cs="Times New Roman"/>
          <w:sz w:val="24"/>
          <w:szCs w:val="24"/>
        </w:rPr>
        <w:t xml:space="preserve">(3) </w:t>
      </w:r>
      <w:r w:rsidRPr="1E1E0170">
        <w:rPr>
          <w:rFonts w:ascii="Times New Roman" w:eastAsia="Times New Roman" w:hAnsi="Times New Roman" w:cs="Times New Roman"/>
          <w:sz w:val="24"/>
          <w:szCs w:val="24"/>
        </w:rPr>
        <w:t xml:space="preserve">columns containing the request to </w:t>
      </w:r>
      <w:r w:rsidR="32F1C860" w:rsidRPr="1E1E0170">
        <w:rPr>
          <w:rFonts w:ascii="Times New Roman" w:eastAsia="Times New Roman" w:hAnsi="Times New Roman" w:cs="Times New Roman"/>
          <w:sz w:val="24"/>
          <w:szCs w:val="24"/>
        </w:rPr>
        <w:t>OES,</w:t>
      </w:r>
      <w:r w:rsidRPr="1E1E0170">
        <w:rPr>
          <w:rFonts w:ascii="Times New Roman" w:eastAsia="Times New Roman" w:hAnsi="Times New Roman" w:cs="Times New Roman"/>
          <w:sz w:val="24"/>
          <w:szCs w:val="24"/>
        </w:rPr>
        <w:t xml:space="preserve"> any cost sharing contribution, and the total budget.  A summary budget should also be included using the OMB-approved budget categories (see SF-424A as a sample) in a separate tab.  Costs must be in U.S. </w:t>
      </w:r>
      <w:r w:rsidR="60403C6E" w:rsidRPr="1E1E0170">
        <w:rPr>
          <w:rFonts w:ascii="Times New Roman" w:eastAsia="Times New Roman" w:hAnsi="Times New Roman" w:cs="Times New Roman"/>
          <w:sz w:val="24"/>
          <w:szCs w:val="24"/>
        </w:rPr>
        <w:t>D</w:t>
      </w:r>
      <w:r w:rsidRPr="1E1E0170">
        <w:rPr>
          <w:rFonts w:ascii="Times New Roman" w:eastAsia="Times New Roman" w:hAnsi="Times New Roman" w:cs="Times New Roman"/>
          <w:sz w:val="24"/>
          <w:szCs w:val="24"/>
        </w:rPr>
        <w:t>ollars.  Detailed line-item budgets for sub</w:t>
      </w:r>
      <w:r w:rsidR="60403C6E" w:rsidRPr="1E1E0170">
        <w:rPr>
          <w:rFonts w:ascii="Times New Roman" w:eastAsia="Times New Roman" w:hAnsi="Times New Roman" w:cs="Times New Roman"/>
          <w:sz w:val="24"/>
          <w:szCs w:val="24"/>
        </w:rPr>
        <w:t>-</w:t>
      </w:r>
      <w:r w:rsidRPr="1E1E0170">
        <w:rPr>
          <w:rFonts w:ascii="Times New Roman" w:eastAsia="Times New Roman" w:hAnsi="Times New Roman" w:cs="Times New Roman"/>
          <w:sz w:val="24"/>
          <w:szCs w:val="24"/>
        </w:rPr>
        <w:t xml:space="preserve">grantees should be included as additional tabs within the Excel workbook (if available at the time of submission).  </w:t>
      </w:r>
    </w:p>
    <w:p w14:paraId="71C51D7A" w14:textId="3208CBC1" w:rsidR="00384747" w:rsidRDefault="00384747" w:rsidP="00384747">
      <w:pPr>
        <w:pStyle w:val="NoSpacing"/>
        <w:rPr>
          <w:rFonts w:ascii="Times New Roman" w:eastAsia="Times New Roman" w:hAnsi="Times New Roman" w:cs="Times New Roman"/>
          <w:sz w:val="24"/>
          <w:szCs w:val="24"/>
        </w:rPr>
      </w:pPr>
    </w:p>
    <w:p w14:paraId="1B4922F8" w14:textId="4B145CA5" w:rsidR="00384747" w:rsidRDefault="3258139D" w:rsidP="00176808">
      <w:pPr>
        <w:pStyle w:val="NoSpacing"/>
        <w:ind w:left="720"/>
        <w:rPr>
          <w:rFonts w:ascii="Times New Roman" w:eastAsia="Times New Roman" w:hAnsi="Times New Roman" w:cs="Times New Roman"/>
          <w:sz w:val="24"/>
          <w:szCs w:val="24"/>
        </w:rPr>
      </w:pPr>
      <w:r w:rsidRPr="1E1E0170">
        <w:rPr>
          <w:rFonts w:ascii="Times New Roman" w:eastAsia="Times New Roman" w:hAnsi="Times New Roman" w:cs="Times New Roman"/>
          <w:sz w:val="24"/>
          <w:szCs w:val="24"/>
        </w:rPr>
        <w:t xml:space="preserve">Please see </w:t>
      </w:r>
      <w:r w:rsidR="72F3A5C4" w:rsidRPr="1E1E0170">
        <w:rPr>
          <w:rFonts w:ascii="Times New Roman" w:eastAsia="Times New Roman" w:hAnsi="Times New Roman" w:cs="Times New Roman"/>
          <w:sz w:val="24"/>
          <w:szCs w:val="24"/>
        </w:rPr>
        <w:t xml:space="preserve">attached </w:t>
      </w:r>
      <w:r w:rsidRPr="1E1E0170">
        <w:rPr>
          <w:rFonts w:ascii="Times New Roman" w:eastAsia="Times New Roman" w:hAnsi="Times New Roman" w:cs="Times New Roman"/>
          <w:i/>
          <w:iCs/>
          <w:sz w:val="24"/>
          <w:szCs w:val="24"/>
        </w:rPr>
        <w:t xml:space="preserve">Budget Guidelines </w:t>
      </w:r>
      <w:r w:rsidR="72F3A5C4" w:rsidRPr="1E1E0170">
        <w:rPr>
          <w:rFonts w:ascii="Times New Roman" w:eastAsia="Times New Roman" w:hAnsi="Times New Roman" w:cs="Times New Roman"/>
          <w:i/>
          <w:iCs/>
          <w:sz w:val="24"/>
          <w:szCs w:val="24"/>
        </w:rPr>
        <w:t>for FADR (Dec 2021)</w:t>
      </w:r>
      <w:r w:rsidR="72F3A5C4" w:rsidRPr="1E1E0170">
        <w:rPr>
          <w:rFonts w:ascii="Times New Roman" w:eastAsia="Times New Roman" w:hAnsi="Times New Roman" w:cs="Times New Roman"/>
          <w:sz w:val="24"/>
          <w:szCs w:val="24"/>
        </w:rPr>
        <w:t xml:space="preserve"> </w:t>
      </w:r>
      <w:r w:rsidRPr="1E1E0170">
        <w:rPr>
          <w:rFonts w:ascii="Times New Roman" w:eastAsia="Times New Roman" w:hAnsi="Times New Roman" w:cs="Times New Roman"/>
          <w:sz w:val="24"/>
          <w:szCs w:val="24"/>
        </w:rPr>
        <w:t>for more information.</w:t>
      </w:r>
    </w:p>
    <w:p w14:paraId="0AEF2145" w14:textId="77777777" w:rsidR="006448FC" w:rsidRPr="00843E29" w:rsidRDefault="006448FC" w:rsidP="00141D59">
      <w:pPr>
        <w:pStyle w:val="NoSpacing"/>
        <w:rPr>
          <w:rFonts w:ascii="Times New Roman" w:eastAsia="Times New Roman" w:hAnsi="Times New Roman" w:cs="Times New Roman"/>
          <w:sz w:val="24"/>
          <w:szCs w:val="24"/>
        </w:rPr>
      </w:pPr>
    </w:p>
    <w:p w14:paraId="12DC1C27" w14:textId="6AAFEF63" w:rsidR="00CF1A66" w:rsidRPr="00843E29" w:rsidRDefault="380AFE51" w:rsidP="0050432A">
      <w:pPr>
        <w:pStyle w:val="NoSpacing"/>
        <w:numPr>
          <w:ilvl w:val="0"/>
          <w:numId w:val="11"/>
        </w:numPr>
        <w:rPr>
          <w:rFonts w:ascii="Times New Roman" w:eastAsia="Times New Roman" w:hAnsi="Times New Roman" w:cs="Times New Roman"/>
          <w:sz w:val="24"/>
          <w:szCs w:val="24"/>
        </w:rPr>
      </w:pPr>
      <w:r w:rsidRPr="6CC47A8A">
        <w:rPr>
          <w:rFonts w:ascii="Times New Roman" w:eastAsia="Times New Roman" w:hAnsi="Times New Roman" w:cs="Times New Roman"/>
          <w:b/>
          <w:bCs/>
          <w:sz w:val="24"/>
          <w:szCs w:val="24"/>
        </w:rPr>
        <w:t>Budget Narrative</w:t>
      </w:r>
      <w:r w:rsidRPr="6CC47A8A">
        <w:rPr>
          <w:rFonts w:ascii="Times New Roman" w:eastAsia="Times New Roman" w:hAnsi="Times New Roman" w:cs="Times New Roman"/>
          <w:sz w:val="24"/>
          <w:szCs w:val="24"/>
        </w:rPr>
        <w:t xml:space="preserve"> (preferably as a Word Document) </w:t>
      </w:r>
      <w:r w:rsidR="72CFC624" w:rsidRPr="6CC47A8A">
        <w:rPr>
          <w:rFonts w:ascii="Times New Roman" w:eastAsia="Times New Roman" w:hAnsi="Times New Roman" w:cs="Times New Roman"/>
          <w:sz w:val="24"/>
          <w:szCs w:val="24"/>
        </w:rPr>
        <w:t>Justify each line-item in the budget and explain how the amounts were derived, consistency with the applicants' documented policies, as well as the source and description of all proposed costs (and cost-share, if applicable). The narrative should complement the budget rather than repeat information provided in the budget.  For example, the narrative should provide details on the purpose of costs, reasonability of costs, cost price analysis, explain allocations, explain any yearly variances and tie expenses to program activities and/or objectives where appropriate.  Sources of all cost-share offered in the application should be identified and explained in the budget narrative.  See Tab 1</w:t>
      </w:r>
      <w:r w:rsidR="536E3A4F" w:rsidRPr="6CC47A8A">
        <w:rPr>
          <w:rFonts w:ascii="Times New Roman" w:eastAsia="Times New Roman" w:hAnsi="Times New Roman" w:cs="Times New Roman"/>
          <w:sz w:val="24"/>
          <w:szCs w:val="24"/>
        </w:rPr>
        <w:t xml:space="preserve"> </w:t>
      </w:r>
      <w:r w:rsidR="536E3A4F" w:rsidRPr="6CC47A8A">
        <w:rPr>
          <w:rFonts w:ascii="Times New Roman" w:eastAsia="Times New Roman" w:hAnsi="Times New Roman" w:cs="Times New Roman"/>
          <w:i/>
          <w:iCs/>
          <w:sz w:val="24"/>
          <w:szCs w:val="24"/>
        </w:rPr>
        <w:t>Budget Guidelines for FADR (Dec 2021)</w:t>
      </w:r>
      <w:r w:rsidR="72CFC624" w:rsidRPr="6CC47A8A">
        <w:rPr>
          <w:rFonts w:ascii="Times New Roman" w:eastAsia="Times New Roman" w:hAnsi="Times New Roman" w:cs="Times New Roman"/>
          <w:sz w:val="24"/>
          <w:szCs w:val="24"/>
        </w:rPr>
        <w:t xml:space="preserve"> for more information.</w:t>
      </w:r>
    </w:p>
    <w:p w14:paraId="19ECE3F6" w14:textId="50FA6A07" w:rsidR="00046B0B" w:rsidRPr="00843E29" w:rsidRDefault="00046B0B" w:rsidP="1E1E0170">
      <w:pPr>
        <w:pStyle w:val="NoSpacing"/>
      </w:pPr>
    </w:p>
    <w:p w14:paraId="76A772A9" w14:textId="0427A22E" w:rsidR="00CF1A66" w:rsidRPr="00843E29" w:rsidRDefault="380AFE51" w:rsidP="0050432A">
      <w:pPr>
        <w:pStyle w:val="NoSpacing"/>
        <w:numPr>
          <w:ilvl w:val="0"/>
          <w:numId w:val="11"/>
        </w:numPr>
        <w:rPr>
          <w:rFonts w:ascii="Times New Roman" w:eastAsia="Times New Roman" w:hAnsi="Times New Roman" w:cs="Times New Roman"/>
          <w:sz w:val="24"/>
          <w:szCs w:val="24"/>
        </w:rPr>
      </w:pPr>
      <w:r w:rsidRPr="6CC47A8A">
        <w:rPr>
          <w:rFonts w:ascii="Times New Roman" w:eastAsia="Times New Roman" w:hAnsi="Times New Roman" w:cs="Times New Roman"/>
          <w:b/>
          <w:bCs/>
          <w:sz w:val="24"/>
          <w:szCs w:val="24"/>
        </w:rPr>
        <w:t>Key Personnel</w:t>
      </w:r>
      <w:r w:rsidRPr="6CC47A8A">
        <w:rPr>
          <w:rFonts w:ascii="Times New Roman" w:eastAsia="Times New Roman" w:hAnsi="Times New Roman" w:cs="Times New Roman"/>
          <w:sz w:val="24"/>
          <w:szCs w:val="24"/>
        </w:rPr>
        <w:t xml:space="preserve"> (not to exceed two </w:t>
      </w:r>
      <w:r w:rsidR="5039A2E3" w:rsidRPr="6CC47A8A">
        <w:rPr>
          <w:rFonts w:ascii="Times New Roman" w:eastAsia="Times New Roman" w:hAnsi="Times New Roman" w:cs="Times New Roman"/>
          <w:sz w:val="24"/>
          <w:szCs w:val="24"/>
        </w:rPr>
        <w:t>(</w:t>
      </w:r>
      <w:r w:rsidRPr="6CC47A8A">
        <w:rPr>
          <w:rFonts w:ascii="Times New Roman" w:eastAsia="Times New Roman" w:hAnsi="Times New Roman" w:cs="Times New Roman"/>
          <w:sz w:val="24"/>
          <w:szCs w:val="24"/>
        </w:rPr>
        <w:t>2</w:t>
      </w:r>
      <w:r w:rsidR="5039A2E3" w:rsidRPr="6CC47A8A">
        <w:rPr>
          <w:rFonts w:ascii="Times New Roman" w:eastAsia="Times New Roman" w:hAnsi="Times New Roman" w:cs="Times New Roman"/>
          <w:sz w:val="24"/>
          <w:szCs w:val="24"/>
        </w:rPr>
        <w:t xml:space="preserve">) </w:t>
      </w:r>
      <w:r w:rsidRPr="6CC47A8A">
        <w:rPr>
          <w:rFonts w:ascii="Times New Roman" w:eastAsia="Times New Roman" w:hAnsi="Times New Roman" w:cs="Times New Roman"/>
          <w:sz w:val="24"/>
          <w:szCs w:val="24"/>
        </w:rPr>
        <w:t>page</w:t>
      </w:r>
      <w:r w:rsidR="2CC0D03F" w:rsidRPr="6CC47A8A">
        <w:rPr>
          <w:rFonts w:ascii="Times New Roman" w:eastAsia="Times New Roman" w:hAnsi="Times New Roman" w:cs="Times New Roman"/>
          <w:sz w:val="24"/>
          <w:szCs w:val="24"/>
        </w:rPr>
        <w:t>s</w:t>
      </w:r>
      <w:r w:rsidRPr="6CC47A8A">
        <w:rPr>
          <w:rFonts w:ascii="Times New Roman" w:eastAsia="Times New Roman" w:hAnsi="Times New Roman" w:cs="Times New Roman"/>
          <w:sz w:val="24"/>
          <w:szCs w:val="24"/>
        </w:rPr>
        <w:t xml:space="preserve">, preferably as a Word Document).  </w:t>
      </w:r>
      <w:r w:rsidR="536E3A4F" w:rsidRPr="6CC47A8A">
        <w:rPr>
          <w:rFonts w:ascii="Times New Roman" w:eastAsia="Times New Roman" w:hAnsi="Times New Roman" w:cs="Times New Roman"/>
          <w:sz w:val="24"/>
          <w:szCs w:val="24"/>
        </w:rPr>
        <w:t>I</w:t>
      </w:r>
      <w:r w:rsidRPr="6CC47A8A">
        <w:rPr>
          <w:rFonts w:ascii="Times New Roman" w:eastAsia="Times New Roman" w:hAnsi="Times New Roman" w:cs="Times New Roman"/>
          <w:sz w:val="24"/>
          <w:szCs w:val="24"/>
        </w:rPr>
        <w:t xml:space="preserve">nclude short bios that highlight relevant professional experience.  </w:t>
      </w:r>
      <w:r w:rsidR="536E3A4F" w:rsidRPr="6CC47A8A">
        <w:rPr>
          <w:rFonts w:ascii="Times New Roman" w:eastAsia="Times New Roman" w:hAnsi="Times New Roman" w:cs="Times New Roman"/>
          <w:sz w:val="24"/>
          <w:szCs w:val="24"/>
        </w:rPr>
        <w:t xml:space="preserve">Provides names, titles, roles and experience/qualifications of key personnel involved in the program.  </w:t>
      </w:r>
      <w:r w:rsidRPr="6CC47A8A">
        <w:rPr>
          <w:rFonts w:ascii="Times New Roman" w:eastAsia="Times New Roman" w:hAnsi="Times New Roman" w:cs="Times New Roman"/>
          <w:sz w:val="24"/>
          <w:szCs w:val="24"/>
        </w:rPr>
        <w:t>Given the limited space, CVs are not recommended for submission.</w:t>
      </w:r>
      <w:r w:rsidR="00CF1A66">
        <w:br/>
      </w:r>
    </w:p>
    <w:p w14:paraId="1E37B021" w14:textId="5C2E7CAB" w:rsidR="006448FC" w:rsidRPr="003A3E08" w:rsidRDefault="00CF1A66" w:rsidP="0050432A">
      <w:pPr>
        <w:pStyle w:val="NoSpacing"/>
        <w:numPr>
          <w:ilvl w:val="0"/>
          <w:numId w:val="11"/>
        </w:numPr>
        <w:rPr>
          <w:rFonts w:ascii="Times New Roman" w:eastAsia="Times New Roman" w:hAnsi="Times New Roman" w:cs="Times New Roman"/>
          <w:color w:val="252525"/>
          <w:sz w:val="24"/>
          <w:szCs w:val="24"/>
        </w:rPr>
      </w:pPr>
      <w:r w:rsidRPr="0942B8DC">
        <w:rPr>
          <w:rFonts w:ascii="Times New Roman" w:eastAsia="Times New Roman" w:hAnsi="Times New Roman" w:cs="Times New Roman"/>
          <w:b/>
          <w:bCs/>
          <w:sz w:val="24"/>
          <w:szCs w:val="24"/>
        </w:rPr>
        <w:t>Timeline</w:t>
      </w:r>
      <w:r w:rsidRPr="0942B8DC">
        <w:rPr>
          <w:rFonts w:ascii="Times New Roman" w:eastAsia="Times New Roman" w:hAnsi="Times New Roman" w:cs="Times New Roman"/>
          <w:sz w:val="24"/>
          <w:szCs w:val="24"/>
        </w:rPr>
        <w:t xml:space="preserve"> (not to exceed one </w:t>
      </w:r>
      <w:r w:rsidR="00787314" w:rsidRPr="0942B8DC">
        <w:rPr>
          <w:rFonts w:ascii="Times New Roman" w:eastAsia="Times New Roman" w:hAnsi="Times New Roman" w:cs="Times New Roman"/>
          <w:sz w:val="24"/>
          <w:szCs w:val="24"/>
        </w:rPr>
        <w:t>(</w:t>
      </w:r>
      <w:r w:rsidRPr="0942B8DC">
        <w:rPr>
          <w:rFonts w:ascii="Times New Roman" w:eastAsia="Times New Roman" w:hAnsi="Times New Roman" w:cs="Times New Roman"/>
          <w:sz w:val="24"/>
          <w:szCs w:val="24"/>
        </w:rPr>
        <w:t>1</w:t>
      </w:r>
      <w:r w:rsidR="00787314" w:rsidRPr="0942B8DC">
        <w:rPr>
          <w:rFonts w:ascii="Times New Roman" w:eastAsia="Times New Roman" w:hAnsi="Times New Roman" w:cs="Times New Roman"/>
          <w:sz w:val="24"/>
          <w:szCs w:val="24"/>
        </w:rPr>
        <w:t xml:space="preserve">) </w:t>
      </w:r>
      <w:r w:rsidRPr="0942B8DC">
        <w:rPr>
          <w:rFonts w:ascii="Times New Roman" w:eastAsia="Times New Roman" w:hAnsi="Times New Roman" w:cs="Times New Roman"/>
          <w:sz w:val="24"/>
          <w:szCs w:val="24"/>
        </w:rPr>
        <w:t>page, preferably as a Word</w:t>
      </w:r>
      <w:r w:rsidR="000B5C07" w:rsidRPr="0942B8DC">
        <w:rPr>
          <w:rFonts w:ascii="Times New Roman" w:eastAsia="Times New Roman" w:hAnsi="Times New Roman" w:cs="Times New Roman"/>
          <w:sz w:val="24"/>
          <w:szCs w:val="24"/>
        </w:rPr>
        <w:t xml:space="preserve"> Document</w:t>
      </w:r>
      <w:r w:rsidRPr="0942B8DC">
        <w:rPr>
          <w:rFonts w:ascii="Times New Roman" w:eastAsia="Times New Roman" w:hAnsi="Times New Roman" w:cs="Times New Roman"/>
          <w:sz w:val="24"/>
          <w:szCs w:val="24"/>
        </w:rPr>
        <w:t xml:space="preserve"> or Excel </w:t>
      </w:r>
      <w:r w:rsidR="000B5C07" w:rsidRPr="0942B8DC">
        <w:rPr>
          <w:rFonts w:ascii="Times New Roman" w:eastAsia="Times New Roman" w:hAnsi="Times New Roman" w:cs="Times New Roman"/>
          <w:sz w:val="24"/>
          <w:szCs w:val="24"/>
        </w:rPr>
        <w:t>Sheet</w:t>
      </w:r>
      <w:r w:rsidRPr="0942B8DC">
        <w:rPr>
          <w:rFonts w:ascii="Times New Roman" w:eastAsia="Times New Roman" w:hAnsi="Times New Roman" w:cs="Times New Roman"/>
          <w:sz w:val="24"/>
          <w:szCs w:val="24"/>
        </w:rPr>
        <w:t>).  The timeline of the overall proposal should include activities, evaluation efforts, and program closeout.</w:t>
      </w:r>
    </w:p>
    <w:p w14:paraId="19299AB4" w14:textId="6F506106" w:rsidR="006448FC" w:rsidRPr="003A3E08" w:rsidRDefault="006448FC" w:rsidP="0942B8DC">
      <w:pPr>
        <w:pStyle w:val="NoSpacing"/>
      </w:pPr>
    </w:p>
    <w:p w14:paraId="5CC3FD22" w14:textId="650FB661" w:rsidR="006448FC" w:rsidRPr="003A3E08" w:rsidRDefault="0942B8DC" w:rsidP="0050432A">
      <w:pPr>
        <w:pStyle w:val="NoSpacing"/>
        <w:numPr>
          <w:ilvl w:val="0"/>
          <w:numId w:val="11"/>
        </w:numPr>
        <w:rPr>
          <w:color w:val="252525"/>
          <w:sz w:val="24"/>
          <w:szCs w:val="24"/>
        </w:rPr>
      </w:pPr>
      <w:r w:rsidRPr="0942B8DC">
        <w:rPr>
          <w:rFonts w:ascii="Times" w:eastAsia="Times" w:hAnsi="Times" w:cs="Times"/>
          <w:b/>
          <w:bCs/>
          <w:sz w:val="24"/>
          <w:szCs w:val="24"/>
        </w:rPr>
        <w:t>Letter of Institutional Support</w:t>
      </w:r>
      <w:r w:rsidRPr="0942B8DC">
        <w:rPr>
          <w:rFonts w:ascii="Times" w:eastAsia="Times" w:hAnsi="Times" w:cs="Times"/>
          <w:sz w:val="24"/>
          <w:szCs w:val="24"/>
        </w:rPr>
        <w:t xml:space="preserve"> (Refer to Annex I for a sample letter)</w:t>
      </w:r>
      <w:r w:rsidR="006448FC">
        <w:br/>
      </w:r>
    </w:p>
    <w:p w14:paraId="65D2DAE4" w14:textId="5542924C" w:rsidR="00C91895" w:rsidRPr="005E4F7C" w:rsidRDefault="00C91895" w:rsidP="005E4F7C">
      <w:pPr>
        <w:spacing w:after="0" w:line="240" w:lineRule="auto"/>
        <w:rPr>
          <w:rFonts w:ascii="Times New Roman" w:eastAsia="Times New Roman" w:hAnsi="Times New Roman" w:cs="Times New Roman"/>
          <w:b/>
          <w:sz w:val="24"/>
          <w:szCs w:val="24"/>
        </w:rPr>
      </w:pPr>
      <w:r w:rsidRPr="005E4F7C">
        <w:rPr>
          <w:rFonts w:ascii="Times New Roman" w:eastAsia="Times New Roman" w:hAnsi="Times New Roman" w:cs="Times New Roman"/>
          <w:b/>
          <w:sz w:val="24"/>
          <w:szCs w:val="24"/>
        </w:rPr>
        <w:t xml:space="preserve">Applications that do not include the elements listed above will be deemed technically ineligible.  </w:t>
      </w:r>
      <w:r w:rsidR="005E4F7C" w:rsidRPr="005E4F7C">
        <w:rPr>
          <w:rFonts w:ascii="Times New Roman" w:eastAsia="Times New Roman" w:hAnsi="Times New Roman" w:cs="Times New Roman"/>
          <w:b/>
          <w:sz w:val="24"/>
          <w:szCs w:val="24"/>
        </w:rPr>
        <w:t>To ensure that all applications receive a balanced evaluation, the review panel will review from the first page of each section up to the page limit and no further.</w:t>
      </w:r>
    </w:p>
    <w:p w14:paraId="64930827" w14:textId="77777777" w:rsidR="005E4F7C" w:rsidRDefault="005E4F7C">
      <w:pPr>
        <w:spacing w:after="0" w:line="240" w:lineRule="auto"/>
        <w:rPr>
          <w:rFonts w:ascii="Times New Roman" w:eastAsia="Times New Roman" w:hAnsi="Times New Roman" w:cs="Times New Roman"/>
          <w:b/>
          <w:i/>
          <w:sz w:val="24"/>
          <w:szCs w:val="24"/>
        </w:rPr>
      </w:pPr>
    </w:p>
    <w:p w14:paraId="2AA49012" w14:textId="2B8AF298" w:rsidR="00744B12" w:rsidRPr="008337E3" w:rsidRDefault="002B0090">
      <w:pPr>
        <w:spacing w:after="0" w:line="240" w:lineRule="auto"/>
        <w:rPr>
          <w:rFonts w:ascii="Times New Roman" w:eastAsia="Times New Roman" w:hAnsi="Times New Roman" w:cs="Times New Roman"/>
          <w:i/>
          <w:sz w:val="24"/>
          <w:szCs w:val="24"/>
        </w:rPr>
      </w:pPr>
      <w:r w:rsidRPr="008337E3">
        <w:rPr>
          <w:rFonts w:ascii="Times New Roman" w:eastAsia="Times New Roman" w:hAnsi="Times New Roman" w:cs="Times New Roman"/>
          <w:b/>
          <w:i/>
          <w:sz w:val="24"/>
          <w:szCs w:val="24"/>
        </w:rPr>
        <w:t>D.2.</w:t>
      </w:r>
      <w:r w:rsidR="005E4F7C">
        <w:rPr>
          <w:rFonts w:ascii="Times New Roman" w:eastAsia="Times New Roman" w:hAnsi="Times New Roman" w:cs="Times New Roman"/>
          <w:b/>
          <w:i/>
          <w:sz w:val="24"/>
          <w:szCs w:val="24"/>
        </w:rPr>
        <w:t>2</w:t>
      </w:r>
      <w:r w:rsidRPr="008337E3">
        <w:rPr>
          <w:rFonts w:ascii="Times New Roman" w:eastAsia="Times New Roman" w:hAnsi="Times New Roman" w:cs="Times New Roman"/>
          <w:b/>
          <w:i/>
          <w:sz w:val="24"/>
          <w:szCs w:val="24"/>
        </w:rPr>
        <w:t xml:space="preserve"> </w:t>
      </w:r>
      <w:r w:rsidR="008F6EA0" w:rsidRPr="008337E3">
        <w:rPr>
          <w:rFonts w:ascii="Times New Roman" w:eastAsia="Times New Roman" w:hAnsi="Times New Roman" w:cs="Times New Roman"/>
          <w:b/>
          <w:i/>
          <w:sz w:val="24"/>
          <w:szCs w:val="24"/>
        </w:rPr>
        <w:t>Additional Information Requested</w:t>
      </w:r>
      <w:r w:rsidR="0090239E" w:rsidRPr="0090239E">
        <w:rPr>
          <w:rFonts w:ascii="Times New Roman" w:eastAsia="Times New Roman" w:hAnsi="Times New Roman" w:cs="Times New Roman"/>
          <w:b/>
          <w:i/>
          <w:sz w:val="24"/>
          <w:szCs w:val="24"/>
        </w:rPr>
        <w:t xml:space="preserve"> </w:t>
      </w:r>
      <w:r w:rsidR="0090239E">
        <w:rPr>
          <w:rFonts w:ascii="Times New Roman" w:eastAsia="Times New Roman" w:hAnsi="Times New Roman" w:cs="Times New Roman"/>
          <w:b/>
          <w:i/>
          <w:sz w:val="24"/>
          <w:szCs w:val="24"/>
        </w:rPr>
        <w:t>For Those Receiving Notification of Intent</w:t>
      </w:r>
    </w:p>
    <w:p w14:paraId="0637D32A" w14:textId="77777777" w:rsidR="00744B12" w:rsidRDefault="00744B12">
      <w:pPr>
        <w:spacing w:after="0" w:line="240" w:lineRule="auto"/>
        <w:rPr>
          <w:rFonts w:ascii="Times New Roman" w:eastAsia="Times New Roman" w:hAnsi="Times New Roman" w:cs="Times New Roman"/>
          <w:sz w:val="24"/>
          <w:szCs w:val="24"/>
        </w:rPr>
      </w:pPr>
    </w:p>
    <w:p w14:paraId="26ACB6D2" w14:textId="4D9EC58D" w:rsidR="00290D8C" w:rsidRDefault="008F6EA0">
      <w:pPr>
        <w:spacing w:after="0" w:line="240" w:lineRule="auto"/>
      </w:pPr>
      <w:r>
        <w:rPr>
          <w:rFonts w:ascii="Times New Roman" w:eastAsia="Times New Roman" w:hAnsi="Times New Roman" w:cs="Times New Roman"/>
          <w:sz w:val="24"/>
          <w:szCs w:val="24"/>
        </w:rPr>
        <w:lastRenderedPageBreak/>
        <w:t>S</w:t>
      </w:r>
      <w:r w:rsidR="002607E8">
        <w:rPr>
          <w:rFonts w:ascii="Times New Roman" w:eastAsia="Times New Roman" w:hAnsi="Times New Roman" w:cs="Times New Roman"/>
          <w:sz w:val="24"/>
          <w:szCs w:val="24"/>
        </w:rPr>
        <w:t>uccessful applicants must submit</w:t>
      </w:r>
      <w:r w:rsidR="008C33C8">
        <w:rPr>
          <w:rFonts w:ascii="Times New Roman" w:eastAsia="Times New Roman" w:hAnsi="Times New Roman" w:cs="Times New Roman"/>
          <w:sz w:val="24"/>
          <w:szCs w:val="24"/>
        </w:rPr>
        <w:t>,</w:t>
      </w:r>
      <w:r w:rsidR="002607E8">
        <w:rPr>
          <w:rFonts w:ascii="Times New Roman" w:eastAsia="Times New Roman" w:hAnsi="Times New Roman" w:cs="Times New Roman"/>
          <w:sz w:val="24"/>
          <w:szCs w:val="24"/>
        </w:rPr>
        <w:t xml:space="preserve"> after notification of intent to make a Federal award, but prior to issuance of a Federal award:</w:t>
      </w:r>
    </w:p>
    <w:p w14:paraId="4AEE517B" w14:textId="77777777" w:rsidR="00290D8C" w:rsidRDefault="002607E8">
      <w:pPr>
        <w:spacing w:after="0" w:line="240" w:lineRule="auto"/>
      </w:pPr>
      <w:r>
        <w:rPr>
          <w:rFonts w:ascii="Times New Roman" w:eastAsia="Times New Roman" w:hAnsi="Times New Roman" w:cs="Times New Roman"/>
          <w:sz w:val="24"/>
          <w:szCs w:val="24"/>
        </w:rPr>
        <w:t xml:space="preserve"> </w:t>
      </w:r>
    </w:p>
    <w:p w14:paraId="55BE13E1" w14:textId="192C5842" w:rsidR="008C33C8" w:rsidRDefault="008C33C8" w:rsidP="0050432A">
      <w:pPr>
        <w:numPr>
          <w:ilvl w:val="0"/>
          <w:numId w:val="9"/>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Written responses and revised application documents addressing conditions and recommendations from the review panel;</w:t>
      </w:r>
    </w:p>
    <w:p w14:paraId="780D75CD" w14:textId="77777777" w:rsidR="008C33C8" w:rsidRDefault="008C33C8" w:rsidP="0050432A">
      <w:pPr>
        <w:numPr>
          <w:ilvl w:val="0"/>
          <w:numId w:val="9"/>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copy of the applicant’s latest NICRA as a PDF file, if the applicant has a NICRA and includes NICRA charges in the budget;</w:t>
      </w:r>
    </w:p>
    <w:p w14:paraId="376D3C39" w14:textId="07C5F04C" w:rsidR="008C33C8" w:rsidRDefault="008C33C8" w:rsidP="0050432A">
      <w:pPr>
        <w:numPr>
          <w:ilvl w:val="0"/>
          <w:numId w:val="9"/>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completed copy of the Department’s Financial Management Survey, if receiving </w:t>
      </w:r>
      <w:r w:rsidR="005E4F7C">
        <w:rPr>
          <w:rFonts w:ascii="Times New Roman" w:eastAsia="Times New Roman" w:hAnsi="Times New Roman" w:cs="Times New Roman"/>
          <w:sz w:val="24"/>
          <w:szCs w:val="24"/>
        </w:rPr>
        <w:t>USG</w:t>
      </w:r>
      <w:r>
        <w:rPr>
          <w:rFonts w:ascii="Times New Roman" w:eastAsia="Times New Roman" w:hAnsi="Times New Roman" w:cs="Times New Roman"/>
          <w:sz w:val="24"/>
          <w:szCs w:val="24"/>
        </w:rPr>
        <w:t xml:space="preserve"> funding for the first time;</w:t>
      </w:r>
    </w:p>
    <w:p w14:paraId="74AC2F32" w14:textId="75B13140" w:rsidR="008C33C8" w:rsidRDefault="0C7DA388" w:rsidP="0050432A">
      <w:pPr>
        <w:numPr>
          <w:ilvl w:val="0"/>
          <w:numId w:val="9"/>
        </w:numPr>
        <w:spacing w:after="0" w:line="240" w:lineRule="auto"/>
        <w:ind w:hanging="360"/>
        <w:contextualSpacing/>
        <w:rPr>
          <w:rFonts w:ascii="Times New Roman" w:eastAsia="Times New Roman" w:hAnsi="Times New Roman" w:cs="Times New Roman"/>
          <w:sz w:val="24"/>
          <w:szCs w:val="24"/>
        </w:rPr>
      </w:pPr>
      <w:r w:rsidRPr="1E1E0170">
        <w:rPr>
          <w:rFonts w:ascii="Times New Roman" w:eastAsia="Times New Roman" w:hAnsi="Times New Roman" w:cs="Times New Roman"/>
          <w:sz w:val="24"/>
          <w:szCs w:val="24"/>
        </w:rPr>
        <w:t xml:space="preserve">Submission of required documents to register in the Payment Management System managed by the Department of Health and Human Services, if receiving </w:t>
      </w:r>
      <w:r w:rsidR="74FC8E80" w:rsidRPr="1E1E0170">
        <w:rPr>
          <w:rFonts w:ascii="Times New Roman" w:eastAsia="Times New Roman" w:hAnsi="Times New Roman" w:cs="Times New Roman"/>
          <w:sz w:val="24"/>
          <w:szCs w:val="24"/>
        </w:rPr>
        <w:t>OES</w:t>
      </w:r>
      <w:r w:rsidRPr="1E1E0170">
        <w:rPr>
          <w:rFonts w:ascii="Times New Roman" w:eastAsia="Times New Roman" w:hAnsi="Times New Roman" w:cs="Times New Roman"/>
          <w:sz w:val="24"/>
          <w:szCs w:val="24"/>
        </w:rPr>
        <w:t xml:space="preserve"> funding for the first time (unless an exemption is provided);</w:t>
      </w:r>
    </w:p>
    <w:p w14:paraId="0C9B7EDD" w14:textId="77777777" w:rsidR="008C33C8" w:rsidRDefault="008C33C8" w:rsidP="0050432A">
      <w:pPr>
        <w:numPr>
          <w:ilvl w:val="0"/>
          <w:numId w:val="9"/>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 requested information or documents included in the notification of intent to make a Federal award or subsequent communications prior to issuance of a Federal award;</w:t>
      </w:r>
    </w:p>
    <w:p w14:paraId="427F1AD2" w14:textId="26647839" w:rsidR="00290D8C" w:rsidRDefault="008C33C8" w:rsidP="0050432A">
      <w:pPr>
        <w:numPr>
          <w:ilvl w:val="0"/>
          <w:numId w:val="9"/>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who submit their applications through Grants.gov will be required to create a SAMS Domestic account in order to accept the final award.  Accounts must be logged into to every 60 days in order to maintain an active account.</w:t>
      </w:r>
    </w:p>
    <w:p w14:paraId="2134CC4C" w14:textId="77777777" w:rsidR="00290D8C" w:rsidRDefault="00290D8C">
      <w:pPr>
        <w:spacing w:after="0" w:line="240" w:lineRule="auto"/>
      </w:pPr>
    </w:p>
    <w:p w14:paraId="018E4991" w14:textId="77777777" w:rsidR="00290D8C" w:rsidRDefault="002607E8">
      <w:pPr>
        <w:spacing w:after="0" w:line="240" w:lineRule="auto"/>
      </w:pPr>
      <w:r w:rsidRPr="005E071E">
        <w:rPr>
          <w:rFonts w:ascii="Times New Roman" w:eastAsia="Times New Roman" w:hAnsi="Times New Roman" w:cs="Times New Roman"/>
          <w:b/>
          <w:i/>
          <w:sz w:val="24"/>
          <w:szCs w:val="24"/>
        </w:rPr>
        <w:t>D.3 Unique Entity Identifier and System for Award Management (SAM)</w:t>
      </w:r>
    </w:p>
    <w:p w14:paraId="4AA8FDDE" w14:textId="77777777" w:rsidR="00290D8C" w:rsidRPr="00B54475" w:rsidRDefault="00290D8C">
      <w:pPr>
        <w:spacing w:after="0" w:line="240" w:lineRule="auto"/>
        <w:rPr>
          <w:color w:val="auto"/>
        </w:rPr>
      </w:pPr>
    </w:p>
    <w:p w14:paraId="22C31281" w14:textId="174A029D" w:rsidR="00EB1882" w:rsidRDefault="6945B13C">
      <w:pPr>
        <w:spacing w:after="0" w:line="240" w:lineRule="auto"/>
        <w:rPr>
          <w:rFonts w:ascii="Times New Roman" w:eastAsia="Times New Roman" w:hAnsi="Times New Roman" w:cs="Times New Roman"/>
          <w:color w:val="auto"/>
          <w:sz w:val="24"/>
          <w:szCs w:val="24"/>
        </w:rPr>
      </w:pPr>
      <w:r w:rsidRPr="41E3156D">
        <w:rPr>
          <w:rFonts w:ascii="Times New Roman" w:eastAsia="Times New Roman" w:hAnsi="Times New Roman" w:cs="Times New Roman"/>
          <w:color w:val="auto"/>
          <w:sz w:val="24"/>
          <w:szCs w:val="24"/>
        </w:rPr>
        <w:t xml:space="preserve">All </w:t>
      </w:r>
      <w:r w:rsidR="6DD0CA29" w:rsidRPr="41E3156D">
        <w:rPr>
          <w:rFonts w:ascii="Times New Roman" w:eastAsia="Times New Roman" w:hAnsi="Times New Roman" w:cs="Times New Roman"/>
          <w:color w:val="auto"/>
          <w:sz w:val="24"/>
          <w:szCs w:val="24"/>
        </w:rPr>
        <w:t xml:space="preserve">prime </w:t>
      </w:r>
      <w:r w:rsidRPr="41E3156D">
        <w:rPr>
          <w:rFonts w:ascii="Times New Roman" w:eastAsia="Times New Roman" w:hAnsi="Times New Roman" w:cs="Times New Roman"/>
          <w:color w:val="auto"/>
          <w:sz w:val="24"/>
          <w:szCs w:val="24"/>
        </w:rPr>
        <w:t>organizations, whether based in the United States or in another country, must have a Unique Entity Identifier (UEI), formerly referred to as DUNS, and an active registration with the SAM</w:t>
      </w:r>
      <w:r w:rsidR="503F0D43" w:rsidRPr="41E3156D">
        <w:rPr>
          <w:rFonts w:ascii="Times New Roman" w:eastAsia="Times New Roman" w:hAnsi="Times New Roman" w:cs="Times New Roman"/>
          <w:color w:val="auto"/>
          <w:sz w:val="24"/>
          <w:szCs w:val="24"/>
        </w:rPr>
        <w:t>.gov</w:t>
      </w:r>
      <w:r w:rsidRPr="41E3156D">
        <w:rPr>
          <w:rFonts w:ascii="Times New Roman" w:eastAsia="Times New Roman" w:hAnsi="Times New Roman" w:cs="Times New Roman"/>
          <w:color w:val="auto"/>
          <w:sz w:val="24"/>
          <w:szCs w:val="24"/>
        </w:rPr>
        <w:t xml:space="preserve"> </w:t>
      </w:r>
      <w:r w:rsidRPr="41E3156D">
        <w:rPr>
          <w:rFonts w:ascii="Times New Roman" w:eastAsia="Times New Roman" w:hAnsi="Times New Roman" w:cs="Times New Roman"/>
          <w:b/>
          <w:bCs/>
          <w:color w:val="auto"/>
          <w:sz w:val="24"/>
          <w:szCs w:val="24"/>
        </w:rPr>
        <w:t>before submitting an application</w:t>
      </w:r>
      <w:r w:rsidRPr="41E3156D">
        <w:rPr>
          <w:rFonts w:ascii="Times New Roman" w:eastAsia="Times New Roman" w:hAnsi="Times New Roman" w:cs="Times New Roman"/>
          <w:color w:val="auto"/>
          <w:sz w:val="24"/>
          <w:szCs w:val="24"/>
        </w:rPr>
        <w:t xml:space="preserve">.  </w:t>
      </w:r>
      <w:r w:rsidR="6E0949F9" w:rsidRPr="41E3156D">
        <w:rPr>
          <w:rFonts w:ascii="Times New Roman" w:eastAsia="Times New Roman" w:hAnsi="Times New Roman" w:cs="Times New Roman"/>
          <w:color w:val="auto"/>
          <w:sz w:val="24"/>
          <w:szCs w:val="24"/>
        </w:rPr>
        <w:t>OES</w:t>
      </w:r>
      <w:r w:rsidRPr="41E3156D">
        <w:rPr>
          <w:rFonts w:ascii="Times New Roman" w:eastAsia="Times New Roman" w:hAnsi="Times New Roman" w:cs="Times New Roman"/>
          <w:color w:val="auto"/>
          <w:sz w:val="24"/>
          <w:szCs w:val="24"/>
        </w:rPr>
        <w:t xml:space="preserve"> may </w:t>
      </w:r>
      <w:r w:rsidRPr="41E3156D">
        <w:rPr>
          <w:rFonts w:ascii="Times New Roman" w:eastAsia="Times New Roman" w:hAnsi="Times New Roman" w:cs="Times New Roman"/>
          <w:b/>
          <w:bCs/>
          <w:color w:val="auto"/>
          <w:sz w:val="24"/>
          <w:szCs w:val="24"/>
          <w:u w:val="single"/>
        </w:rPr>
        <w:t>not</w:t>
      </w:r>
      <w:r w:rsidRPr="41E3156D">
        <w:rPr>
          <w:rFonts w:ascii="Times New Roman" w:eastAsia="Times New Roman" w:hAnsi="Times New Roman" w:cs="Times New Roman"/>
          <w:color w:val="auto"/>
          <w:sz w:val="24"/>
          <w:szCs w:val="24"/>
        </w:rPr>
        <w:t xml:space="preserve"> review applications from or make awards to applicants that have not completed all applicable UEI and SAM</w:t>
      </w:r>
      <w:r w:rsidR="503F0D43" w:rsidRPr="41E3156D">
        <w:rPr>
          <w:rFonts w:ascii="Times New Roman" w:eastAsia="Times New Roman" w:hAnsi="Times New Roman" w:cs="Times New Roman"/>
          <w:color w:val="auto"/>
          <w:sz w:val="24"/>
          <w:szCs w:val="24"/>
        </w:rPr>
        <w:t>.gov</w:t>
      </w:r>
      <w:r w:rsidRPr="41E3156D">
        <w:rPr>
          <w:rFonts w:ascii="Times New Roman" w:eastAsia="Times New Roman" w:hAnsi="Times New Roman" w:cs="Times New Roman"/>
          <w:color w:val="auto"/>
          <w:sz w:val="24"/>
          <w:szCs w:val="24"/>
        </w:rPr>
        <w:t xml:space="preserve"> requirements.  A UEI is one of the data elements mandated by Public Law 109-282, the Federal Funding Accountability and Transparency Act (FFATA), for all Federal awards.</w:t>
      </w:r>
      <w:r w:rsidR="1F37A459" w:rsidRPr="41E3156D">
        <w:rPr>
          <w:rFonts w:ascii="Times New Roman" w:eastAsia="Times New Roman" w:hAnsi="Times New Roman" w:cs="Times New Roman"/>
          <w:color w:val="auto"/>
          <w:sz w:val="24"/>
          <w:szCs w:val="24"/>
        </w:rPr>
        <w:t xml:space="preserve">  </w:t>
      </w:r>
    </w:p>
    <w:p w14:paraId="20E99235" w14:textId="77777777" w:rsidR="00EB1882" w:rsidRDefault="00EB1882">
      <w:pPr>
        <w:spacing w:after="0" w:line="240" w:lineRule="auto"/>
        <w:rPr>
          <w:rFonts w:ascii="Times New Roman" w:eastAsia="Times New Roman" w:hAnsi="Times New Roman" w:cs="Times New Roman"/>
          <w:color w:val="auto"/>
          <w:sz w:val="24"/>
          <w:szCs w:val="24"/>
        </w:rPr>
      </w:pPr>
    </w:p>
    <w:p w14:paraId="501FFE59" w14:textId="30192302" w:rsidR="00290D8C" w:rsidRPr="00B54475" w:rsidRDefault="00EB1882">
      <w:pPr>
        <w:spacing w:after="0" w:line="240" w:lineRule="auto"/>
        <w:rPr>
          <w:color w:val="auto"/>
        </w:rPr>
      </w:pPr>
      <w:r>
        <w:rPr>
          <w:rFonts w:ascii="Times New Roman" w:eastAsia="Times New Roman" w:hAnsi="Times New Roman" w:cs="Times New Roman"/>
          <w:sz w:val="24"/>
          <w:szCs w:val="24"/>
        </w:rPr>
        <w:t>The 2 CFR 200 requires that sub</w:t>
      </w:r>
      <w:r w:rsidR="00CE33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grantees obtain a UEI number.  </w:t>
      </w:r>
      <w:r w:rsidRPr="00EA1F13">
        <w:rPr>
          <w:rFonts w:ascii="Times New Roman" w:hAnsi="Times New Roman"/>
          <w:iCs/>
          <w:sz w:val="24"/>
          <w:szCs w:val="24"/>
        </w:rPr>
        <w:t xml:space="preserve">Please note the </w:t>
      </w:r>
      <w:r w:rsidRPr="00D906AF">
        <w:rPr>
          <w:rFonts w:ascii="Times New Roman" w:hAnsi="Times New Roman"/>
          <w:bCs/>
          <w:iCs/>
          <w:sz w:val="24"/>
          <w:szCs w:val="24"/>
        </w:rPr>
        <w:t>UEI for sub</w:t>
      </w:r>
      <w:r w:rsidR="00CE33F8" w:rsidRPr="00D906AF">
        <w:rPr>
          <w:rFonts w:ascii="Times New Roman" w:hAnsi="Times New Roman"/>
          <w:bCs/>
          <w:iCs/>
          <w:sz w:val="24"/>
          <w:szCs w:val="24"/>
        </w:rPr>
        <w:t>-</w:t>
      </w:r>
      <w:r w:rsidRPr="00D906AF">
        <w:rPr>
          <w:rFonts w:ascii="Times New Roman" w:hAnsi="Times New Roman"/>
          <w:bCs/>
          <w:iCs/>
          <w:sz w:val="24"/>
          <w:szCs w:val="24"/>
        </w:rPr>
        <w:t>grantees</w:t>
      </w:r>
      <w:r w:rsidRPr="00EA1F13">
        <w:rPr>
          <w:rFonts w:ascii="Times New Roman" w:hAnsi="Times New Roman"/>
          <w:iCs/>
          <w:sz w:val="24"/>
          <w:szCs w:val="24"/>
        </w:rPr>
        <w:t xml:space="preserve"> is not required at the time of </w:t>
      </w:r>
      <w:r w:rsidR="00141D59" w:rsidRPr="00EA1F13">
        <w:rPr>
          <w:rFonts w:ascii="Times New Roman" w:hAnsi="Times New Roman"/>
          <w:iCs/>
          <w:sz w:val="24"/>
          <w:szCs w:val="24"/>
        </w:rPr>
        <w:t>application</w:t>
      </w:r>
      <w:r w:rsidR="00141D59">
        <w:rPr>
          <w:rFonts w:ascii="Times New Roman" w:hAnsi="Times New Roman"/>
          <w:iCs/>
          <w:sz w:val="24"/>
          <w:szCs w:val="24"/>
        </w:rPr>
        <w:t xml:space="preserve"> but</w:t>
      </w:r>
      <w:r w:rsidRPr="00EA1F13">
        <w:rPr>
          <w:rFonts w:ascii="Times New Roman" w:hAnsi="Times New Roman"/>
          <w:iCs/>
          <w:sz w:val="24"/>
          <w:szCs w:val="24"/>
        </w:rPr>
        <w:t xml:space="preserve"> will be required before the award is processed and/or directed to a sub</w:t>
      </w:r>
      <w:r w:rsidR="00CE33F8">
        <w:rPr>
          <w:rFonts w:ascii="Times New Roman" w:hAnsi="Times New Roman"/>
          <w:iCs/>
          <w:sz w:val="24"/>
          <w:szCs w:val="24"/>
        </w:rPr>
        <w:t>-</w:t>
      </w:r>
      <w:r w:rsidRPr="00EA1F13">
        <w:rPr>
          <w:rFonts w:ascii="Times New Roman" w:hAnsi="Times New Roman"/>
          <w:iCs/>
          <w:sz w:val="24"/>
          <w:szCs w:val="24"/>
        </w:rPr>
        <w:t>grantee.</w:t>
      </w:r>
      <w:r w:rsidR="002607E8" w:rsidRPr="00B54475">
        <w:rPr>
          <w:rFonts w:ascii="Times New Roman" w:eastAsia="Times New Roman" w:hAnsi="Times New Roman" w:cs="Times New Roman"/>
          <w:b/>
          <w:i/>
          <w:color w:val="auto"/>
          <w:sz w:val="24"/>
          <w:szCs w:val="24"/>
        </w:rPr>
        <w:t xml:space="preserve"> </w:t>
      </w:r>
    </w:p>
    <w:p w14:paraId="766D7352" w14:textId="77777777" w:rsidR="00290D8C" w:rsidRDefault="002607E8">
      <w:pPr>
        <w:spacing w:after="0" w:line="240" w:lineRule="auto"/>
      </w:pPr>
      <w:r>
        <w:rPr>
          <w:rFonts w:ascii="Times New Roman" w:eastAsia="Times New Roman" w:hAnsi="Times New Roman" w:cs="Times New Roman"/>
          <w:b/>
          <w:i/>
          <w:color w:val="252525"/>
          <w:sz w:val="24"/>
          <w:szCs w:val="24"/>
        </w:rPr>
        <w:t xml:space="preserve"> </w:t>
      </w:r>
    </w:p>
    <w:p w14:paraId="4A651993" w14:textId="381A527E" w:rsidR="00290D8C" w:rsidRDefault="39AFD0F6" w:rsidP="6CC47A8A">
      <w:pPr>
        <w:spacing w:after="0" w:line="240" w:lineRule="auto"/>
        <w:rPr>
          <w:color w:val="auto"/>
        </w:rPr>
      </w:pPr>
      <w:r w:rsidRPr="6CC47A8A">
        <w:rPr>
          <w:rFonts w:ascii="Times New Roman" w:eastAsia="Times New Roman" w:hAnsi="Times New Roman" w:cs="Times New Roman"/>
          <w:b/>
          <w:bCs/>
          <w:i/>
          <w:iCs/>
          <w:color w:val="auto"/>
          <w:sz w:val="24"/>
          <w:szCs w:val="24"/>
        </w:rPr>
        <w:t xml:space="preserve">Note: </w:t>
      </w:r>
      <w:r w:rsidR="1AD9F02F" w:rsidRPr="6CC47A8A">
        <w:rPr>
          <w:rFonts w:ascii="Times New Roman" w:eastAsia="Times New Roman" w:hAnsi="Times New Roman" w:cs="Times New Roman"/>
          <w:b/>
          <w:bCs/>
          <w:i/>
          <w:iCs/>
          <w:color w:val="auto"/>
          <w:sz w:val="24"/>
          <w:szCs w:val="24"/>
        </w:rPr>
        <w:t xml:space="preserve"> </w:t>
      </w:r>
      <w:r w:rsidRPr="6CC47A8A">
        <w:rPr>
          <w:rFonts w:ascii="Times New Roman" w:eastAsia="Times New Roman" w:hAnsi="Times New Roman" w:cs="Times New Roman"/>
          <w:b/>
          <w:bCs/>
          <w:i/>
          <w:iCs/>
          <w:color w:val="auto"/>
          <w:sz w:val="24"/>
          <w:szCs w:val="24"/>
        </w:rPr>
        <w:t xml:space="preserve">The process of obtaining a SAM.gov registration may take anywhere from 4-8 weeks.  </w:t>
      </w:r>
      <w:r w:rsidRPr="6CC47A8A">
        <w:rPr>
          <w:rFonts w:ascii="Times New Roman" w:eastAsia="Times New Roman" w:hAnsi="Times New Roman" w:cs="Times New Roman"/>
          <w:b/>
          <w:bCs/>
          <w:i/>
          <w:iCs/>
          <w:color w:val="auto"/>
          <w:sz w:val="24"/>
          <w:szCs w:val="24"/>
          <w:u w:val="single"/>
        </w:rPr>
        <w:t>Please begin your registration as early as possible</w:t>
      </w:r>
      <w:r w:rsidRPr="6CC47A8A">
        <w:rPr>
          <w:rFonts w:ascii="Times New Roman" w:eastAsia="Times New Roman" w:hAnsi="Times New Roman" w:cs="Times New Roman"/>
          <w:b/>
          <w:bCs/>
          <w:i/>
          <w:iCs/>
          <w:color w:val="auto"/>
          <w:sz w:val="24"/>
          <w:szCs w:val="24"/>
        </w:rPr>
        <w:t>.</w:t>
      </w:r>
    </w:p>
    <w:p w14:paraId="5C4ECCAC" w14:textId="49254598" w:rsidR="00290D8C" w:rsidRDefault="00290D8C" w:rsidP="6CC47A8A">
      <w:pPr>
        <w:spacing w:after="0" w:line="240" w:lineRule="auto"/>
        <w:rPr>
          <w:rFonts w:ascii="Times New Roman" w:eastAsia="Times New Roman" w:hAnsi="Times New Roman" w:cs="Times New Roman"/>
          <w:sz w:val="24"/>
          <w:szCs w:val="24"/>
        </w:rPr>
      </w:pPr>
    </w:p>
    <w:p w14:paraId="5623AFEB" w14:textId="47090FD6" w:rsidR="005E4F7C" w:rsidRPr="005E4F7C" w:rsidRDefault="6CC47A8A" w:rsidP="6CC47A8A">
      <w:p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Other Eligibility Requirements:</w:t>
      </w:r>
    </w:p>
    <w:p w14:paraId="54C5DE1B" w14:textId="1BFEA787" w:rsidR="005E4F7C" w:rsidRPr="005E4F7C" w:rsidRDefault="005E4F7C" w:rsidP="6CC47A8A">
      <w:pPr>
        <w:spacing w:after="0" w:line="240" w:lineRule="auto"/>
        <w:rPr>
          <w:rFonts w:ascii="Times New Roman" w:eastAsia="Times New Roman" w:hAnsi="Times New Roman" w:cs="Times New Roman"/>
          <w:color w:val="000000" w:themeColor="text1"/>
          <w:sz w:val="24"/>
          <w:szCs w:val="24"/>
        </w:rPr>
      </w:pPr>
    </w:p>
    <w:p w14:paraId="6BFC96A4" w14:textId="6B568233" w:rsidR="005E4F7C" w:rsidRPr="005E4F7C" w:rsidRDefault="6CC47A8A" w:rsidP="0050432A">
      <w:pPr>
        <w:pStyle w:val="ListParagraph"/>
        <w:numPr>
          <w:ilvl w:val="0"/>
          <w:numId w:val="2"/>
        </w:numPr>
        <w:spacing w:after="0" w:line="240" w:lineRule="auto"/>
        <w:rPr>
          <w:rFonts w:ascii="Times New Roman" w:eastAsia="Times New Roman" w:hAnsi="Times New Roman" w:cs="Times New Roman"/>
          <w:b/>
          <w:bCs/>
          <w:color w:val="000000" w:themeColor="text1"/>
          <w:sz w:val="24"/>
          <w:szCs w:val="24"/>
        </w:rPr>
      </w:pPr>
      <w:r w:rsidRPr="6CC47A8A">
        <w:rPr>
          <w:rFonts w:ascii="Times New Roman" w:eastAsia="Times New Roman" w:hAnsi="Times New Roman" w:cs="Times New Roman"/>
          <w:b/>
          <w:bCs/>
          <w:color w:val="000000" w:themeColor="text1"/>
          <w:sz w:val="24"/>
          <w:szCs w:val="24"/>
        </w:rPr>
        <w:t xml:space="preserve">An active/valid registration on </w:t>
      </w:r>
      <w:hyperlink r:id="rId17" w:history="1">
        <w:r w:rsidRPr="6CC47A8A">
          <w:rPr>
            <w:rStyle w:val="Hyperlink"/>
            <w:rFonts w:ascii="Times New Roman" w:eastAsia="Times New Roman" w:hAnsi="Times New Roman" w:cs="Times New Roman"/>
            <w:b/>
            <w:bCs/>
            <w:sz w:val="24"/>
            <w:szCs w:val="24"/>
          </w:rPr>
          <w:t>www.SAM.gov/SAM/</w:t>
        </w:r>
      </w:hyperlink>
      <w:r w:rsidRPr="6CC47A8A">
        <w:rPr>
          <w:rFonts w:ascii="Times New Roman" w:eastAsia="Times New Roman" w:hAnsi="Times New Roman" w:cs="Times New Roman"/>
          <w:color w:val="000000" w:themeColor="text1"/>
          <w:sz w:val="24"/>
          <w:szCs w:val="24"/>
        </w:rPr>
        <w:t xml:space="preserve"> (must be active prior to applying for federal funding)</w:t>
      </w:r>
    </w:p>
    <w:p w14:paraId="5F222678" w14:textId="48145D53" w:rsidR="005E4F7C" w:rsidRPr="005E4F7C" w:rsidRDefault="6CC47A8A" w:rsidP="0050432A">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 xml:space="preserve">A </w:t>
      </w:r>
      <w:r w:rsidRPr="6CC47A8A">
        <w:rPr>
          <w:rFonts w:ascii="Times New Roman" w:eastAsia="Times New Roman" w:hAnsi="Times New Roman" w:cs="Times New Roman"/>
          <w:b/>
          <w:bCs/>
          <w:color w:val="000000" w:themeColor="text1"/>
          <w:sz w:val="24"/>
          <w:szCs w:val="24"/>
        </w:rPr>
        <w:t>Unique Entity Identifier (UEI) and CAGE Code</w:t>
      </w:r>
      <w:r w:rsidRPr="6CC47A8A">
        <w:rPr>
          <w:rFonts w:ascii="Times New Roman" w:eastAsia="Times New Roman" w:hAnsi="Times New Roman" w:cs="Times New Roman"/>
          <w:color w:val="000000" w:themeColor="text1"/>
          <w:sz w:val="24"/>
          <w:szCs w:val="24"/>
        </w:rPr>
        <w:t>, established during SAM.gov registration.</w:t>
      </w:r>
    </w:p>
    <w:p w14:paraId="5A042F99" w14:textId="49BB92F6" w:rsidR="005E4F7C" w:rsidRPr="005E4F7C" w:rsidRDefault="6CC47A8A" w:rsidP="0050432A">
      <w:pPr>
        <w:pStyle w:val="ListParagraph"/>
        <w:numPr>
          <w:ilvl w:val="0"/>
          <w:numId w:val="2"/>
        </w:numPr>
        <w:spacing w:after="0" w:line="240" w:lineRule="auto"/>
        <w:rPr>
          <w:rFonts w:ascii="Times New Roman" w:eastAsia="Times New Roman" w:hAnsi="Times New Roman" w:cs="Times New Roman"/>
          <w:b/>
          <w:bCs/>
          <w:color w:val="000000" w:themeColor="text1"/>
          <w:sz w:val="24"/>
          <w:szCs w:val="24"/>
        </w:rPr>
      </w:pPr>
      <w:r w:rsidRPr="6CC47A8A">
        <w:rPr>
          <w:rFonts w:ascii="Times New Roman" w:eastAsia="Times New Roman" w:hAnsi="Times New Roman" w:cs="Times New Roman"/>
          <w:b/>
          <w:bCs/>
          <w:color w:val="000000" w:themeColor="text1"/>
          <w:sz w:val="24"/>
          <w:szCs w:val="24"/>
        </w:rPr>
        <w:t xml:space="preserve">Entity must not be on the Excluded Parties List (EPL) </w:t>
      </w:r>
    </w:p>
    <w:p w14:paraId="5C771187" w14:textId="6DCEB4B5" w:rsidR="005E4F7C" w:rsidRPr="005E4F7C" w:rsidRDefault="6CC47A8A" w:rsidP="0050432A">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 xml:space="preserve">Registration in the </w:t>
      </w:r>
      <w:r w:rsidRPr="6CC47A8A">
        <w:rPr>
          <w:rFonts w:ascii="Times New Roman" w:eastAsia="Times New Roman" w:hAnsi="Times New Roman" w:cs="Times New Roman"/>
          <w:b/>
          <w:bCs/>
          <w:color w:val="000000" w:themeColor="text1"/>
          <w:sz w:val="24"/>
          <w:szCs w:val="24"/>
        </w:rPr>
        <w:t>Payment Management System</w:t>
      </w:r>
    </w:p>
    <w:p w14:paraId="3087CFAE" w14:textId="1E6B0650" w:rsidR="005E4F7C" w:rsidRPr="005E4F7C" w:rsidRDefault="6CC47A8A" w:rsidP="0050432A">
      <w:pPr>
        <w:pStyle w:val="ListParagraph"/>
        <w:numPr>
          <w:ilvl w:val="0"/>
          <w:numId w:val="2"/>
        </w:numPr>
        <w:spacing w:after="0" w:line="240" w:lineRule="auto"/>
        <w:rPr>
          <w:rFonts w:ascii="Times New Roman" w:eastAsia="Times New Roman" w:hAnsi="Times New Roman" w:cs="Times New Roman"/>
          <w:b/>
          <w:bCs/>
          <w:color w:val="000000" w:themeColor="text1"/>
          <w:sz w:val="24"/>
          <w:szCs w:val="24"/>
        </w:rPr>
      </w:pPr>
      <w:r w:rsidRPr="6CC47A8A">
        <w:rPr>
          <w:rFonts w:ascii="Times New Roman" w:eastAsia="Times New Roman" w:hAnsi="Times New Roman" w:cs="Times New Roman"/>
          <w:b/>
          <w:bCs/>
          <w:color w:val="000000" w:themeColor="text1"/>
          <w:sz w:val="24"/>
          <w:szCs w:val="24"/>
        </w:rPr>
        <w:t>NCAGE Code</w:t>
      </w:r>
      <w:r w:rsidRPr="6CC47A8A">
        <w:rPr>
          <w:rFonts w:ascii="Times New Roman" w:eastAsia="Times New Roman" w:hAnsi="Times New Roman" w:cs="Times New Roman"/>
          <w:color w:val="000000" w:themeColor="text1"/>
          <w:sz w:val="24"/>
          <w:szCs w:val="24"/>
        </w:rPr>
        <w:t xml:space="preserve"> for foreign organizations</w:t>
      </w:r>
    </w:p>
    <w:p w14:paraId="0D4CF295" w14:textId="3E3FB068" w:rsidR="005E4F7C" w:rsidRPr="005E4F7C" w:rsidRDefault="6CC47A8A" w:rsidP="0050432A">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A Data Universal Numbering System (DUNS) Number (if applying for a SAM.gov account prior to April 4, 2022)</w:t>
      </w:r>
    </w:p>
    <w:p w14:paraId="3B9E7C6E" w14:textId="29373D04" w:rsidR="005E4F7C" w:rsidRPr="005E4F7C" w:rsidRDefault="6CC47A8A" w:rsidP="0050432A">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0942B8DC">
        <w:rPr>
          <w:rFonts w:ascii="Times New Roman" w:eastAsia="Times New Roman" w:hAnsi="Times New Roman" w:cs="Times New Roman"/>
          <w:color w:val="000000" w:themeColor="text1"/>
          <w:sz w:val="24"/>
          <w:szCs w:val="24"/>
        </w:rPr>
        <w:t>Any sub-awardees must also have a unique entity identifier (UEI)</w:t>
      </w:r>
    </w:p>
    <w:p w14:paraId="677DAE94" w14:textId="5BB01A54" w:rsidR="005E4F7C" w:rsidRPr="005E4F7C" w:rsidRDefault="005E4F7C" w:rsidP="6CC47A8A">
      <w:pPr>
        <w:spacing w:after="0" w:line="240" w:lineRule="auto"/>
        <w:rPr>
          <w:rFonts w:ascii="Times New Roman" w:eastAsia="Times New Roman" w:hAnsi="Times New Roman" w:cs="Times New Roman"/>
          <w:b/>
          <w:bCs/>
          <w:color w:val="000000" w:themeColor="text1"/>
          <w:sz w:val="24"/>
          <w:szCs w:val="24"/>
        </w:rPr>
      </w:pPr>
    </w:p>
    <w:p w14:paraId="76D64508" w14:textId="69772D8B" w:rsidR="005E4F7C" w:rsidRPr="005E4F7C" w:rsidRDefault="6CC47A8A" w:rsidP="6CC47A8A">
      <w:p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b/>
          <w:bCs/>
          <w:color w:val="000000" w:themeColor="text1"/>
          <w:sz w:val="24"/>
          <w:szCs w:val="24"/>
        </w:rPr>
        <w:t>For Organizations Registering for a SAM.gov Account Prior to April 4, 2022:</w:t>
      </w:r>
    </w:p>
    <w:p w14:paraId="61362C3C" w14:textId="4B540A9B" w:rsidR="005E4F7C" w:rsidRPr="005E4F7C" w:rsidRDefault="005E4F7C" w:rsidP="6CC47A8A">
      <w:pPr>
        <w:spacing w:after="0" w:line="240" w:lineRule="auto"/>
        <w:rPr>
          <w:rFonts w:ascii="Times New Roman" w:eastAsia="Times New Roman" w:hAnsi="Times New Roman" w:cs="Times New Roman"/>
          <w:b/>
          <w:bCs/>
          <w:color w:val="000000" w:themeColor="text1"/>
          <w:sz w:val="24"/>
          <w:szCs w:val="24"/>
        </w:rPr>
      </w:pPr>
    </w:p>
    <w:p w14:paraId="271F70E2" w14:textId="585A3071" w:rsidR="005E4F7C" w:rsidRPr="005E4F7C" w:rsidRDefault="6CC47A8A" w:rsidP="6CC47A8A">
      <w:p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b/>
          <w:bCs/>
          <w:color w:val="000000" w:themeColor="text1"/>
          <w:sz w:val="24"/>
          <w:szCs w:val="24"/>
        </w:rPr>
        <w:t>Step 1:</w:t>
      </w:r>
      <w:r w:rsidRPr="6CC47A8A">
        <w:rPr>
          <w:rFonts w:ascii="Times New Roman" w:eastAsia="Times New Roman" w:hAnsi="Times New Roman" w:cs="Times New Roman"/>
          <w:color w:val="000000" w:themeColor="text1"/>
          <w:sz w:val="24"/>
          <w:szCs w:val="24"/>
        </w:rPr>
        <w:t xml:space="preserve"> Apply for a DUNS number (see instructions under DUNS Registration below). </w:t>
      </w:r>
    </w:p>
    <w:p w14:paraId="20C41EBB" w14:textId="2F5465B6" w:rsidR="005E4F7C" w:rsidRPr="005E4F7C" w:rsidRDefault="005E4F7C" w:rsidP="6CC47A8A">
      <w:pPr>
        <w:spacing w:after="0" w:line="240" w:lineRule="auto"/>
        <w:rPr>
          <w:rFonts w:ascii="Times New Roman" w:eastAsia="Times New Roman" w:hAnsi="Times New Roman" w:cs="Times New Roman"/>
          <w:b/>
          <w:bCs/>
          <w:color w:val="000000" w:themeColor="text1"/>
          <w:sz w:val="24"/>
          <w:szCs w:val="24"/>
        </w:rPr>
      </w:pPr>
    </w:p>
    <w:p w14:paraId="5999BA92" w14:textId="7285D7E6" w:rsidR="005E4F7C" w:rsidRPr="005E4F7C" w:rsidRDefault="6CC47A8A" w:rsidP="6CC47A8A">
      <w:p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b/>
          <w:bCs/>
          <w:color w:val="000000" w:themeColor="text1"/>
          <w:sz w:val="24"/>
          <w:szCs w:val="24"/>
        </w:rPr>
        <w:t xml:space="preserve">Step 2: </w:t>
      </w:r>
      <w:r w:rsidRPr="6CC47A8A">
        <w:rPr>
          <w:rFonts w:ascii="Times New Roman" w:eastAsia="Times New Roman" w:hAnsi="Times New Roman" w:cs="Times New Roman"/>
          <w:color w:val="000000" w:themeColor="text1"/>
          <w:sz w:val="24"/>
          <w:szCs w:val="24"/>
        </w:rPr>
        <w:t xml:space="preserve">If you are an international organization, register for an NCAGE number (this can be done while applying for a DUNS number- see instructions NCAGE Registration below). </w:t>
      </w:r>
    </w:p>
    <w:p w14:paraId="4264D255" w14:textId="136D5560" w:rsidR="005E4F7C" w:rsidRPr="005E4F7C" w:rsidRDefault="005E4F7C" w:rsidP="6CC47A8A">
      <w:pPr>
        <w:spacing w:after="0" w:line="240" w:lineRule="auto"/>
        <w:rPr>
          <w:rFonts w:ascii="Times New Roman" w:eastAsia="Times New Roman" w:hAnsi="Times New Roman" w:cs="Times New Roman"/>
          <w:b/>
          <w:bCs/>
          <w:color w:val="000000" w:themeColor="text1"/>
          <w:sz w:val="24"/>
          <w:szCs w:val="24"/>
        </w:rPr>
      </w:pPr>
    </w:p>
    <w:p w14:paraId="0D6E725F" w14:textId="5C29D42F" w:rsidR="005E4F7C" w:rsidRPr="005E4F7C" w:rsidRDefault="6CC47A8A" w:rsidP="6CC47A8A">
      <w:pPr>
        <w:spacing w:after="0" w:line="240" w:lineRule="auto"/>
      </w:pPr>
      <w:r w:rsidRPr="6CC47A8A">
        <w:rPr>
          <w:rFonts w:ascii="Times New Roman" w:eastAsia="Times New Roman" w:hAnsi="Times New Roman" w:cs="Times New Roman"/>
          <w:b/>
          <w:bCs/>
          <w:color w:val="000000" w:themeColor="text1"/>
          <w:sz w:val="24"/>
          <w:szCs w:val="24"/>
        </w:rPr>
        <w:t>Step 3:</w:t>
      </w:r>
      <w:r w:rsidRPr="6CC47A8A">
        <w:rPr>
          <w:rFonts w:ascii="Times New Roman" w:eastAsia="Times New Roman" w:hAnsi="Times New Roman" w:cs="Times New Roman"/>
          <w:color w:val="000000" w:themeColor="text1"/>
          <w:sz w:val="24"/>
          <w:szCs w:val="24"/>
        </w:rPr>
        <w:t xml:space="preserve"> Register in SAM.gov by logging onto: </w:t>
      </w:r>
      <w:hyperlink r:id="rId18" w:history="1">
        <w:r w:rsidRPr="6CC47A8A">
          <w:rPr>
            <w:rStyle w:val="Hyperlink"/>
            <w:rFonts w:ascii="Times New Roman" w:eastAsia="Times New Roman" w:hAnsi="Times New Roman" w:cs="Times New Roman"/>
            <w:sz w:val="24"/>
            <w:szCs w:val="24"/>
          </w:rPr>
          <w:t>https://www.sam.gov</w:t>
        </w:r>
      </w:hyperlink>
      <w:r w:rsidRPr="6CC47A8A">
        <w:rPr>
          <w:rFonts w:ascii="Times New Roman" w:eastAsia="Times New Roman" w:hAnsi="Times New Roman" w:cs="Times New Roman"/>
          <w:color w:val="000000" w:themeColor="text1"/>
          <w:sz w:val="24"/>
          <w:szCs w:val="24"/>
        </w:rPr>
        <w:t>.  SAM registration must be renewed annually. This registration process will result in the issuance of a UEI and CAGE code. Carefully read all instructions in the SAM.gov Registration section below.</w:t>
      </w:r>
      <w:r w:rsidRPr="6CC47A8A">
        <w:rPr>
          <w:rFonts w:ascii="Times New Roman" w:eastAsia="Times New Roman" w:hAnsi="Times New Roman" w:cs="Times New Roman"/>
          <w:sz w:val="24"/>
          <w:szCs w:val="24"/>
        </w:rPr>
        <w:t xml:space="preserve"> </w:t>
      </w:r>
    </w:p>
    <w:p w14:paraId="1D3961FC" w14:textId="71A803C0" w:rsidR="005E4F7C" w:rsidRPr="005E4F7C" w:rsidRDefault="005E4F7C" w:rsidP="6CC47A8A">
      <w:pPr>
        <w:spacing w:after="0" w:line="240" w:lineRule="auto"/>
        <w:rPr>
          <w:rFonts w:ascii="Times New Roman" w:eastAsia="Times New Roman" w:hAnsi="Times New Roman" w:cs="Times New Roman"/>
          <w:b/>
          <w:bCs/>
          <w:color w:val="000000" w:themeColor="text1"/>
          <w:sz w:val="24"/>
          <w:szCs w:val="24"/>
        </w:rPr>
      </w:pPr>
    </w:p>
    <w:p w14:paraId="7EC76ECF" w14:textId="343D77E9" w:rsidR="005E4F7C" w:rsidRPr="005E4F7C" w:rsidRDefault="6CC47A8A" w:rsidP="6CC47A8A">
      <w:p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b/>
          <w:bCs/>
          <w:color w:val="000000" w:themeColor="text1"/>
          <w:sz w:val="24"/>
          <w:szCs w:val="24"/>
        </w:rPr>
        <w:t>For Organizations Registering for a SAM.gov Account After April 4, 2022:</w:t>
      </w:r>
    </w:p>
    <w:p w14:paraId="59DFEDFC" w14:textId="2F296B08" w:rsidR="005E4F7C" w:rsidRPr="005E4F7C" w:rsidRDefault="005E4F7C" w:rsidP="6CC47A8A">
      <w:pPr>
        <w:spacing w:after="0" w:line="240" w:lineRule="auto"/>
        <w:rPr>
          <w:rFonts w:ascii="Times New Roman" w:eastAsia="Times New Roman" w:hAnsi="Times New Roman" w:cs="Times New Roman"/>
          <w:b/>
          <w:bCs/>
          <w:color w:val="000000" w:themeColor="text1"/>
          <w:sz w:val="24"/>
          <w:szCs w:val="24"/>
        </w:rPr>
      </w:pPr>
    </w:p>
    <w:p w14:paraId="488F2AFC" w14:textId="723466EE" w:rsidR="005E4F7C" w:rsidRPr="005E4F7C" w:rsidRDefault="6CC47A8A" w:rsidP="6CC47A8A">
      <w:pPr>
        <w:spacing w:after="0"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b/>
          <w:bCs/>
          <w:color w:val="000000" w:themeColor="text1"/>
          <w:sz w:val="24"/>
          <w:szCs w:val="24"/>
        </w:rPr>
        <w:t xml:space="preserve">Step 1: </w:t>
      </w:r>
      <w:r w:rsidRPr="6CC47A8A">
        <w:rPr>
          <w:rFonts w:ascii="Times New Roman" w:eastAsia="Times New Roman" w:hAnsi="Times New Roman" w:cs="Times New Roman"/>
          <w:color w:val="000000" w:themeColor="text1"/>
          <w:sz w:val="24"/>
          <w:szCs w:val="24"/>
        </w:rPr>
        <w:t xml:space="preserve">If you are an international organization, register for an NCAGE number (see instructions NCAGE Registration below). </w:t>
      </w:r>
    </w:p>
    <w:p w14:paraId="1BB68D88" w14:textId="3CA605BA" w:rsidR="005E4F7C" w:rsidRPr="005E4F7C" w:rsidRDefault="005E4F7C" w:rsidP="6CC47A8A">
      <w:pPr>
        <w:spacing w:after="0" w:line="240" w:lineRule="auto"/>
        <w:rPr>
          <w:rFonts w:ascii="Times New Roman" w:eastAsia="Times New Roman" w:hAnsi="Times New Roman" w:cs="Times New Roman"/>
          <w:b/>
          <w:bCs/>
          <w:color w:val="000000" w:themeColor="text1"/>
          <w:sz w:val="24"/>
          <w:szCs w:val="24"/>
        </w:rPr>
      </w:pPr>
    </w:p>
    <w:p w14:paraId="563410D9" w14:textId="697D8F46" w:rsidR="005E4F7C" w:rsidRPr="005E4F7C" w:rsidRDefault="6CC47A8A" w:rsidP="6CC47A8A">
      <w:pPr>
        <w:spacing w:after="0" w:line="240" w:lineRule="auto"/>
      </w:pPr>
      <w:r w:rsidRPr="6CC47A8A">
        <w:rPr>
          <w:rFonts w:ascii="Times New Roman" w:eastAsia="Times New Roman" w:hAnsi="Times New Roman" w:cs="Times New Roman"/>
          <w:b/>
          <w:bCs/>
          <w:color w:val="000000" w:themeColor="text1"/>
          <w:sz w:val="24"/>
          <w:szCs w:val="24"/>
        </w:rPr>
        <w:t>Step 2:</w:t>
      </w:r>
      <w:r w:rsidRPr="6CC47A8A">
        <w:rPr>
          <w:rFonts w:ascii="Times New Roman" w:eastAsia="Times New Roman" w:hAnsi="Times New Roman" w:cs="Times New Roman"/>
          <w:color w:val="000000" w:themeColor="text1"/>
          <w:sz w:val="24"/>
          <w:szCs w:val="24"/>
        </w:rPr>
        <w:t xml:space="preserve"> Register in SAM.gov by logging onto: </w:t>
      </w:r>
      <w:hyperlink r:id="rId19" w:history="1">
        <w:r w:rsidRPr="6CC47A8A">
          <w:rPr>
            <w:rStyle w:val="Hyperlink"/>
            <w:rFonts w:ascii="Times New Roman" w:eastAsia="Times New Roman" w:hAnsi="Times New Roman" w:cs="Times New Roman"/>
            <w:sz w:val="24"/>
            <w:szCs w:val="24"/>
          </w:rPr>
          <w:t>https://www.sam.gov</w:t>
        </w:r>
      </w:hyperlink>
      <w:r w:rsidRPr="6CC47A8A">
        <w:rPr>
          <w:rFonts w:ascii="Times New Roman" w:eastAsia="Times New Roman" w:hAnsi="Times New Roman" w:cs="Times New Roman"/>
          <w:color w:val="000000" w:themeColor="text1"/>
          <w:sz w:val="24"/>
          <w:szCs w:val="24"/>
        </w:rPr>
        <w:t>.  SAM registration must be renewed annually. This registration process will result in the issuance of a UEI and CAGE code. Carefully read all instructions in the SAM.gov Registration section below.</w:t>
      </w:r>
      <w:r w:rsidRPr="6CC47A8A">
        <w:rPr>
          <w:rFonts w:ascii="Times New Roman" w:eastAsia="Times New Roman" w:hAnsi="Times New Roman" w:cs="Times New Roman"/>
          <w:sz w:val="24"/>
          <w:szCs w:val="24"/>
        </w:rPr>
        <w:t xml:space="preserve"> </w:t>
      </w:r>
    </w:p>
    <w:p w14:paraId="34AA6581" w14:textId="50EED834" w:rsidR="005E4F7C" w:rsidRPr="005E4F7C" w:rsidRDefault="005E4F7C" w:rsidP="6CC47A8A">
      <w:pPr>
        <w:spacing w:after="0" w:line="240" w:lineRule="auto"/>
        <w:rPr>
          <w:rFonts w:ascii="Times New Roman" w:eastAsia="Times New Roman" w:hAnsi="Times New Roman" w:cs="Times New Roman"/>
          <w:sz w:val="24"/>
          <w:szCs w:val="24"/>
        </w:rPr>
      </w:pPr>
    </w:p>
    <w:p w14:paraId="6BDF7BFA" w14:textId="2B4F4218" w:rsidR="005E4F7C" w:rsidRPr="005E4F7C" w:rsidRDefault="2FE211C7" w:rsidP="005E4F7C">
      <w:pPr>
        <w:pStyle w:val="Default"/>
      </w:pPr>
      <w:r w:rsidRPr="6CC47A8A">
        <w:rPr>
          <w:b/>
          <w:bCs/>
        </w:rPr>
        <w:t>DUNS application:</w:t>
      </w:r>
      <w:r>
        <w:t xml:space="preserve"> Organizations must have a Data Universal Numbering System (DUNS) number from Dun &amp; Bradstreet. If your organization does not have one already, you may obtain one by calling 1-866-705-5711 or visiting </w:t>
      </w:r>
      <w:hyperlink r:id="rId20">
        <w:r w:rsidRPr="6CC47A8A">
          <w:rPr>
            <w:rStyle w:val="Hyperlink"/>
          </w:rPr>
          <w:t>http://fedgov.dnb.com/webform</w:t>
        </w:r>
      </w:hyperlink>
      <w:r>
        <w:t xml:space="preserve">  </w:t>
      </w:r>
    </w:p>
    <w:p w14:paraId="77A412D7" w14:textId="77777777" w:rsidR="005E4F7C" w:rsidRPr="005E4F7C" w:rsidRDefault="005E4F7C" w:rsidP="6CC47A8A">
      <w:pPr>
        <w:pStyle w:val="Default"/>
        <w:rPr>
          <w:b/>
          <w:bCs/>
        </w:rPr>
      </w:pPr>
    </w:p>
    <w:p w14:paraId="6C73A708" w14:textId="662C26BD" w:rsidR="005E4F7C" w:rsidRPr="005E4F7C" w:rsidRDefault="2FE211C7" w:rsidP="005E4F7C">
      <w:pPr>
        <w:pStyle w:val="Default"/>
      </w:pPr>
      <w:r w:rsidRPr="6CC47A8A">
        <w:rPr>
          <w:b/>
          <w:bCs/>
        </w:rPr>
        <w:t>NCAGE Registration:</w:t>
      </w:r>
      <w:r>
        <w:t xml:space="preserve"> Application page here: </w:t>
      </w:r>
      <w:hyperlink r:id="rId21">
        <w:r w:rsidRPr="6CC47A8A">
          <w:rPr>
            <w:rStyle w:val="Hyperlink"/>
          </w:rPr>
          <w:t>https://eportal.nspa.nato.int/AC135Public/scage/CageList.aspx</w:t>
        </w:r>
      </w:hyperlink>
      <w:r>
        <w:t xml:space="preserve">  </w:t>
      </w:r>
    </w:p>
    <w:p w14:paraId="2BDBD186" w14:textId="77777777" w:rsidR="005E4F7C" w:rsidRPr="005E4F7C" w:rsidRDefault="005E4F7C" w:rsidP="005E4F7C">
      <w:pPr>
        <w:pStyle w:val="Default"/>
      </w:pPr>
      <w:r w:rsidRPr="005E4F7C">
        <w:t xml:space="preserve">Instructions for the NCAGE application process: </w:t>
      </w:r>
    </w:p>
    <w:p w14:paraId="2B01BFA6" w14:textId="77777777" w:rsidR="005E4F7C" w:rsidRPr="005E4F7C" w:rsidRDefault="000D7E09" w:rsidP="005E4F7C">
      <w:pPr>
        <w:pStyle w:val="Default"/>
      </w:pPr>
      <w:hyperlink r:id="rId22" w:history="1">
        <w:r w:rsidR="005E4F7C" w:rsidRPr="005E4F7C">
          <w:rPr>
            <w:rStyle w:val="Hyperlink"/>
          </w:rPr>
          <w:t>https://eportal.nspa.nato.int/AC135Public/Docs/US%20Instructions%20for%20NSPA%20NCAGE.pdf</w:t>
        </w:r>
      </w:hyperlink>
      <w:r w:rsidR="005E4F7C" w:rsidRPr="005E4F7C">
        <w:t xml:space="preserve">  </w:t>
      </w:r>
    </w:p>
    <w:p w14:paraId="7D21FF18" w14:textId="77777777" w:rsidR="005E4F7C" w:rsidRPr="005E4F7C" w:rsidRDefault="005E4F7C" w:rsidP="005E4F7C">
      <w:pPr>
        <w:pStyle w:val="Default"/>
      </w:pPr>
    </w:p>
    <w:p w14:paraId="1C4439FA" w14:textId="77777777" w:rsidR="005E4F7C" w:rsidRPr="005E4F7C" w:rsidRDefault="005E4F7C" w:rsidP="005E4F7C">
      <w:pPr>
        <w:pStyle w:val="Default"/>
      </w:pPr>
      <w:r w:rsidRPr="005E4F7C">
        <w:t xml:space="preserve">For NCAGE help from within the U.S., call 1-888-227-2423 </w:t>
      </w:r>
    </w:p>
    <w:p w14:paraId="0070E1D9" w14:textId="77777777" w:rsidR="005E4F7C" w:rsidRPr="005E4F7C" w:rsidRDefault="005E4F7C" w:rsidP="005E4F7C">
      <w:pPr>
        <w:pStyle w:val="Default"/>
      </w:pPr>
      <w:r w:rsidRPr="005E4F7C">
        <w:t xml:space="preserve">For NCAGE help from outside the U.S., call 1-269-961-7766 </w:t>
      </w:r>
    </w:p>
    <w:p w14:paraId="0594F3E3" w14:textId="77777777" w:rsidR="005E4F7C" w:rsidRPr="005E4F7C" w:rsidRDefault="005E4F7C" w:rsidP="005E4F7C">
      <w:pPr>
        <w:pStyle w:val="Default"/>
      </w:pPr>
      <w:r w:rsidRPr="005E4F7C">
        <w:t xml:space="preserve">Email NCAGE@dlis.dla.mil for any problems in getting an NCAGE code. </w:t>
      </w:r>
    </w:p>
    <w:p w14:paraId="3E5D0BD4" w14:textId="77777777" w:rsidR="005E4F7C" w:rsidRPr="005E4F7C" w:rsidRDefault="005E4F7C" w:rsidP="005E4F7C">
      <w:pPr>
        <w:pStyle w:val="Default"/>
      </w:pPr>
    </w:p>
    <w:p w14:paraId="1908BB7E" w14:textId="408FC51E" w:rsidR="6CC47A8A" w:rsidRDefault="6CC47A8A" w:rsidP="6CC47A8A">
      <w:pPr>
        <w:pStyle w:val="NoSpacing"/>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i/>
          <w:iCs/>
          <w:color w:val="000000" w:themeColor="text1"/>
          <w:sz w:val="24"/>
          <w:szCs w:val="24"/>
        </w:rPr>
        <w:t xml:space="preserve">Note:  Foreign organizations will be required to register with the NATO Support Agency (NSPA) to receive a NCAGE code in order to register in SAM.gov.  NSPA will forward your registration request to the applicable National Codification Bureau (NCB) if your organization is located in a NATO or Tier 2 Sponsored Non-NATO Nation.  As of September 2021, NATO nations included Albania, Belgium, Bulgaria, Canada, Croatia, Czech Republic, Denmark, Estonia, France, Germany, Greece, Hungary, Iceland, Italy, Latvia, Lithuania, Luxembourg, Montenegro, Netherlands, North Macedonia, Norway, Poland, Portugal, Romania, Slovakia, Slovenia, Spain, Turkey, United Kingdom, and the United States of America.  As of September 2021, Tier 2 nations included Argentina, Australia, Austria, Brazil, Colombia, Finland, India, Indonesia, Israel, Japan, Republic of Korea, Malaysia, Morocco, New Zealand, Serbia, Singapore, Sweden, Ukraine, and United Arab Emirates.  </w:t>
      </w:r>
    </w:p>
    <w:p w14:paraId="501B0AAE" w14:textId="53429EDD" w:rsidR="6CC47A8A" w:rsidRDefault="6CC47A8A" w:rsidP="6CC47A8A">
      <w:pPr>
        <w:spacing w:after="0" w:line="240" w:lineRule="auto"/>
        <w:rPr>
          <w:rFonts w:ascii="Times New Roman" w:eastAsia="Times New Roman" w:hAnsi="Times New Roman" w:cs="Times New Roman"/>
          <w:color w:val="000000" w:themeColor="text1"/>
          <w:sz w:val="24"/>
          <w:szCs w:val="24"/>
        </w:rPr>
      </w:pPr>
    </w:p>
    <w:p w14:paraId="6C0FBD8D" w14:textId="41727B56" w:rsidR="6CC47A8A" w:rsidRDefault="6CC47A8A" w:rsidP="6CC47A8A">
      <w:pPr>
        <w:pStyle w:val="NoSpacing"/>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i/>
          <w:iCs/>
          <w:color w:val="000000" w:themeColor="text1"/>
          <w:sz w:val="24"/>
          <w:szCs w:val="24"/>
        </w:rPr>
        <w:t xml:space="preserve">NSPA and/or the appropriate NCB forwards all NCAGE code information to all Allied Committee 135 (AC/135) nations, which as of September 2021 also included Algeria, Belarus, Bosnia &amp; Herzegovina, Brunei Darussalam, Chile, Egypt, Georgia, Jordan, Oman, Pakistan, Peru, Qatar, Saudi Arabia, South Africa, and Thailand.  </w:t>
      </w:r>
      <w:r w:rsidRPr="6CC47A8A">
        <w:rPr>
          <w:rFonts w:ascii="Times New Roman" w:eastAsia="Times New Roman" w:hAnsi="Times New Roman" w:cs="Times New Roman"/>
          <w:b/>
          <w:bCs/>
          <w:i/>
          <w:iCs/>
          <w:color w:val="000000" w:themeColor="text1"/>
          <w:sz w:val="24"/>
          <w:szCs w:val="24"/>
          <w:u w:val="single"/>
        </w:rPr>
        <w:t>All organizations are strongly advised to take this into consideration when assessing whether registration may result in possible endangerment</w:t>
      </w:r>
      <w:r w:rsidRPr="6CC47A8A">
        <w:rPr>
          <w:rFonts w:ascii="Times New Roman" w:eastAsia="Times New Roman" w:hAnsi="Times New Roman" w:cs="Times New Roman"/>
          <w:b/>
          <w:bCs/>
          <w:i/>
          <w:iCs/>
          <w:color w:val="000000" w:themeColor="text1"/>
          <w:sz w:val="24"/>
          <w:szCs w:val="24"/>
        </w:rPr>
        <w:t>.</w:t>
      </w:r>
    </w:p>
    <w:p w14:paraId="707FC8F9" w14:textId="78E302D8" w:rsidR="005E4F7C" w:rsidRPr="005E4F7C" w:rsidRDefault="005E4F7C" w:rsidP="6CC47A8A">
      <w:pPr>
        <w:pStyle w:val="Default"/>
      </w:pPr>
    </w:p>
    <w:p w14:paraId="306B5E5F" w14:textId="47E1A08B" w:rsidR="00BD4D16" w:rsidRPr="005E4F7C" w:rsidRDefault="6CC47A8A" w:rsidP="6CC47A8A">
      <w:r w:rsidRPr="6CC47A8A">
        <w:rPr>
          <w:rFonts w:ascii="Times New Roman" w:eastAsia="Times New Roman" w:hAnsi="Times New Roman" w:cs="Times New Roman"/>
          <w:b/>
          <w:bCs/>
          <w:color w:val="000000" w:themeColor="text1"/>
          <w:sz w:val="24"/>
          <w:szCs w:val="24"/>
        </w:rPr>
        <w:t>SAM.gov Registration:</w:t>
      </w:r>
      <w:r w:rsidRPr="6CC47A8A">
        <w:rPr>
          <w:rFonts w:ascii="Times New Roman" w:eastAsia="Times New Roman" w:hAnsi="Times New Roman" w:cs="Times New Roman"/>
          <w:sz w:val="24"/>
          <w:szCs w:val="24"/>
        </w:rPr>
        <w:t xml:space="preserve"> </w:t>
      </w:r>
    </w:p>
    <w:p w14:paraId="39C56EA6" w14:textId="11229C48" w:rsidR="00BD4D16" w:rsidRPr="005E4F7C" w:rsidRDefault="6CC47A8A" w:rsidP="6CC47A8A">
      <w:pPr>
        <w:spacing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Applicants must have an active registration in SAM (</w:t>
      </w:r>
      <w:hyperlink r:id="rId23" w:history="1">
        <w:r w:rsidRPr="6CC47A8A">
          <w:rPr>
            <w:rStyle w:val="Hyperlink"/>
            <w:rFonts w:ascii="Times New Roman" w:eastAsia="Times New Roman" w:hAnsi="Times New Roman" w:cs="Times New Roman"/>
            <w:sz w:val="24"/>
            <w:szCs w:val="24"/>
          </w:rPr>
          <w:t>www.sam.gov</w:t>
        </w:r>
      </w:hyperlink>
      <w:r w:rsidRPr="6CC47A8A">
        <w:rPr>
          <w:rFonts w:ascii="Times New Roman" w:eastAsia="Times New Roman" w:hAnsi="Times New Roman" w:cs="Times New Roman"/>
          <w:color w:val="000000" w:themeColor="text1"/>
          <w:sz w:val="24"/>
          <w:szCs w:val="24"/>
        </w:rPr>
        <w:t>) prior to submitting an application and must provide a valid Unique Entity Identifier (UEI) number, formerly referred to as a DUNS number, and must continue to maintain an active SAM.gov registration with current information at all times during which it has an active Federal award or an application or plan under consideration by the U.S. government.  If an organization does not have an active registration in SAM.gov prior to submitting an application, the application will be deemed ineligible. Note: The process of obtaining a SAM.gov registration may take anywhere from 4-8 weeks.  Please begin your registration as early as possible.</w:t>
      </w:r>
    </w:p>
    <w:p w14:paraId="31CD045B" w14:textId="671EBDC4" w:rsidR="00BD4D16" w:rsidRPr="005E4F7C" w:rsidRDefault="6CC47A8A" w:rsidP="6CC47A8A">
      <w:pPr>
        <w:spacing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 xml:space="preserve">The Unique Entity Identifier (UEI) is one of the data elements mandated by Public Law 109-282, the Federal Funding Accountability and Transparency Act (FFATA), for all Federal awards.  SAM is the Federal government's primary database for complying with FFATA reporting requirements.  OMB designated SAM as the central repository to facilitate applicant and recipient use of a single public website that consolidates data on all federal financial assistance.  Under the law, it is mandatory to obtain a UEI number and register in SAM.  </w:t>
      </w:r>
    </w:p>
    <w:p w14:paraId="369460BD" w14:textId="402BA71E" w:rsidR="00BD4D16" w:rsidRPr="005E4F7C" w:rsidRDefault="6CC47A8A" w:rsidP="6CC47A8A">
      <w:pPr>
        <w:spacing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 xml:space="preserve">SAM requires all entities to renew their registration once a year in order to maintain an active registration status in SAM.  It is the responsibility of the applicant to ensure it has an active registration in SAM and to also maintain its active registration in SAM. </w:t>
      </w:r>
    </w:p>
    <w:p w14:paraId="2418580C" w14:textId="10B1312C" w:rsidR="00BD4D16" w:rsidRPr="005E4F7C" w:rsidRDefault="6CC47A8A" w:rsidP="6CC47A8A">
      <w:pPr>
        <w:spacing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color w:val="000000" w:themeColor="text1"/>
          <w:sz w:val="24"/>
          <w:szCs w:val="24"/>
        </w:rPr>
        <w:t>An exemption from this requirement may be permitted on a case-by-case basis if the applicant’s identity must be protected due to possible endangerment of their mission, their organization’s status, their employees, or individuals being served by the applicant.  Organizations requesting an exemption should email the point of contact listed in Section A or G of this NOFO.</w:t>
      </w:r>
    </w:p>
    <w:p w14:paraId="5C110A39" w14:textId="06A5084A" w:rsidR="00BD4D16" w:rsidRPr="005E4F7C" w:rsidRDefault="6CC47A8A" w:rsidP="6CC47A8A">
      <w:pPr>
        <w:spacing w:after="0" w:line="240" w:lineRule="auto"/>
      </w:pPr>
      <w:r w:rsidRPr="6CC47A8A">
        <w:rPr>
          <w:rFonts w:ascii="Times New Roman" w:eastAsia="Times New Roman" w:hAnsi="Times New Roman" w:cs="Times New Roman"/>
          <w:color w:val="000000" w:themeColor="text1"/>
          <w:sz w:val="24"/>
          <w:szCs w:val="24"/>
        </w:rPr>
        <w:t>Organizations must have a commitment to equal opportunity employment practices and to non-discrimination practices with regard to beneficiaries, without regard to race, religion, ethnicity, gender, sexual orientation, or political affiliation.</w:t>
      </w:r>
      <w:r w:rsidRPr="6CC47A8A">
        <w:rPr>
          <w:rFonts w:ascii="Times New Roman" w:eastAsia="Times New Roman" w:hAnsi="Times New Roman" w:cs="Times New Roman"/>
          <w:sz w:val="24"/>
          <w:szCs w:val="24"/>
        </w:rPr>
        <w:t xml:space="preserve"> </w:t>
      </w:r>
    </w:p>
    <w:p w14:paraId="233550A7" w14:textId="38EBB4C1" w:rsidR="00BD4D16" w:rsidRPr="005E4F7C" w:rsidRDefault="00BD4D16" w:rsidP="6CC47A8A">
      <w:pPr>
        <w:spacing w:after="0" w:line="240" w:lineRule="auto"/>
        <w:rPr>
          <w:rFonts w:ascii="Times New Roman" w:eastAsia="Times New Roman" w:hAnsi="Times New Roman" w:cs="Times New Roman"/>
          <w:sz w:val="24"/>
          <w:szCs w:val="24"/>
        </w:rPr>
      </w:pPr>
    </w:p>
    <w:p w14:paraId="4F63D9A7" w14:textId="77777777" w:rsidR="002078EA" w:rsidRPr="005E4F7C" w:rsidRDefault="6484AE24" w:rsidP="6CC47A8A">
      <w:pPr>
        <w:pStyle w:val="NoSpacing"/>
        <w:rPr>
          <w:rFonts w:eastAsia="Times New Roman"/>
          <w:color w:val="auto"/>
          <w:sz w:val="24"/>
          <w:szCs w:val="24"/>
        </w:rPr>
      </w:pPr>
      <w:r w:rsidRPr="6CC47A8A">
        <w:rPr>
          <w:rFonts w:ascii="Times New Roman" w:hAnsi="Times New Roman" w:cs="Times New Roman"/>
          <w:b/>
          <w:bCs/>
          <w:color w:val="auto"/>
          <w:sz w:val="24"/>
          <w:szCs w:val="24"/>
        </w:rPr>
        <w:t xml:space="preserve">Note: </w:t>
      </w:r>
      <w:r w:rsidR="1AD9F02F" w:rsidRPr="6CC47A8A">
        <w:rPr>
          <w:rFonts w:ascii="Times New Roman" w:hAnsi="Times New Roman" w:cs="Times New Roman"/>
          <w:b/>
          <w:bCs/>
          <w:color w:val="auto"/>
          <w:sz w:val="24"/>
          <w:szCs w:val="24"/>
        </w:rPr>
        <w:t xml:space="preserve"> </w:t>
      </w:r>
      <w:r w:rsidRPr="6CC47A8A">
        <w:rPr>
          <w:rFonts w:ascii="Times New Roman" w:hAnsi="Times New Roman" w:cs="Times New Roman"/>
          <w:b/>
          <w:bCs/>
          <w:color w:val="auto"/>
          <w:sz w:val="24"/>
          <w:szCs w:val="24"/>
        </w:rPr>
        <w:t xml:space="preserve">SAM.gov is not the same as SAMS Domestic. </w:t>
      </w:r>
      <w:r w:rsidR="1AD9F02F" w:rsidRPr="6CC47A8A">
        <w:rPr>
          <w:rFonts w:ascii="Times New Roman" w:hAnsi="Times New Roman" w:cs="Times New Roman"/>
          <w:b/>
          <w:bCs/>
          <w:color w:val="auto"/>
          <w:sz w:val="24"/>
          <w:szCs w:val="24"/>
        </w:rPr>
        <w:t xml:space="preserve"> </w:t>
      </w:r>
      <w:r w:rsidRPr="6CC47A8A">
        <w:rPr>
          <w:rFonts w:ascii="Times New Roman" w:hAnsi="Times New Roman" w:cs="Times New Roman"/>
          <w:b/>
          <w:bCs/>
          <w:color w:val="auto"/>
          <w:sz w:val="24"/>
          <w:szCs w:val="24"/>
        </w:rPr>
        <w:t>It is free to register in</w:t>
      </w:r>
      <w:r w:rsidRPr="6CC47A8A">
        <w:rPr>
          <w:rFonts w:ascii="Times New Roman" w:eastAsia="Times New Roman" w:hAnsi="Times New Roman" w:cs="Times New Roman"/>
          <w:b/>
          <w:bCs/>
          <w:color w:val="auto"/>
          <w:sz w:val="24"/>
          <w:szCs w:val="24"/>
        </w:rPr>
        <w:t xml:space="preserve"> both systems</w:t>
      </w:r>
      <w:r w:rsidRPr="6CC47A8A">
        <w:rPr>
          <w:rFonts w:ascii="Times New Roman" w:hAnsi="Times New Roman" w:cs="Times New Roman"/>
          <w:b/>
          <w:bCs/>
          <w:color w:val="auto"/>
          <w:sz w:val="24"/>
          <w:szCs w:val="24"/>
        </w:rPr>
        <w:t xml:space="preserve">, but the </w:t>
      </w:r>
      <w:r w:rsidRPr="6CC47A8A">
        <w:rPr>
          <w:rFonts w:ascii="Times New Roman" w:eastAsia="Times New Roman" w:hAnsi="Times New Roman" w:cs="Times New Roman"/>
          <w:b/>
          <w:bCs/>
          <w:color w:val="auto"/>
          <w:sz w:val="24"/>
          <w:szCs w:val="24"/>
        </w:rPr>
        <w:t>registration processes are different</w:t>
      </w:r>
      <w:r w:rsidRPr="6CC47A8A">
        <w:rPr>
          <w:rFonts w:ascii="Times New Roman" w:eastAsia="Times New Roman" w:hAnsi="Times New Roman" w:cs="Times New Roman"/>
          <w:color w:val="auto"/>
          <w:sz w:val="24"/>
          <w:szCs w:val="24"/>
        </w:rPr>
        <w:t xml:space="preserve">.  </w:t>
      </w:r>
    </w:p>
    <w:p w14:paraId="44A1C458" w14:textId="77777777" w:rsidR="00290D8C" w:rsidRPr="005E4F7C" w:rsidRDefault="00290D8C" w:rsidP="6CC47A8A">
      <w:pPr>
        <w:spacing w:after="0" w:line="240" w:lineRule="auto"/>
        <w:rPr>
          <w:sz w:val="24"/>
          <w:szCs w:val="24"/>
        </w:rPr>
      </w:pPr>
    </w:p>
    <w:p w14:paraId="0CF6344C" w14:textId="5D143AC3" w:rsidR="004A6DDA" w:rsidRDefault="00B50116">
      <w:pPr>
        <w:spacing w:after="0" w:line="240" w:lineRule="auto"/>
        <w:rPr>
          <w:rFonts w:ascii="Times New Roman" w:hAnsi="Times New Roman" w:cs="Times New Roman"/>
          <w:b/>
          <w:i/>
          <w:sz w:val="24"/>
          <w:szCs w:val="24"/>
        </w:rPr>
      </w:pPr>
      <w:r w:rsidRPr="005E4F7C">
        <w:rPr>
          <w:rFonts w:ascii="Times New Roman" w:hAnsi="Times New Roman" w:cs="Times New Roman"/>
          <w:b/>
          <w:i/>
          <w:sz w:val="24"/>
          <w:szCs w:val="24"/>
        </w:rPr>
        <w:t xml:space="preserve">Information is included on the </w:t>
      </w:r>
      <w:r w:rsidR="004A6DDA" w:rsidRPr="005E4F7C">
        <w:rPr>
          <w:rFonts w:ascii="Times New Roman" w:hAnsi="Times New Roman" w:cs="Times New Roman"/>
          <w:b/>
          <w:i/>
          <w:sz w:val="24"/>
          <w:szCs w:val="24"/>
        </w:rPr>
        <w:t>SAM.gov website to help international registrations, including “Quick Start Guide for International Registrations</w:t>
      </w:r>
      <w:r w:rsidR="004A6DDA" w:rsidRPr="004A6DDA">
        <w:rPr>
          <w:rFonts w:ascii="Times New Roman" w:hAnsi="Times New Roman" w:cs="Times New Roman"/>
          <w:b/>
          <w:i/>
          <w:sz w:val="24"/>
          <w:szCs w:val="24"/>
        </w:rPr>
        <w:t>” and “Helpful Hints</w:t>
      </w:r>
      <w:r w:rsidR="00020597">
        <w:rPr>
          <w:rFonts w:ascii="Times New Roman" w:hAnsi="Times New Roman" w:cs="Times New Roman"/>
          <w:b/>
          <w:i/>
          <w:sz w:val="24"/>
          <w:szCs w:val="24"/>
        </w:rPr>
        <w:t>.”</w:t>
      </w:r>
      <w:r w:rsidR="004A6DDA" w:rsidRPr="004A6DDA">
        <w:rPr>
          <w:rFonts w:ascii="Times New Roman" w:hAnsi="Times New Roman" w:cs="Times New Roman"/>
          <w:b/>
          <w:i/>
          <w:sz w:val="24"/>
          <w:szCs w:val="24"/>
        </w:rPr>
        <w:t xml:space="preserve">  Navigate to </w:t>
      </w:r>
      <w:r>
        <w:rPr>
          <w:rFonts w:ascii="Times New Roman" w:hAnsi="Times New Roman" w:cs="Times New Roman"/>
          <w:b/>
          <w:i/>
          <w:sz w:val="24"/>
          <w:szCs w:val="24"/>
        </w:rPr>
        <w:t>www.</w:t>
      </w:r>
      <w:r w:rsidR="004A6DDA" w:rsidRPr="004A6DDA">
        <w:rPr>
          <w:rFonts w:ascii="Times New Roman" w:hAnsi="Times New Roman" w:cs="Times New Roman"/>
          <w:b/>
          <w:i/>
          <w:sz w:val="24"/>
          <w:szCs w:val="24"/>
        </w:rPr>
        <w:t xml:space="preserve">SAM.gov, click </w:t>
      </w:r>
      <w:r>
        <w:rPr>
          <w:rFonts w:ascii="Times New Roman" w:hAnsi="Times New Roman" w:cs="Times New Roman"/>
          <w:b/>
          <w:i/>
          <w:sz w:val="24"/>
          <w:szCs w:val="24"/>
        </w:rPr>
        <w:t>“HELP”</w:t>
      </w:r>
      <w:r w:rsidRPr="004A6DDA">
        <w:rPr>
          <w:rFonts w:ascii="Times New Roman" w:hAnsi="Times New Roman" w:cs="Times New Roman"/>
          <w:b/>
          <w:i/>
          <w:sz w:val="24"/>
          <w:szCs w:val="24"/>
        </w:rPr>
        <w:t xml:space="preserve"> </w:t>
      </w:r>
      <w:r w:rsidR="004A6DDA" w:rsidRPr="004A6DDA">
        <w:rPr>
          <w:rFonts w:ascii="Times New Roman" w:hAnsi="Times New Roman" w:cs="Times New Roman"/>
          <w:b/>
          <w:i/>
          <w:sz w:val="24"/>
          <w:szCs w:val="24"/>
        </w:rPr>
        <w:t xml:space="preserve">in the top navigation bar, then click </w:t>
      </w:r>
      <w:r>
        <w:rPr>
          <w:rFonts w:ascii="Times New Roman" w:hAnsi="Times New Roman" w:cs="Times New Roman"/>
          <w:b/>
          <w:i/>
          <w:sz w:val="24"/>
          <w:szCs w:val="24"/>
        </w:rPr>
        <w:t>“</w:t>
      </w:r>
      <w:r w:rsidR="004A6DDA" w:rsidRPr="004A6DDA">
        <w:rPr>
          <w:rFonts w:ascii="Times New Roman" w:hAnsi="Times New Roman" w:cs="Times New Roman"/>
          <w:b/>
          <w:i/>
          <w:sz w:val="24"/>
          <w:szCs w:val="24"/>
        </w:rPr>
        <w:t>International Registrants</w:t>
      </w:r>
      <w:r>
        <w:rPr>
          <w:rFonts w:ascii="Times New Roman" w:hAnsi="Times New Roman" w:cs="Times New Roman"/>
          <w:b/>
          <w:i/>
          <w:sz w:val="24"/>
          <w:szCs w:val="24"/>
        </w:rPr>
        <w:t>”</w:t>
      </w:r>
      <w:r w:rsidR="004A6DDA" w:rsidRPr="004A6DDA">
        <w:rPr>
          <w:rFonts w:ascii="Times New Roman" w:hAnsi="Times New Roman" w:cs="Times New Roman"/>
          <w:b/>
          <w:i/>
          <w:sz w:val="24"/>
          <w:szCs w:val="24"/>
        </w:rPr>
        <w:t xml:space="preserve"> in the left navigation panel.</w:t>
      </w:r>
      <w:r w:rsidR="00F57043">
        <w:rPr>
          <w:rFonts w:ascii="Times New Roman" w:hAnsi="Times New Roman" w:cs="Times New Roman"/>
          <w:b/>
          <w:i/>
          <w:sz w:val="24"/>
          <w:szCs w:val="24"/>
        </w:rPr>
        <w:t xml:space="preserve">  Please note, guidance on SAM.gov and the guidance on GSA’s website about </w:t>
      </w:r>
      <w:r w:rsidR="00C7789E">
        <w:rPr>
          <w:rFonts w:ascii="Times New Roman" w:hAnsi="Times New Roman" w:cs="Times New Roman"/>
          <w:b/>
          <w:i/>
          <w:sz w:val="24"/>
          <w:szCs w:val="24"/>
        </w:rPr>
        <w:t xml:space="preserve">requirement for registering in </w:t>
      </w:r>
      <w:r w:rsidR="00F57043">
        <w:rPr>
          <w:rFonts w:ascii="Times New Roman" w:hAnsi="Times New Roman" w:cs="Times New Roman"/>
          <w:b/>
          <w:i/>
          <w:sz w:val="24"/>
          <w:szCs w:val="24"/>
        </w:rPr>
        <w:t>SAM.gov is subject to change.  Applicants should review the website for the most up-to-date guidance.</w:t>
      </w:r>
    </w:p>
    <w:p w14:paraId="5C40F04B" w14:textId="77777777" w:rsidR="004A6DDA" w:rsidRDefault="004A6DDA">
      <w:pPr>
        <w:spacing w:after="0" w:line="240" w:lineRule="auto"/>
        <w:rPr>
          <w:rFonts w:ascii="Times New Roman" w:hAnsi="Times New Roman" w:cs="Times New Roman"/>
          <w:b/>
          <w:i/>
          <w:sz w:val="24"/>
          <w:szCs w:val="24"/>
        </w:rPr>
      </w:pPr>
    </w:p>
    <w:p w14:paraId="424F5F4A" w14:textId="77777777" w:rsidR="002B0090" w:rsidRDefault="002B0090">
      <w:pPr>
        <w:spacing w:after="0" w:line="240" w:lineRule="auto"/>
        <w:rPr>
          <w:rFonts w:ascii="Times New Roman" w:hAnsi="Times New Roman" w:cs="Times New Roman"/>
          <w:b/>
          <w:i/>
          <w:sz w:val="24"/>
          <w:szCs w:val="24"/>
        </w:rPr>
      </w:pPr>
      <w:r w:rsidRPr="005E071E">
        <w:rPr>
          <w:rFonts w:ascii="Times New Roman" w:hAnsi="Times New Roman" w:cs="Times New Roman"/>
          <w:b/>
          <w:i/>
          <w:sz w:val="24"/>
          <w:szCs w:val="24"/>
        </w:rPr>
        <w:t>D.3.1 Exemptions</w:t>
      </w:r>
    </w:p>
    <w:p w14:paraId="7A075EE3" w14:textId="77777777" w:rsidR="00863457" w:rsidRPr="005E071E" w:rsidRDefault="00863457">
      <w:pPr>
        <w:spacing w:after="0" w:line="240" w:lineRule="auto"/>
        <w:rPr>
          <w:rFonts w:ascii="Times New Roman" w:hAnsi="Times New Roman" w:cs="Times New Roman"/>
          <w:b/>
          <w:i/>
          <w:sz w:val="24"/>
          <w:szCs w:val="24"/>
        </w:rPr>
      </w:pPr>
    </w:p>
    <w:p w14:paraId="07D035D6" w14:textId="77777777" w:rsidR="00290D8C" w:rsidRDefault="002607E8">
      <w:pPr>
        <w:spacing w:after="0" w:line="240" w:lineRule="auto"/>
      </w:pPr>
      <w:r>
        <w:rPr>
          <w:rFonts w:ascii="Times New Roman" w:eastAsia="Times New Roman" w:hAnsi="Times New Roman" w:cs="Times New Roman"/>
          <w:sz w:val="24"/>
          <w:szCs w:val="24"/>
        </w:rPr>
        <w:t>An exemption from these requirements may be permitted on a case-by-case basis if:</w:t>
      </w:r>
    </w:p>
    <w:p w14:paraId="59AE0086" w14:textId="77777777" w:rsidR="00290D8C" w:rsidRDefault="002607E8">
      <w:pPr>
        <w:spacing w:after="0" w:line="240" w:lineRule="auto"/>
      </w:pPr>
      <w:r>
        <w:rPr>
          <w:rFonts w:ascii="Times New Roman" w:eastAsia="Times New Roman" w:hAnsi="Times New Roman" w:cs="Times New Roman"/>
          <w:sz w:val="24"/>
          <w:szCs w:val="24"/>
        </w:rPr>
        <w:t xml:space="preserve"> </w:t>
      </w:r>
    </w:p>
    <w:p w14:paraId="0356EDD9" w14:textId="77777777" w:rsidR="00290D8C" w:rsidRDefault="00B64551" w:rsidP="0050432A">
      <w:pPr>
        <w:numPr>
          <w:ilvl w:val="0"/>
          <w:numId w:val="10"/>
        </w:numPr>
        <w:spacing w:after="0" w:line="240" w:lineRule="auto"/>
        <w:ind w:hanging="360"/>
        <w:contextualSpacing/>
        <w:rPr>
          <w:rFonts w:ascii="Times New Roman" w:eastAsia="Times New Roman" w:hAnsi="Times New Roman" w:cs="Times New Roman"/>
          <w:color w:val="252525"/>
          <w:sz w:val="24"/>
          <w:szCs w:val="24"/>
        </w:rPr>
      </w:pPr>
      <w:r>
        <w:rPr>
          <w:rFonts w:ascii="Times New Roman" w:eastAsia="Times New Roman" w:hAnsi="Times New Roman" w:cs="Times New Roman"/>
          <w:sz w:val="24"/>
          <w:szCs w:val="24"/>
        </w:rPr>
        <w:t>A</w:t>
      </w:r>
      <w:r w:rsidR="002607E8">
        <w:rPr>
          <w:rFonts w:ascii="Times New Roman" w:eastAsia="Times New Roman" w:hAnsi="Times New Roman" w:cs="Times New Roman"/>
          <w:sz w:val="24"/>
          <w:szCs w:val="24"/>
        </w:rPr>
        <w:t>n applicant’s identity must be protected due to potential endangerment of their mission, their organization’s status, their employees, or individuals being served by the applicant.</w:t>
      </w:r>
      <w:r w:rsidR="002607E8">
        <w:rPr>
          <w:rFonts w:ascii="Times New Roman" w:eastAsia="Times New Roman" w:hAnsi="Times New Roman" w:cs="Times New Roman"/>
          <w:b/>
          <w:sz w:val="24"/>
          <w:szCs w:val="24"/>
        </w:rPr>
        <w:t xml:space="preserve"> </w:t>
      </w:r>
    </w:p>
    <w:p w14:paraId="38EF5727" w14:textId="77777777" w:rsidR="00290D8C" w:rsidRDefault="00290D8C">
      <w:pPr>
        <w:spacing w:after="0" w:line="240" w:lineRule="auto"/>
      </w:pPr>
    </w:p>
    <w:p w14:paraId="5F9FB502" w14:textId="4D0B4BBC" w:rsidR="00290D8C" w:rsidRDefault="380AFE51" w:rsidP="6CC47A8A">
      <w:pPr>
        <w:spacing w:after="0" w:line="240" w:lineRule="auto"/>
        <w:rPr>
          <w:rFonts w:ascii="Times New Roman" w:eastAsia="Times New Roman" w:hAnsi="Times New Roman" w:cs="Times New Roman"/>
          <w:color w:val="auto"/>
          <w:sz w:val="24"/>
          <w:szCs w:val="24"/>
        </w:rPr>
      </w:pPr>
      <w:r w:rsidRPr="640618B4">
        <w:rPr>
          <w:rFonts w:ascii="Times New Roman" w:eastAsia="Times New Roman" w:hAnsi="Times New Roman" w:cs="Times New Roman"/>
          <w:color w:val="auto"/>
          <w:sz w:val="24"/>
          <w:szCs w:val="24"/>
        </w:rPr>
        <w:t xml:space="preserve">Organizations requesting exemption from UEI or SAM.gov requirements must email the point of contact listed in the NOFO at least </w:t>
      </w:r>
      <w:r w:rsidRPr="640618B4">
        <w:rPr>
          <w:rFonts w:ascii="Times New Roman" w:eastAsia="Times New Roman" w:hAnsi="Times New Roman" w:cs="Times New Roman"/>
          <w:b/>
          <w:bCs/>
          <w:color w:val="auto"/>
          <w:sz w:val="24"/>
          <w:szCs w:val="24"/>
        </w:rPr>
        <w:t>two weeks prior to the deadline in the NOFO providing a justification of their request</w:t>
      </w:r>
      <w:r w:rsidRPr="640618B4">
        <w:rPr>
          <w:rFonts w:ascii="Times New Roman" w:eastAsia="Times New Roman" w:hAnsi="Times New Roman" w:cs="Times New Roman"/>
          <w:color w:val="auto"/>
          <w:sz w:val="24"/>
          <w:szCs w:val="24"/>
        </w:rPr>
        <w:t>.  Approval for a SAM.gov exemption must come from the warranted Grant</w:t>
      </w:r>
      <w:r w:rsidR="4F303AC9" w:rsidRPr="640618B4">
        <w:rPr>
          <w:rFonts w:ascii="Times New Roman" w:eastAsia="Times New Roman" w:hAnsi="Times New Roman" w:cs="Times New Roman"/>
          <w:color w:val="auto"/>
          <w:sz w:val="24"/>
          <w:szCs w:val="24"/>
        </w:rPr>
        <w:t>s</w:t>
      </w:r>
      <w:r w:rsidRPr="640618B4">
        <w:rPr>
          <w:rFonts w:ascii="Times New Roman" w:eastAsia="Times New Roman" w:hAnsi="Times New Roman" w:cs="Times New Roman"/>
          <w:color w:val="auto"/>
          <w:sz w:val="24"/>
          <w:szCs w:val="24"/>
        </w:rPr>
        <w:t xml:space="preserve"> Officer before the application can be deemed eligible for review. </w:t>
      </w:r>
      <w:bookmarkStart w:id="1" w:name="h.j3cqnkumzr3g"/>
      <w:bookmarkEnd w:id="1"/>
      <w:r w:rsidR="39AFD0F6" w:rsidRPr="640618B4">
        <w:rPr>
          <w:rFonts w:ascii="Times New Roman" w:eastAsia="Times New Roman" w:hAnsi="Times New Roman" w:cs="Times New Roman"/>
          <w:b/>
          <w:bCs/>
          <w:i/>
          <w:iCs/>
          <w:sz w:val="24"/>
          <w:szCs w:val="24"/>
        </w:rPr>
        <w:t xml:space="preserve">D.4 Submission Dates and Times  </w:t>
      </w:r>
    </w:p>
    <w:p w14:paraId="03D205E5" w14:textId="5BCC3506" w:rsidR="00290D8C" w:rsidRDefault="00290D8C" w:rsidP="6CC47A8A">
      <w:pPr>
        <w:spacing w:after="0" w:line="240" w:lineRule="auto"/>
        <w:rPr>
          <w:rFonts w:ascii="Times New Roman" w:eastAsia="Times New Roman" w:hAnsi="Times New Roman" w:cs="Times New Roman"/>
          <w:b/>
          <w:bCs/>
          <w:i/>
          <w:iCs/>
          <w:sz w:val="24"/>
          <w:szCs w:val="24"/>
        </w:rPr>
      </w:pPr>
    </w:p>
    <w:p w14:paraId="3D679E2F" w14:textId="5F4E6E54" w:rsidR="00290D8C" w:rsidRDefault="6CC47A8A" w:rsidP="6CC47A8A">
      <w:pPr>
        <w:spacing w:line="240" w:lineRule="auto"/>
        <w:rPr>
          <w:rFonts w:ascii="Times New Roman" w:eastAsia="Times New Roman" w:hAnsi="Times New Roman" w:cs="Times New Roman"/>
          <w:color w:val="000000" w:themeColor="text1"/>
          <w:sz w:val="24"/>
          <w:szCs w:val="24"/>
        </w:rPr>
      </w:pPr>
      <w:r w:rsidRPr="6CC47A8A">
        <w:rPr>
          <w:rFonts w:ascii="Times New Roman" w:eastAsia="Times New Roman" w:hAnsi="Times New Roman" w:cs="Times New Roman"/>
          <w:b/>
          <w:bCs/>
          <w:i/>
          <w:iCs/>
          <w:color w:val="000000" w:themeColor="text1"/>
          <w:sz w:val="24"/>
          <w:szCs w:val="24"/>
        </w:rPr>
        <w:t xml:space="preserve">D.4 Submission Dates and Times  </w:t>
      </w:r>
    </w:p>
    <w:p w14:paraId="0CEFE9E4" w14:textId="63E829C3" w:rsidR="00290D8C" w:rsidRDefault="00290D8C" w:rsidP="6CC47A8A">
      <w:pPr>
        <w:spacing w:after="0" w:line="240" w:lineRule="auto"/>
      </w:pPr>
    </w:p>
    <w:p w14:paraId="6AEC9356" w14:textId="580B9867" w:rsidR="00290D8C" w:rsidRDefault="63159165" w:rsidP="0D7A47D6">
      <w:pPr>
        <w:spacing w:after="0" w:line="240" w:lineRule="auto"/>
      </w:pPr>
      <w:r w:rsidRPr="04D5A85A">
        <w:rPr>
          <w:rFonts w:ascii="Times New Roman" w:eastAsia="Times New Roman" w:hAnsi="Times New Roman" w:cs="Times New Roman"/>
          <w:b/>
          <w:bCs/>
          <w:sz w:val="24"/>
          <w:szCs w:val="24"/>
        </w:rPr>
        <w:t>Applications are due no later than</w:t>
      </w:r>
      <w:r w:rsidR="4F9F6694" w:rsidRPr="04D5A85A">
        <w:rPr>
          <w:rFonts w:ascii="Times New Roman" w:eastAsia="Times New Roman" w:hAnsi="Times New Roman" w:cs="Times New Roman"/>
          <w:b/>
          <w:bCs/>
          <w:sz w:val="24"/>
          <w:szCs w:val="24"/>
        </w:rPr>
        <w:t xml:space="preserve"> </w:t>
      </w:r>
      <w:r w:rsidR="4F9F6694" w:rsidRPr="04D5A85A">
        <w:rPr>
          <w:rFonts w:ascii="Times New Roman" w:eastAsia="Times New Roman" w:hAnsi="Times New Roman" w:cs="Times New Roman"/>
          <w:b/>
          <w:bCs/>
          <w:sz w:val="24"/>
          <w:szCs w:val="24"/>
          <w:u w:val="single"/>
        </w:rPr>
        <w:t>11:59</w:t>
      </w:r>
      <w:r w:rsidR="327AF949" w:rsidRPr="04D5A85A">
        <w:rPr>
          <w:rFonts w:ascii="Times New Roman" w:eastAsia="Times New Roman" w:hAnsi="Times New Roman" w:cs="Times New Roman"/>
          <w:b/>
          <w:bCs/>
          <w:sz w:val="24"/>
          <w:szCs w:val="24"/>
          <w:u w:val="single"/>
        </w:rPr>
        <w:t xml:space="preserve"> </w:t>
      </w:r>
      <w:r w:rsidR="23D00857" w:rsidRPr="04D5A85A">
        <w:rPr>
          <w:rFonts w:ascii="Times New Roman" w:eastAsia="Times New Roman" w:hAnsi="Times New Roman" w:cs="Times New Roman"/>
          <w:b/>
          <w:bCs/>
          <w:sz w:val="24"/>
          <w:szCs w:val="24"/>
          <w:u w:val="single"/>
        </w:rPr>
        <w:t>PM</w:t>
      </w:r>
      <w:r w:rsidR="2A8CF743" w:rsidRPr="04D5A85A">
        <w:rPr>
          <w:rFonts w:ascii="Times New Roman" w:eastAsia="Times New Roman" w:hAnsi="Times New Roman" w:cs="Times New Roman"/>
          <w:b/>
          <w:bCs/>
          <w:sz w:val="24"/>
          <w:szCs w:val="24"/>
        </w:rPr>
        <w:t xml:space="preserve"> </w:t>
      </w:r>
      <w:r w:rsidRPr="04D5A85A">
        <w:rPr>
          <w:rFonts w:ascii="Times New Roman" w:eastAsia="Times New Roman" w:hAnsi="Times New Roman" w:cs="Times New Roman"/>
          <w:b/>
          <w:bCs/>
          <w:sz w:val="24"/>
          <w:szCs w:val="24"/>
        </w:rPr>
        <w:t xml:space="preserve">Eastern </w:t>
      </w:r>
      <w:r w:rsidR="23D00857" w:rsidRPr="04D5A85A">
        <w:rPr>
          <w:rFonts w:ascii="Times New Roman" w:eastAsia="Times New Roman" w:hAnsi="Times New Roman" w:cs="Times New Roman"/>
          <w:b/>
          <w:bCs/>
          <w:sz w:val="24"/>
          <w:szCs w:val="24"/>
        </w:rPr>
        <w:t xml:space="preserve">Standard </w:t>
      </w:r>
      <w:r w:rsidRPr="04D5A85A">
        <w:rPr>
          <w:rFonts w:ascii="Times New Roman" w:eastAsia="Times New Roman" w:hAnsi="Times New Roman" w:cs="Times New Roman"/>
          <w:b/>
          <w:bCs/>
          <w:sz w:val="24"/>
          <w:szCs w:val="24"/>
        </w:rPr>
        <w:t>Time (E</w:t>
      </w:r>
      <w:r w:rsidR="23D00857" w:rsidRPr="04D5A85A">
        <w:rPr>
          <w:rFonts w:ascii="Times New Roman" w:eastAsia="Times New Roman" w:hAnsi="Times New Roman" w:cs="Times New Roman"/>
          <w:b/>
          <w:bCs/>
          <w:sz w:val="24"/>
          <w:szCs w:val="24"/>
        </w:rPr>
        <w:t>S</w:t>
      </w:r>
      <w:r w:rsidRPr="04D5A85A">
        <w:rPr>
          <w:rFonts w:ascii="Times New Roman" w:eastAsia="Times New Roman" w:hAnsi="Times New Roman" w:cs="Times New Roman"/>
          <w:b/>
          <w:bCs/>
          <w:sz w:val="24"/>
          <w:szCs w:val="24"/>
        </w:rPr>
        <w:t xml:space="preserve">T), on </w:t>
      </w:r>
      <w:r w:rsidR="000D7E09">
        <w:rPr>
          <w:rFonts w:ascii="Times New Roman" w:eastAsia="Times New Roman" w:hAnsi="Times New Roman" w:cs="Times New Roman"/>
          <w:b/>
          <w:bCs/>
          <w:sz w:val="24"/>
          <w:szCs w:val="24"/>
        </w:rPr>
        <w:t>20</w:t>
      </w:r>
      <w:r w:rsidRPr="04D5A85A">
        <w:rPr>
          <w:rFonts w:ascii="Times New Roman" w:eastAsia="Times New Roman" w:hAnsi="Times New Roman" w:cs="Times New Roman"/>
          <w:b/>
          <w:bCs/>
          <w:sz w:val="24"/>
          <w:szCs w:val="24"/>
        </w:rPr>
        <w:t xml:space="preserve">, </w:t>
      </w:r>
      <w:r w:rsidR="23D00857" w:rsidRPr="04D5A85A">
        <w:rPr>
          <w:rFonts w:ascii="Times New Roman" w:eastAsia="Times New Roman" w:hAnsi="Times New Roman" w:cs="Times New Roman"/>
          <w:b/>
          <w:bCs/>
          <w:sz w:val="24"/>
          <w:szCs w:val="24"/>
        </w:rPr>
        <w:t>May</w:t>
      </w:r>
      <w:r w:rsidRPr="04D5A85A">
        <w:rPr>
          <w:rFonts w:ascii="Times New Roman" w:eastAsia="Times New Roman" w:hAnsi="Times New Roman" w:cs="Times New Roman"/>
          <w:b/>
          <w:bCs/>
          <w:sz w:val="24"/>
          <w:szCs w:val="24"/>
        </w:rPr>
        <w:t>, 2022 on</w:t>
      </w:r>
      <w:r w:rsidR="23D00857" w:rsidRPr="04D5A85A">
        <w:rPr>
          <w:rFonts w:ascii="Times New Roman" w:eastAsia="Times New Roman" w:hAnsi="Times New Roman" w:cs="Times New Roman"/>
          <w:b/>
          <w:bCs/>
          <w:sz w:val="24"/>
          <w:szCs w:val="24"/>
        </w:rPr>
        <w:t xml:space="preserve"> </w:t>
      </w:r>
      <w:hyperlink r:id="rId24">
        <w:r w:rsidR="23D00857" w:rsidRPr="04D5A85A">
          <w:rPr>
            <w:rStyle w:val="Hyperlink"/>
            <w:rFonts w:ascii="Times New Roman" w:eastAsia="Times New Roman" w:hAnsi="Times New Roman" w:cs="Times New Roman"/>
            <w:b/>
            <w:bCs/>
            <w:sz w:val="24"/>
            <w:szCs w:val="24"/>
          </w:rPr>
          <w:t>https://www.grants.gov/</w:t>
        </w:r>
      </w:hyperlink>
      <w:r w:rsidR="23D00857" w:rsidRPr="04D5A85A">
        <w:rPr>
          <w:rFonts w:ascii="Times New Roman" w:eastAsia="Times New Roman" w:hAnsi="Times New Roman" w:cs="Times New Roman"/>
          <w:b/>
          <w:bCs/>
          <w:sz w:val="24"/>
          <w:szCs w:val="24"/>
        </w:rPr>
        <w:t xml:space="preserve"> </w:t>
      </w:r>
      <w:r w:rsidRPr="04D5A85A">
        <w:rPr>
          <w:rFonts w:ascii="Times New Roman" w:eastAsia="Times New Roman" w:hAnsi="Times New Roman" w:cs="Times New Roman"/>
          <w:b/>
          <w:bCs/>
          <w:sz w:val="24"/>
          <w:szCs w:val="24"/>
        </w:rPr>
        <w:t xml:space="preserve">or </w:t>
      </w:r>
      <w:hyperlink r:id="rId25">
        <w:r w:rsidR="2C6EB0BC" w:rsidRPr="04D5A85A">
          <w:rPr>
            <w:rStyle w:val="Hyperlink"/>
            <w:rFonts w:ascii="Times New Roman" w:eastAsia="Times New Roman" w:hAnsi="Times New Roman" w:cs="Times New Roman"/>
            <w:b/>
            <w:bCs/>
            <w:color w:val="auto"/>
            <w:sz w:val="24"/>
            <w:szCs w:val="24"/>
            <w:u w:val="none"/>
          </w:rPr>
          <w:t>SAM</w:t>
        </w:r>
      </w:hyperlink>
      <w:r w:rsidR="2C6EB0BC" w:rsidRPr="04D5A85A">
        <w:rPr>
          <w:rFonts w:ascii="Times New Roman" w:eastAsia="Times New Roman" w:hAnsi="Times New Roman" w:cs="Times New Roman"/>
          <w:b/>
          <w:bCs/>
          <w:sz w:val="24"/>
          <w:szCs w:val="24"/>
        </w:rPr>
        <w:t xml:space="preserve">S </w:t>
      </w:r>
      <w:r w:rsidR="2C6EB0BC" w:rsidRPr="04D5A85A">
        <w:rPr>
          <w:rFonts w:ascii="Times New Roman" w:eastAsia="Times New Roman" w:hAnsi="Times New Roman" w:cs="Times New Roman"/>
          <w:b/>
          <w:bCs/>
          <w:color w:val="auto"/>
          <w:sz w:val="24"/>
          <w:szCs w:val="24"/>
        </w:rPr>
        <w:t xml:space="preserve">Domestic </w:t>
      </w:r>
      <w:r w:rsidR="2C6EB0BC" w:rsidRPr="04D5A85A">
        <w:rPr>
          <w:rFonts w:ascii="Times New Roman" w:eastAsia="Times New Roman" w:hAnsi="Times New Roman" w:cs="Times New Roman"/>
          <w:color w:val="0000FF"/>
          <w:sz w:val="24"/>
          <w:szCs w:val="24"/>
          <w:u w:val="single"/>
        </w:rPr>
        <w:t>(</w:t>
      </w:r>
      <w:hyperlink r:id="rId26">
        <w:r w:rsidR="384E0DD2" w:rsidRPr="04D5A85A">
          <w:rPr>
            <w:rStyle w:val="Hyperlink"/>
            <w:rFonts w:ascii="Times New Roman" w:hAnsi="Times New Roman" w:cs="Times New Roman"/>
            <w:sz w:val="24"/>
            <w:szCs w:val="24"/>
          </w:rPr>
          <w:t>https://mygrants.servicenowservices.com</w:t>
        </w:r>
      </w:hyperlink>
      <w:r w:rsidR="2C6EB0BC" w:rsidRPr="04D5A85A">
        <w:rPr>
          <w:rFonts w:ascii="Times New Roman" w:hAnsi="Times New Roman" w:cs="Times New Roman"/>
          <w:sz w:val="24"/>
          <w:szCs w:val="24"/>
        </w:rPr>
        <w:t>)</w:t>
      </w:r>
      <w:r w:rsidR="604C84B8" w:rsidRPr="04D5A85A">
        <w:rPr>
          <w:rFonts w:ascii="Times New Roman" w:hAnsi="Times New Roman" w:cs="Times New Roman"/>
          <w:sz w:val="24"/>
          <w:szCs w:val="24"/>
        </w:rPr>
        <w:t xml:space="preserve"> </w:t>
      </w:r>
      <w:r w:rsidRPr="04D5A85A">
        <w:rPr>
          <w:rFonts w:ascii="Times New Roman" w:eastAsia="Times New Roman" w:hAnsi="Times New Roman" w:cs="Times New Roman"/>
          <w:b/>
          <w:bCs/>
          <w:sz w:val="24"/>
          <w:szCs w:val="24"/>
        </w:rPr>
        <w:t xml:space="preserve">under the announcement title </w:t>
      </w:r>
      <w:r w:rsidR="23D00857" w:rsidRPr="04D5A85A">
        <w:rPr>
          <w:rFonts w:ascii="Times New Roman" w:eastAsia="Times New Roman" w:hAnsi="Times New Roman" w:cs="Times New Roman"/>
          <w:b/>
          <w:bCs/>
          <w:sz w:val="24"/>
          <w:szCs w:val="24"/>
        </w:rPr>
        <w:t>“</w:t>
      </w:r>
      <w:r w:rsidR="4D7A113F" w:rsidRPr="04D5A85A">
        <w:rPr>
          <w:rFonts w:ascii="Times New Roman" w:eastAsia="Times New Roman" w:hAnsi="Times New Roman" w:cs="Times New Roman"/>
          <w:sz w:val="24"/>
          <w:szCs w:val="24"/>
        </w:rPr>
        <w:t>Clean Technology and Trade Partnership Initiative’s Accelerating Clean Energy Transitions Technology Needs Assessment</w:t>
      </w:r>
      <w:r w:rsidR="23D00857" w:rsidRPr="04D5A85A">
        <w:rPr>
          <w:rFonts w:ascii="Times New Roman" w:eastAsia="Times New Roman" w:hAnsi="Times New Roman" w:cs="Times New Roman"/>
          <w:b/>
          <w:bCs/>
          <w:sz w:val="24"/>
          <w:szCs w:val="24"/>
        </w:rPr>
        <w:t>,” funding opportunity number “</w:t>
      </w:r>
      <w:r w:rsidR="000D7E09" w:rsidRPr="000D7E09">
        <w:rPr>
          <w:rFonts w:ascii="Times New Roman" w:eastAsia="Times New Roman" w:hAnsi="Times New Roman" w:cs="Times New Roman"/>
          <w:b/>
          <w:bCs/>
          <w:sz w:val="24"/>
          <w:szCs w:val="24"/>
        </w:rPr>
        <w:t>SFOP0008826</w:t>
      </w:r>
      <w:r w:rsidR="23D00857" w:rsidRPr="04D5A85A">
        <w:rPr>
          <w:rFonts w:ascii="Times New Roman" w:eastAsia="Times New Roman" w:hAnsi="Times New Roman" w:cs="Times New Roman"/>
          <w:b/>
          <w:bCs/>
          <w:sz w:val="24"/>
          <w:szCs w:val="24"/>
        </w:rPr>
        <w:t xml:space="preserve">.” </w:t>
      </w:r>
      <w:r w:rsidRPr="04D5A85A">
        <w:rPr>
          <w:rFonts w:ascii="Times New Roman" w:eastAsia="Times New Roman" w:hAnsi="Times New Roman" w:cs="Times New Roman"/>
          <w:sz w:val="24"/>
          <w:szCs w:val="24"/>
        </w:rPr>
        <w:t xml:space="preserve"> </w:t>
      </w:r>
    </w:p>
    <w:p w14:paraId="10DD3D56" w14:textId="77777777" w:rsidR="00C1352F" w:rsidRDefault="00C1352F">
      <w:pPr>
        <w:spacing w:after="0" w:line="240" w:lineRule="auto"/>
      </w:pPr>
    </w:p>
    <w:p w14:paraId="1286BFB9" w14:textId="2D53597B" w:rsidR="00290D8C" w:rsidRDefault="2ED6E179">
      <w:pPr>
        <w:spacing w:after="0" w:line="240" w:lineRule="auto"/>
      </w:pPr>
      <w:r w:rsidRPr="1E1E0170">
        <w:rPr>
          <w:rFonts w:ascii="Times New Roman" w:eastAsia="Times New Roman" w:hAnsi="Times New Roman" w:cs="Times New Roman"/>
          <w:sz w:val="24"/>
          <w:szCs w:val="24"/>
        </w:rPr>
        <w:t>Grants.gov and SAMS Domestic automatically log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1E1E0170">
        <w:rPr>
          <w:rFonts w:ascii="Times New Roman" w:eastAsia="Times New Roman" w:hAnsi="Times New Roman" w:cs="Times New Roman"/>
          <w:color w:val="0000FF"/>
          <w:sz w:val="24"/>
          <w:szCs w:val="24"/>
        </w:rPr>
        <w:t xml:space="preserve"> </w:t>
      </w:r>
      <w:r w:rsidRPr="1E1E0170">
        <w:rPr>
          <w:rFonts w:ascii="Times New Roman" w:eastAsia="Times New Roman" w:hAnsi="Times New Roman" w:cs="Times New Roman"/>
          <w:sz w:val="24"/>
          <w:szCs w:val="24"/>
        </w:rPr>
        <w:t xml:space="preserve">or SAMS </w:t>
      </w:r>
      <w:r w:rsidRPr="1E1E0170">
        <w:rPr>
          <w:rFonts w:ascii="Times New Roman" w:eastAsia="Times New Roman" w:hAnsi="Times New Roman" w:cs="Times New Roman"/>
          <w:color w:val="auto"/>
          <w:sz w:val="24"/>
          <w:szCs w:val="24"/>
        </w:rPr>
        <w:t>Domestic</w:t>
      </w:r>
      <w:r w:rsidRPr="1E1E0170">
        <w:rPr>
          <w:rFonts w:ascii="Times New Roman" w:eastAsia="Times New Roman" w:hAnsi="Times New Roman" w:cs="Times New Roman"/>
          <w:b/>
          <w:bCs/>
          <w:color w:val="auto"/>
          <w:sz w:val="24"/>
          <w:szCs w:val="24"/>
        </w:rPr>
        <w:t xml:space="preserve"> </w:t>
      </w:r>
      <w:r w:rsidRPr="1E1E0170">
        <w:rPr>
          <w:rFonts w:ascii="Times New Roman" w:eastAsia="Times New Roman" w:hAnsi="Times New Roman" w:cs="Times New Roman"/>
          <w:color w:val="0000FF"/>
          <w:sz w:val="24"/>
          <w:szCs w:val="24"/>
          <w:u w:val="single"/>
        </w:rPr>
        <w:t>(</w:t>
      </w:r>
      <w:hyperlink r:id="rId27">
        <w:r w:rsidRPr="1E1E0170">
          <w:rPr>
            <w:rStyle w:val="Hyperlink"/>
            <w:rFonts w:ascii="Times New Roman" w:hAnsi="Times New Roman" w:cs="Times New Roman"/>
            <w:sz w:val="24"/>
            <w:szCs w:val="24"/>
          </w:rPr>
          <w:t>https://mygrants.service-now.com</w:t>
        </w:r>
      </w:hyperlink>
      <w:r w:rsidRPr="1E1E0170">
        <w:rPr>
          <w:rFonts w:ascii="Times New Roman" w:hAnsi="Times New Roman" w:cs="Times New Roman"/>
          <w:sz w:val="24"/>
          <w:szCs w:val="24"/>
        </w:rPr>
        <w:t xml:space="preserve">) </w:t>
      </w:r>
      <w:r w:rsidRPr="1E1E0170">
        <w:rPr>
          <w:rFonts w:ascii="Times New Roman" w:eastAsia="Times New Roman" w:hAnsi="Times New Roman" w:cs="Times New Roman"/>
          <w:sz w:val="24"/>
          <w:szCs w:val="24"/>
        </w:rPr>
        <w:t>that are outside of the applicant’s control will be reviewed on a case by case basis.</w:t>
      </w:r>
      <w:r w:rsidRPr="1E1E0170">
        <w:rPr>
          <w:rFonts w:ascii="Times New Roman" w:eastAsia="Times New Roman" w:hAnsi="Times New Roman" w:cs="Times New Roman"/>
          <w:b/>
          <w:bCs/>
          <w:sz w:val="24"/>
          <w:szCs w:val="24"/>
        </w:rPr>
        <w:t xml:space="preserve">  </w:t>
      </w:r>
      <w:r w:rsidRPr="1E1E0170">
        <w:rPr>
          <w:rFonts w:ascii="Times New Roman" w:eastAsia="Times New Roman" w:hAnsi="Times New Roman" w:cs="Times New Roman"/>
          <w:sz w:val="24"/>
          <w:szCs w:val="24"/>
        </w:rPr>
        <w:t xml:space="preserve">Applicants should not expect a notification upon </w:t>
      </w:r>
      <w:r w:rsidR="61833D3F" w:rsidRPr="1E1E0170">
        <w:rPr>
          <w:rFonts w:ascii="Times New Roman" w:eastAsia="Times New Roman" w:hAnsi="Times New Roman" w:cs="Times New Roman"/>
          <w:sz w:val="24"/>
          <w:szCs w:val="24"/>
        </w:rPr>
        <w:t>OES</w:t>
      </w:r>
      <w:r w:rsidRPr="1E1E0170">
        <w:rPr>
          <w:rFonts w:ascii="Times New Roman" w:eastAsia="Times New Roman" w:hAnsi="Times New Roman" w:cs="Times New Roman"/>
          <w:sz w:val="24"/>
          <w:szCs w:val="24"/>
        </w:rPr>
        <w:t xml:space="preserve"> receiving their application.</w:t>
      </w:r>
      <w:r w:rsidR="6945B13C" w:rsidRPr="1E1E0170">
        <w:rPr>
          <w:rFonts w:ascii="Times New Roman" w:eastAsia="Times New Roman" w:hAnsi="Times New Roman" w:cs="Times New Roman"/>
          <w:sz w:val="24"/>
          <w:szCs w:val="24"/>
        </w:rPr>
        <w:t xml:space="preserve"> </w:t>
      </w:r>
    </w:p>
    <w:p w14:paraId="5675C784" w14:textId="77777777" w:rsidR="00290D8C" w:rsidRDefault="00290D8C">
      <w:pPr>
        <w:spacing w:after="0" w:line="240" w:lineRule="auto"/>
      </w:pPr>
    </w:p>
    <w:p w14:paraId="7F73EC57" w14:textId="40B9847A" w:rsidR="00290D8C" w:rsidRPr="00B4358D" w:rsidRDefault="002607E8">
      <w:pPr>
        <w:spacing w:after="0" w:line="240" w:lineRule="auto"/>
        <w:rPr>
          <w:sz w:val="24"/>
          <w:szCs w:val="24"/>
        </w:rPr>
      </w:pPr>
      <w:r w:rsidRPr="00B4358D">
        <w:rPr>
          <w:rFonts w:ascii="Times New Roman" w:eastAsia="Times New Roman" w:hAnsi="Times New Roman" w:cs="Times New Roman"/>
          <w:b/>
          <w:i/>
          <w:sz w:val="24"/>
          <w:szCs w:val="24"/>
        </w:rPr>
        <w:t xml:space="preserve">D.5 </w:t>
      </w:r>
      <w:r w:rsidR="00B4358D" w:rsidRPr="00B4358D">
        <w:rPr>
          <w:rFonts w:ascii="Times New Roman" w:eastAsia="Times New Roman" w:hAnsi="Times New Roman" w:cs="Times New Roman"/>
          <w:b/>
          <w:bCs/>
          <w:i/>
          <w:iCs/>
          <w:color w:val="000000" w:themeColor="text1"/>
          <w:sz w:val="24"/>
          <w:szCs w:val="24"/>
        </w:rPr>
        <w:t>Funding Limitations, Restrictions, and other Considerations</w:t>
      </w:r>
    </w:p>
    <w:p w14:paraId="1D3EBA32" w14:textId="77777777" w:rsidR="00290D8C" w:rsidRDefault="00290D8C">
      <w:pPr>
        <w:spacing w:after="0" w:line="240" w:lineRule="auto"/>
      </w:pPr>
    </w:p>
    <w:p w14:paraId="0A79DBEC" w14:textId="494B70E9" w:rsidR="00290D8C" w:rsidRDefault="78F5A2A7">
      <w:pPr>
        <w:spacing w:after="0" w:line="240" w:lineRule="auto"/>
      </w:pPr>
      <w:r w:rsidRPr="6CC47A8A">
        <w:rPr>
          <w:rFonts w:ascii="Times New Roman" w:eastAsia="Times New Roman" w:hAnsi="Times New Roman" w:cs="Times New Roman"/>
          <w:sz w:val="24"/>
          <w:szCs w:val="24"/>
        </w:rPr>
        <w:t xml:space="preserve">OES </w:t>
      </w:r>
      <w:r w:rsidR="63159165" w:rsidRPr="6CC47A8A">
        <w:rPr>
          <w:rFonts w:ascii="Times New Roman" w:eastAsia="Times New Roman" w:hAnsi="Times New Roman" w:cs="Times New Roman"/>
          <w:sz w:val="24"/>
          <w:szCs w:val="24"/>
        </w:rPr>
        <w:t xml:space="preserve">will not consider applications that reflect any type of support for any member, affiliate, or representative of a designated terrorist organization.  </w:t>
      </w:r>
      <w:r w:rsidR="4DFF05D7" w:rsidRPr="6CC47A8A">
        <w:rPr>
          <w:rFonts w:ascii="Times New Roman" w:eastAsia="Times New Roman" w:hAnsi="Times New Roman" w:cs="Times New Roman"/>
          <w:sz w:val="24"/>
          <w:szCs w:val="24"/>
        </w:rPr>
        <w:t>Please refer</w:t>
      </w:r>
      <w:r w:rsidR="0A8903E6" w:rsidRPr="6CC47A8A">
        <w:rPr>
          <w:rFonts w:ascii="Times New Roman" w:eastAsia="Times New Roman" w:hAnsi="Times New Roman" w:cs="Times New Roman"/>
          <w:sz w:val="24"/>
          <w:szCs w:val="24"/>
        </w:rPr>
        <w:t xml:space="preserve"> the link for Foreign Terrorist Organizations: </w:t>
      </w:r>
      <w:r w:rsidR="23D00857" w:rsidRPr="6CC47A8A">
        <w:rPr>
          <w:rFonts w:ascii="Times New Roman" w:eastAsia="Times New Roman" w:hAnsi="Times New Roman" w:cs="Times New Roman"/>
          <w:sz w:val="24"/>
          <w:szCs w:val="24"/>
        </w:rPr>
        <w:t xml:space="preserve"> </w:t>
      </w:r>
      <w:hyperlink r:id="rId28">
        <w:r w:rsidR="23D00857" w:rsidRPr="6CC47A8A">
          <w:rPr>
            <w:rStyle w:val="Hyperlink"/>
            <w:rFonts w:ascii="Times New Roman" w:eastAsia="Times New Roman" w:hAnsi="Times New Roman" w:cs="Times New Roman"/>
            <w:sz w:val="24"/>
            <w:szCs w:val="24"/>
          </w:rPr>
          <w:t>https://www.state.gov/foreign-terrorist-organizations/</w:t>
        </w:r>
      </w:hyperlink>
      <w:r w:rsidR="23D00857" w:rsidRPr="6CC47A8A">
        <w:rPr>
          <w:rFonts w:ascii="Times New Roman" w:eastAsia="Times New Roman" w:hAnsi="Times New Roman" w:cs="Times New Roman"/>
          <w:sz w:val="24"/>
          <w:szCs w:val="24"/>
        </w:rPr>
        <w:t xml:space="preserve"> </w:t>
      </w:r>
    </w:p>
    <w:p w14:paraId="7FF69258" w14:textId="25AB8C69" w:rsidR="00290D8C" w:rsidRDefault="6945B13C">
      <w:pPr>
        <w:spacing w:after="0" w:line="240" w:lineRule="auto"/>
      </w:pPr>
      <w:r w:rsidRPr="1E1E0170">
        <w:rPr>
          <w:rFonts w:ascii="Times New Roman" w:eastAsia="Times New Roman" w:hAnsi="Times New Roman" w:cs="Times New Roman"/>
          <w:sz w:val="24"/>
          <w:szCs w:val="24"/>
        </w:rPr>
        <w:t>Project activities</w:t>
      </w:r>
      <w:r w:rsidR="075F02D6" w:rsidRPr="1E1E0170">
        <w:rPr>
          <w:rFonts w:ascii="Times New Roman" w:eastAsia="Times New Roman" w:hAnsi="Times New Roman" w:cs="Times New Roman"/>
          <w:sz w:val="24"/>
          <w:szCs w:val="24"/>
        </w:rPr>
        <w:t xml:space="preserve"> whose direct beneficiaries are</w:t>
      </w:r>
      <w:r w:rsidRPr="1E1E0170">
        <w:rPr>
          <w:rFonts w:ascii="Times New Roman" w:eastAsia="Times New Roman" w:hAnsi="Times New Roman" w:cs="Times New Roman"/>
          <w:sz w:val="24"/>
          <w:szCs w:val="24"/>
        </w:rPr>
        <w:t xml:space="preserve"> foreign militaries or paramilitary groups or individuals will not be considered for </w:t>
      </w:r>
      <w:r w:rsidR="14833F31" w:rsidRPr="1E1E0170">
        <w:rPr>
          <w:rFonts w:ascii="Times New Roman" w:eastAsia="Times New Roman" w:hAnsi="Times New Roman" w:cs="Times New Roman"/>
          <w:sz w:val="24"/>
          <w:szCs w:val="24"/>
        </w:rPr>
        <w:t>OES</w:t>
      </w:r>
      <w:r w:rsidRPr="1E1E0170">
        <w:rPr>
          <w:rFonts w:ascii="Times New Roman" w:eastAsia="Times New Roman" w:hAnsi="Times New Roman" w:cs="Times New Roman"/>
          <w:sz w:val="24"/>
          <w:szCs w:val="24"/>
        </w:rPr>
        <w:t xml:space="preserve"> funding given purpose limitations on funding. </w:t>
      </w:r>
    </w:p>
    <w:p w14:paraId="31594137" w14:textId="77777777" w:rsidR="00290D8C" w:rsidRDefault="00290D8C" w:rsidP="0004508F">
      <w:pPr>
        <w:spacing w:after="0" w:line="240" w:lineRule="auto"/>
      </w:pPr>
    </w:p>
    <w:p w14:paraId="65C48850" w14:textId="7F7DA79D" w:rsidR="001B436C" w:rsidRPr="000B16EC" w:rsidRDefault="00E37084" w:rsidP="00A87EF2">
      <w:pPr>
        <w:spacing w:after="0" w:line="240" w:lineRule="auto"/>
        <w:rPr>
          <w:rFonts w:ascii="Times New Roman" w:eastAsia="Times New Roman" w:hAnsi="Times New Roman" w:cs="Times New Roman"/>
          <w:sz w:val="24"/>
          <w:szCs w:val="24"/>
        </w:rPr>
      </w:pPr>
      <w:r w:rsidRPr="1E1E0170">
        <w:rPr>
          <w:rFonts w:ascii="Times New Roman" w:hAnsi="Times New Roman" w:cs="Times New Roman"/>
          <w:sz w:val="24"/>
          <w:szCs w:val="24"/>
        </w:rPr>
        <w:t>The Leahy Law prohibits Department foreign assistance funds from supporting foreign security force units if the Secretary of State has credible information that the unit has committed a gross violation of human rights</w:t>
      </w:r>
      <w:r w:rsidR="00D7136E" w:rsidRPr="1E1E0170">
        <w:rPr>
          <w:rFonts w:ascii="Times New Roman" w:hAnsi="Times New Roman" w:cs="Times New Roman"/>
          <w:sz w:val="24"/>
          <w:szCs w:val="24"/>
        </w:rPr>
        <w:t xml:space="preserve">. </w:t>
      </w:r>
      <w:r w:rsidR="00AF5780" w:rsidRPr="1E1E0170">
        <w:rPr>
          <w:rFonts w:ascii="Times New Roman" w:hAnsi="Times New Roman" w:cs="Times New Roman"/>
          <w:sz w:val="24"/>
          <w:szCs w:val="24"/>
        </w:rPr>
        <w:t xml:space="preserve"> Per </w:t>
      </w:r>
      <w:hyperlink r:id="rId29">
        <w:r w:rsidR="00AF5780" w:rsidRPr="1E1E0170">
          <w:rPr>
            <w:rStyle w:val="Hyperlink"/>
            <w:rFonts w:ascii="Times New Roman" w:hAnsi="Times New Roman" w:cs="Times New Roman"/>
            <w:sz w:val="24"/>
            <w:szCs w:val="24"/>
          </w:rPr>
          <w:t>22 USC §2378d(a) (2017)</w:t>
        </w:r>
      </w:hyperlink>
      <w:r w:rsidR="00AF5780" w:rsidRPr="1E1E0170">
        <w:rPr>
          <w:rFonts w:ascii="Times New Roman" w:hAnsi="Times New Roman" w:cs="Times New Roman"/>
          <w:sz w:val="24"/>
          <w:szCs w:val="24"/>
        </w:rPr>
        <w:t>, “No a</w:t>
      </w:r>
      <w:r w:rsidRPr="1E1E0170">
        <w:rPr>
          <w:rFonts w:ascii="Times New Roman" w:hAnsi="Times New Roman" w:cs="Times New Roman"/>
          <w:sz w:val="24"/>
          <w:szCs w:val="24"/>
        </w:rPr>
        <w:t xml:space="preserve">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00020597" w:rsidRPr="1E1E0170">
        <w:rPr>
          <w:rFonts w:ascii="Times New Roman" w:hAnsi="Times New Roman" w:cs="Times New Roman"/>
          <w:sz w:val="24"/>
          <w:szCs w:val="24"/>
        </w:rPr>
        <w:t xml:space="preserve"> </w:t>
      </w:r>
      <w:r w:rsidR="002607E8" w:rsidRPr="1E1E0170">
        <w:rPr>
          <w:rFonts w:ascii="Times New Roman" w:eastAsia="Times New Roman" w:hAnsi="Times New Roman" w:cs="Times New Roman"/>
          <w:sz w:val="24"/>
          <w:szCs w:val="24"/>
        </w:rPr>
        <w:t>Restrictions may apply to any proposed assistance to police or other law enforcement.  Among these, pursuant to section 620M of the Foreign Assistance Act of 1961, as amended</w:t>
      </w:r>
      <w:r w:rsidRPr="1E1E0170">
        <w:rPr>
          <w:rFonts w:ascii="Times New Roman" w:eastAsia="Times New Roman" w:hAnsi="Times New Roman" w:cs="Times New Roman"/>
          <w:sz w:val="24"/>
          <w:szCs w:val="24"/>
        </w:rPr>
        <w:t xml:space="preserve"> </w:t>
      </w:r>
      <w:r w:rsidR="002607E8" w:rsidRPr="1E1E0170">
        <w:rPr>
          <w:rFonts w:ascii="Times New Roman" w:eastAsia="Times New Roman" w:hAnsi="Times New Roman" w:cs="Times New Roman"/>
          <w:sz w:val="24"/>
          <w:szCs w:val="24"/>
        </w:rPr>
        <w:t xml:space="preserve">(FAA), no assistance provided through this funding opportunity may be furnished to any unit of the security forces of a foreign </w:t>
      </w:r>
      <w:r w:rsidR="002607E8" w:rsidRPr="1E1E0170">
        <w:rPr>
          <w:rFonts w:ascii="Times New Roman" w:eastAsia="Times New Roman" w:hAnsi="Times New Roman" w:cs="Times New Roman"/>
          <w:sz w:val="24"/>
          <w:szCs w:val="24"/>
        </w:rPr>
        <w:lastRenderedPageBreak/>
        <w:t>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w:t>
      </w:r>
      <w:r w:rsidR="00A87EF2" w:rsidRPr="1E1E0170">
        <w:rPr>
          <w:rFonts w:ascii="Times New Roman" w:eastAsia="Times New Roman" w:hAnsi="Times New Roman" w:cs="Times New Roman"/>
          <w:sz w:val="24"/>
          <w:szCs w:val="24"/>
        </w:rPr>
        <w:t xml:space="preserve"> </w:t>
      </w:r>
      <w:r w:rsidR="00020597" w:rsidRPr="1E1E0170">
        <w:rPr>
          <w:rFonts w:ascii="Times New Roman" w:eastAsia="Times New Roman" w:hAnsi="Times New Roman" w:cs="Times New Roman"/>
          <w:sz w:val="24"/>
          <w:szCs w:val="24"/>
        </w:rPr>
        <w:t xml:space="preserve"> </w:t>
      </w:r>
      <w:r w:rsidR="00581E19" w:rsidRPr="1E1E0170">
        <w:rPr>
          <w:rFonts w:ascii="Times New Roman" w:hAnsi="Times New Roman" w:cs="Times New Roman"/>
          <w:sz w:val="24"/>
          <w:szCs w:val="24"/>
        </w:rPr>
        <w:t>If a proposed grant or cooperative agreement will provide assistance to foreign security forces or personnel, compliance with the Leahy Law is required</w:t>
      </w:r>
      <w:r w:rsidR="00D7136E" w:rsidRPr="1E1E0170">
        <w:rPr>
          <w:rFonts w:ascii="Times New Roman" w:hAnsi="Times New Roman" w:cs="Times New Roman"/>
          <w:sz w:val="24"/>
          <w:szCs w:val="24"/>
        </w:rPr>
        <w:t>.</w:t>
      </w:r>
      <w:r w:rsidR="00D7136E" w:rsidRPr="1E1E0170">
        <w:rPr>
          <w:rFonts w:ascii="Times New Roman" w:eastAsia="Times New Roman" w:hAnsi="Times New Roman" w:cs="Times New Roman"/>
          <w:sz w:val="24"/>
          <w:szCs w:val="24"/>
        </w:rPr>
        <w:t xml:space="preserve"> </w:t>
      </w:r>
    </w:p>
    <w:p w14:paraId="14EF4742" w14:textId="45DA1AA4" w:rsidR="0037796D" w:rsidRPr="002E593D" w:rsidRDefault="0037796D" w:rsidP="1E1E0170">
      <w:pPr>
        <w:spacing w:after="0" w:line="240" w:lineRule="auto"/>
        <w:rPr>
          <w:rFonts w:ascii="Times New Roman" w:eastAsia="Times New Roman" w:hAnsi="Times New Roman" w:cs="Times New Roman"/>
          <w:sz w:val="24"/>
          <w:szCs w:val="24"/>
        </w:rPr>
      </w:pPr>
    </w:p>
    <w:p w14:paraId="712FD6A5" w14:textId="480529A7" w:rsidR="00A87EF2" w:rsidRDefault="0037796D" w:rsidP="00DF521F">
      <w:pPr>
        <w:pStyle w:val="Default"/>
        <w:rPr>
          <w:rFonts w:eastAsia="Times New Roman"/>
        </w:rPr>
      </w:pPr>
      <w:r w:rsidRPr="1E1E0170">
        <w:rPr>
          <w:rFonts w:eastAsia="Times New Roman"/>
        </w:rPr>
        <w:t xml:space="preserve">Organizations should be cognizant of these restrictions when developing project proposals as these restrictions will require appropriate due diligence of program beneficiaries and collaboration with </w:t>
      </w:r>
      <w:r w:rsidR="000B12BB" w:rsidRPr="1E1E0170">
        <w:rPr>
          <w:rFonts w:eastAsia="Times New Roman"/>
        </w:rPr>
        <w:t>OES</w:t>
      </w:r>
      <w:r w:rsidRPr="1E1E0170">
        <w:rPr>
          <w:rFonts w:eastAsia="Times New Roman"/>
        </w:rPr>
        <w:t xml:space="preserve"> to ensure compliance with these restrictions.  Program beneficiaries subject to due diligence vetting will include any individuals or entities that are beneficiaries of foreign assistance funding or support.  Due diligence vetting will include a review of </w:t>
      </w:r>
      <w:r w:rsidR="002A01B1" w:rsidRPr="1E1E0170">
        <w:rPr>
          <w:rFonts w:eastAsia="Times New Roman"/>
        </w:rPr>
        <w:t>open-source</w:t>
      </w:r>
      <w:r w:rsidRPr="1E1E0170">
        <w:rPr>
          <w:rFonts w:eastAsia="Times New Roman"/>
        </w:rPr>
        <w:t xml:space="preserve"> materials.</w:t>
      </w:r>
    </w:p>
    <w:p w14:paraId="6835748A" w14:textId="77777777" w:rsidR="00506676" w:rsidRPr="00506676" w:rsidRDefault="00506676" w:rsidP="00506676">
      <w:pPr>
        <w:spacing w:after="0" w:line="240" w:lineRule="auto"/>
        <w:rPr>
          <w:rFonts w:ascii="Times New Roman" w:eastAsia="Times New Roman" w:hAnsi="Times New Roman" w:cs="Times New Roman"/>
          <w:sz w:val="24"/>
          <w:szCs w:val="24"/>
        </w:rPr>
      </w:pPr>
    </w:p>
    <w:p w14:paraId="5AEAD93D" w14:textId="260D402D" w:rsidR="00290D8C" w:rsidRPr="00DE6A79" w:rsidRDefault="002607E8">
      <w:pPr>
        <w:spacing w:after="0" w:line="240" w:lineRule="auto"/>
        <w:rPr>
          <w:sz w:val="24"/>
          <w:szCs w:val="24"/>
        </w:rPr>
      </w:pPr>
      <w:r w:rsidRPr="00DE6A79">
        <w:rPr>
          <w:rFonts w:ascii="Times New Roman" w:eastAsia="Times New Roman" w:hAnsi="Times New Roman" w:cs="Times New Roman"/>
          <w:b/>
          <w:i/>
          <w:sz w:val="24"/>
          <w:szCs w:val="24"/>
        </w:rPr>
        <w:t xml:space="preserve">D.6 </w:t>
      </w:r>
      <w:r w:rsidR="00DE6A79" w:rsidRPr="00DE6A79">
        <w:rPr>
          <w:rFonts w:ascii="Times New Roman" w:eastAsia="Times New Roman" w:hAnsi="Times New Roman" w:cs="Times New Roman"/>
          <w:b/>
          <w:bCs/>
          <w:i/>
          <w:iCs/>
          <w:color w:val="000000" w:themeColor="text1"/>
          <w:sz w:val="24"/>
          <w:szCs w:val="24"/>
        </w:rPr>
        <w:t>Other Submission Requirements</w:t>
      </w:r>
    </w:p>
    <w:p w14:paraId="7E9CD8FD" w14:textId="77777777" w:rsidR="00290D8C" w:rsidRDefault="00290D8C">
      <w:pPr>
        <w:spacing w:after="0" w:line="240" w:lineRule="auto"/>
      </w:pPr>
    </w:p>
    <w:p w14:paraId="623D6E53" w14:textId="0CF84A59" w:rsidR="00290D8C" w:rsidRDefault="002607E8">
      <w:pPr>
        <w:spacing w:after="0" w:line="240" w:lineRule="auto"/>
      </w:pPr>
      <w:r>
        <w:rPr>
          <w:rFonts w:ascii="Times New Roman" w:eastAsia="Times New Roman" w:hAnsi="Times New Roman" w:cs="Times New Roman"/>
          <w:sz w:val="24"/>
          <w:szCs w:val="24"/>
        </w:rPr>
        <w:t xml:space="preserve">All application submissions must be made electronically via </w:t>
      </w:r>
      <w:hyperlink r:id="rId30" w:history="1">
        <w:r w:rsidRPr="00020597">
          <w:rPr>
            <w:rStyle w:val="Hyperlink"/>
            <w:rFonts w:ascii="Times New Roman" w:eastAsia="Times New Roman" w:hAnsi="Times New Roman" w:cs="Times New Roman"/>
            <w:sz w:val="24"/>
            <w:szCs w:val="24"/>
          </w:rPr>
          <w:t>www.grants.gov</w:t>
        </w:r>
      </w:hyperlink>
      <w:r w:rsidR="004E3E0C">
        <w:rPr>
          <w:rFonts w:ascii="Times New Roman" w:eastAsia="Times New Roman" w:hAnsi="Times New Roman" w:cs="Times New Roman"/>
          <w:sz w:val="24"/>
          <w:szCs w:val="24"/>
        </w:rPr>
        <w:t xml:space="preserve"> or</w:t>
      </w:r>
      <w:r w:rsidR="004E3E0C" w:rsidRPr="00404CA8">
        <w:rPr>
          <w:rFonts w:ascii="Times New Roman" w:eastAsia="Times New Roman" w:hAnsi="Times New Roman" w:cs="Times New Roman"/>
          <w:color w:val="0000FF"/>
          <w:sz w:val="24"/>
          <w:szCs w:val="24"/>
        </w:rPr>
        <w:t xml:space="preserve"> </w:t>
      </w:r>
      <w:hyperlink r:id="rId31" w:history="1">
        <w:r w:rsidR="008C07BD" w:rsidRPr="008B71D0">
          <w:rPr>
            <w:rStyle w:val="Hyperlink"/>
            <w:rFonts w:ascii="Times New Roman" w:eastAsia="Times New Roman" w:hAnsi="Times New Roman" w:cs="Times New Roman"/>
            <w:color w:val="auto"/>
            <w:sz w:val="24"/>
            <w:szCs w:val="24"/>
            <w:u w:val="none"/>
          </w:rPr>
          <w:t>SAM</w:t>
        </w:r>
      </w:hyperlink>
      <w:r w:rsidR="008C07BD" w:rsidRPr="008B71D0">
        <w:rPr>
          <w:rFonts w:ascii="Times New Roman" w:eastAsia="Times New Roman" w:hAnsi="Times New Roman" w:cs="Times New Roman"/>
          <w:sz w:val="24"/>
          <w:szCs w:val="24"/>
        </w:rPr>
        <w:t xml:space="preserve">S </w:t>
      </w:r>
      <w:r w:rsidR="008C07BD" w:rsidRPr="008B71D0">
        <w:rPr>
          <w:rFonts w:ascii="Times New Roman" w:eastAsia="Times New Roman" w:hAnsi="Times New Roman" w:cs="Times New Roman"/>
          <w:color w:val="auto"/>
          <w:sz w:val="24"/>
          <w:szCs w:val="24"/>
        </w:rPr>
        <w:t>Domestic</w:t>
      </w:r>
      <w:r w:rsidR="008C07BD" w:rsidRPr="008B71D0">
        <w:rPr>
          <w:rFonts w:ascii="Times New Roman" w:eastAsia="Times New Roman" w:hAnsi="Times New Roman" w:cs="Times New Roman"/>
          <w:b/>
          <w:color w:val="auto"/>
          <w:sz w:val="24"/>
          <w:szCs w:val="24"/>
        </w:rPr>
        <w:t xml:space="preserve"> </w:t>
      </w:r>
      <w:r w:rsidR="008C07BD" w:rsidRPr="008B71D0">
        <w:rPr>
          <w:rFonts w:ascii="Times New Roman" w:eastAsia="Times New Roman" w:hAnsi="Times New Roman" w:cs="Times New Roman"/>
          <w:color w:val="0000FF"/>
          <w:sz w:val="24"/>
          <w:szCs w:val="24"/>
          <w:u w:val="single"/>
        </w:rPr>
        <w:t>(</w:t>
      </w:r>
      <w:hyperlink r:id="rId32" w:history="1">
        <w:r w:rsidR="00712F61">
          <w:rPr>
            <w:rStyle w:val="Hyperlink"/>
            <w:rFonts w:ascii="Times New Roman" w:hAnsi="Times New Roman" w:cs="Times New Roman"/>
            <w:sz w:val="24"/>
            <w:szCs w:val="24"/>
          </w:rPr>
          <w:t>https://mygrants.servicenowservices.com</w:t>
        </w:r>
      </w:hyperlink>
      <w:r w:rsidR="008C07BD" w:rsidRPr="008B71D0">
        <w:rPr>
          <w:rFonts w:ascii="Times New Roman" w:hAnsi="Times New Roman" w:cs="Times New Roman"/>
          <w:sz w:val="24"/>
          <w:szCs w:val="24"/>
        </w:rPr>
        <w:t>)</w:t>
      </w:r>
      <w:r>
        <w:rPr>
          <w:rFonts w:ascii="Times New Roman" w:eastAsia="Times New Roman" w:hAnsi="Times New Roman" w:cs="Times New Roman"/>
          <w:sz w:val="24"/>
          <w:szCs w:val="24"/>
        </w:rPr>
        <w:t>.  Both systems require registration by the applying organization.  Please note</w:t>
      </w:r>
      <w:r w:rsidR="000B7B18">
        <w:rPr>
          <w:rFonts w:ascii="Times New Roman" w:eastAsia="Times New Roman" w:hAnsi="Times New Roman" w:cs="Times New Roman"/>
          <w:sz w:val="24"/>
          <w:szCs w:val="24"/>
        </w:rPr>
        <w:t xml:space="preserve"> that</w:t>
      </w:r>
      <w:r w:rsidR="000205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Grants.gov registration process can </w:t>
      </w:r>
      <w:r w:rsidRPr="005E071E">
        <w:rPr>
          <w:rFonts w:ascii="Times New Roman" w:eastAsia="Times New Roman" w:hAnsi="Times New Roman" w:cs="Times New Roman"/>
          <w:sz w:val="24"/>
          <w:szCs w:val="24"/>
        </w:rPr>
        <w:t xml:space="preserve">take </w:t>
      </w:r>
      <w:r w:rsidR="009C52FE">
        <w:rPr>
          <w:rFonts w:ascii="Times New Roman" w:eastAsia="Times New Roman" w:hAnsi="Times New Roman" w:cs="Times New Roman"/>
          <w:sz w:val="24"/>
          <w:szCs w:val="24"/>
        </w:rPr>
        <w:t xml:space="preserve">ten </w:t>
      </w:r>
      <w:r w:rsidR="000B7B18">
        <w:rPr>
          <w:rFonts w:ascii="Times New Roman" w:eastAsia="Times New Roman" w:hAnsi="Times New Roman" w:cs="Times New Roman"/>
          <w:sz w:val="24"/>
          <w:szCs w:val="24"/>
        </w:rPr>
        <w:t>(</w:t>
      </w:r>
      <w:r w:rsidRPr="005E071E">
        <w:rPr>
          <w:rFonts w:ascii="Times New Roman" w:eastAsia="Times New Roman" w:hAnsi="Times New Roman" w:cs="Times New Roman"/>
          <w:sz w:val="24"/>
          <w:szCs w:val="24"/>
        </w:rPr>
        <w:t>10</w:t>
      </w:r>
      <w:r w:rsidR="000B7B18">
        <w:rPr>
          <w:rFonts w:ascii="Times New Roman" w:eastAsia="Times New Roman" w:hAnsi="Times New Roman" w:cs="Times New Roman"/>
          <w:sz w:val="24"/>
          <w:szCs w:val="24"/>
        </w:rPr>
        <w:t>)</w:t>
      </w:r>
      <w:r w:rsidRPr="005E071E">
        <w:rPr>
          <w:rFonts w:ascii="Times New Roman" w:eastAsia="Times New Roman" w:hAnsi="Times New Roman" w:cs="Times New Roman"/>
          <w:sz w:val="24"/>
          <w:szCs w:val="24"/>
        </w:rPr>
        <w:t xml:space="preserve"> business days or longer, even if all</w:t>
      </w:r>
      <w:r>
        <w:rPr>
          <w:rFonts w:ascii="Times New Roman" w:eastAsia="Times New Roman" w:hAnsi="Times New Roman" w:cs="Times New Roman"/>
          <w:sz w:val="24"/>
          <w:szCs w:val="24"/>
        </w:rPr>
        <w:t xml:space="preserve"> registration steps are completed in a timely manner.  </w:t>
      </w:r>
    </w:p>
    <w:p w14:paraId="69BE4F46" w14:textId="77777777" w:rsidR="004E3E0C" w:rsidRDefault="004E3E0C">
      <w:pPr>
        <w:spacing w:after="0" w:line="240" w:lineRule="auto"/>
      </w:pPr>
    </w:p>
    <w:p w14:paraId="44F42A90" w14:textId="50A4E317" w:rsidR="00290D8C" w:rsidRDefault="002607E8">
      <w:pPr>
        <w:spacing w:after="0" w:line="240" w:lineRule="auto"/>
      </w:pPr>
      <w:r w:rsidRPr="1E1E0170">
        <w:rPr>
          <w:rFonts w:ascii="Times New Roman" w:eastAsia="Times New Roman" w:hAnsi="Times New Roman" w:cs="Times New Roman"/>
          <w:sz w:val="24"/>
          <w:szCs w:val="24"/>
        </w:rPr>
        <w:t xml:space="preserve">It is the responsibility of the applicant to ensure that it has an active registration in </w:t>
      </w:r>
      <w:r w:rsidR="004E3E0C" w:rsidRPr="1E1E0170">
        <w:rPr>
          <w:rFonts w:ascii="Times New Roman" w:eastAsia="Times New Roman" w:hAnsi="Times New Roman" w:cs="Times New Roman"/>
          <w:sz w:val="24"/>
          <w:szCs w:val="24"/>
        </w:rPr>
        <w:t>SAMS Domestic</w:t>
      </w:r>
      <w:r w:rsidRPr="1E1E0170">
        <w:rPr>
          <w:rFonts w:ascii="Times New Roman" w:eastAsia="Times New Roman" w:hAnsi="Times New Roman" w:cs="Times New Roman"/>
          <w:sz w:val="24"/>
          <w:szCs w:val="24"/>
        </w:rPr>
        <w:t xml:space="preserve"> or Grants.gov</w:t>
      </w:r>
      <w:r w:rsidR="00D7136E" w:rsidRPr="1E1E0170">
        <w:rPr>
          <w:rFonts w:ascii="Times New Roman" w:eastAsia="Times New Roman" w:hAnsi="Times New Roman" w:cs="Times New Roman"/>
          <w:sz w:val="24"/>
          <w:szCs w:val="24"/>
        </w:rPr>
        <w:t xml:space="preserve">.  </w:t>
      </w:r>
      <w:r w:rsidR="0026400A" w:rsidRPr="1E1E0170">
        <w:rPr>
          <w:rFonts w:ascii="Times New Roman" w:eastAsia="Times New Roman" w:hAnsi="Times New Roman" w:cs="Times New Roman"/>
          <w:sz w:val="24"/>
          <w:szCs w:val="24"/>
        </w:rPr>
        <w:t>Applicants are required to document that the application has been received</w:t>
      </w:r>
      <w:r w:rsidRPr="1E1E0170">
        <w:rPr>
          <w:rFonts w:ascii="Times New Roman" w:eastAsia="Times New Roman" w:hAnsi="Times New Roman" w:cs="Times New Roman"/>
          <w:sz w:val="24"/>
          <w:szCs w:val="24"/>
        </w:rPr>
        <w:t xml:space="preserve"> by </w:t>
      </w:r>
      <w:r w:rsidR="004E3E0C" w:rsidRPr="1E1E0170">
        <w:rPr>
          <w:rFonts w:ascii="Times New Roman" w:eastAsia="Times New Roman" w:hAnsi="Times New Roman" w:cs="Times New Roman"/>
          <w:sz w:val="24"/>
          <w:szCs w:val="24"/>
        </w:rPr>
        <w:t>SAMS Domestic</w:t>
      </w:r>
      <w:r w:rsidRPr="1E1E0170">
        <w:rPr>
          <w:rFonts w:ascii="Times New Roman" w:eastAsia="Times New Roman" w:hAnsi="Times New Roman" w:cs="Times New Roman"/>
          <w:sz w:val="24"/>
          <w:szCs w:val="24"/>
        </w:rPr>
        <w:t xml:space="preserve"> or Grants.gov in its entirety</w:t>
      </w:r>
      <w:r w:rsidR="00D7136E" w:rsidRPr="1E1E0170">
        <w:rPr>
          <w:rFonts w:ascii="Times New Roman" w:eastAsia="Times New Roman" w:hAnsi="Times New Roman" w:cs="Times New Roman"/>
          <w:sz w:val="24"/>
          <w:szCs w:val="24"/>
        </w:rPr>
        <w:t xml:space="preserve">.  </w:t>
      </w:r>
      <w:r w:rsidR="000B12BB" w:rsidRPr="1E1E0170">
        <w:rPr>
          <w:rFonts w:ascii="Times New Roman" w:eastAsia="Times New Roman" w:hAnsi="Times New Roman" w:cs="Times New Roman"/>
          <w:sz w:val="24"/>
          <w:szCs w:val="24"/>
        </w:rPr>
        <w:t>OES</w:t>
      </w:r>
      <w:r w:rsidRPr="1E1E0170">
        <w:rPr>
          <w:rFonts w:ascii="Times New Roman" w:eastAsia="Times New Roman" w:hAnsi="Times New Roman" w:cs="Times New Roman"/>
          <w:sz w:val="24"/>
          <w:szCs w:val="24"/>
        </w:rPr>
        <w:t xml:space="preserve"> bears no responsibility for </w:t>
      </w:r>
      <w:r w:rsidR="00AA5FDE" w:rsidRPr="1E1E0170">
        <w:rPr>
          <w:rFonts w:ascii="Times New Roman" w:eastAsia="Times New Roman" w:hAnsi="Times New Roman" w:cs="Times New Roman"/>
          <w:sz w:val="24"/>
          <w:szCs w:val="24"/>
        </w:rPr>
        <w:t xml:space="preserve">disqualification that result from </w:t>
      </w:r>
      <w:r w:rsidRPr="1E1E0170">
        <w:rPr>
          <w:rFonts w:ascii="Times New Roman" w:eastAsia="Times New Roman" w:hAnsi="Times New Roman" w:cs="Times New Roman"/>
          <w:sz w:val="24"/>
          <w:szCs w:val="24"/>
        </w:rPr>
        <w:t>applicants not being registered before the due date</w:t>
      </w:r>
      <w:r w:rsidR="00AA5FDE" w:rsidRPr="1E1E0170">
        <w:rPr>
          <w:rFonts w:ascii="Times New Roman" w:eastAsia="Times New Roman" w:hAnsi="Times New Roman" w:cs="Times New Roman"/>
          <w:sz w:val="24"/>
          <w:szCs w:val="24"/>
        </w:rPr>
        <w:t xml:space="preserve">, for system </w:t>
      </w:r>
      <w:r w:rsidRPr="1E1E0170">
        <w:rPr>
          <w:rFonts w:ascii="Times New Roman" w:eastAsia="Times New Roman" w:hAnsi="Times New Roman" w:cs="Times New Roman"/>
          <w:sz w:val="24"/>
          <w:szCs w:val="24"/>
        </w:rPr>
        <w:t>errors</w:t>
      </w:r>
      <w:r w:rsidR="00AA5FDE" w:rsidRPr="1E1E0170">
        <w:rPr>
          <w:rFonts w:ascii="Times New Roman" w:eastAsia="Times New Roman" w:hAnsi="Times New Roman" w:cs="Times New Roman"/>
          <w:sz w:val="24"/>
          <w:szCs w:val="24"/>
        </w:rPr>
        <w:t xml:space="preserve"> in either </w:t>
      </w:r>
      <w:r w:rsidR="004E3E0C" w:rsidRPr="1E1E0170">
        <w:rPr>
          <w:rFonts w:ascii="Times New Roman" w:eastAsia="Times New Roman" w:hAnsi="Times New Roman" w:cs="Times New Roman"/>
          <w:sz w:val="24"/>
          <w:szCs w:val="24"/>
        </w:rPr>
        <w:t xml:space="preserve">SAMS Domestic </w:t>
      </w:r>
      <w:r w:rsidR="00AA5FDE" w:rsidRPr="1E1E0170">
        <w:rPr>
          <w:rFonts w:ascii="Times New Roman" w:eastAsia="Times New Roman" w:hAnsi="Times New Roman" w:cs="Times New Roman"/>
          <w:sz w:val="24"/>
          <w:szCs w:val="24"/>
        </w:rPr>
        <w:t>or Grants.gov, or other errors in the application process</w:t>
      </w:r>
      <w:r w:rsidRPr="1E1E0170">
        <w:rPr>
          <w:rFonts w:ascii="Times New Roman" w:eastAsia="Times New Roman" w:hAnsi="Times New Roman" w:cs="Times New Roman"/>
          <w:sz w:val="24"/>
          <w:szCs w:val="24"/>
        </w:rPr>
        <w:t xml:space="preserve">. </w:t>
      </w:r>
      <w:r w:rsidR="0035592D" w:rsidRPr="1E1E0170">
        <w:rPr>
          <w:rFonts w:ascii="Times New Roman" w:eastAsia="Times New Roman" w:hAnsi="Times New Roman" w:cs="Times New Roman"/>
          <w:sz w:val="24"/>
          <w:szCs w:val="24"/>
        </w:rPr>
        <w:t xml:space="preserve"> Additionally</w:t>
      </w:r>
      <w:r w:rsidR="000B7B18" w:rsidRPr="1E1E0170">
        <w:rPr>
          <w:rFonts w:ascii="Times New Roman" w:eastAsia="Times New Roman" w:hAnsi="Times New Roman" w:cs="Times New Roman"/>
          <w:sz w:val="24"/>
          <w:szCs w:val="24"/>
        </w:rPr>
        <w:t>,</w:t>
      </w:r>
      <w:r w:rsidR="0035592D" w:rsidRPr="1E1E0170">
        <w:rPr>
          <w:rFonts w:ascii="Times New Roman" w:eastAsia="Times New Roman" w:hAnsi="Times New Roman" w:cs="Times New Roman"/>
          <w:sz w:val="24"/>
          <w:szCs w:val="24"/>
        </w:rPr>
        <w:t xml:space="preserve"> </w:t>
      </w:r>
      <w:r w:rsidR="000B7B18" w:rsidRPr="1E1E0170">
        <w:rPr>
          <w:rFonts w:ascii="Times New Roman" w:eastAsia="Times New Roman" w:hAnsi="Times New Roman" w:cs="Times New Roman"/>
          <w:sz w:val="24"/>
          <w:szCs w:val="24"/>
        </w:rPr>
        <w:t xml:space="preserve">applicants </w:t>
      </w:r>
      <w:r w:rsidR="0035592D" w:rsidRPr="1E1E0170">
        <w:rPr>
          <w:rFonts w:ascii="Times New Roman" w:eastAsia="Times New Roman" w:hAnsi="Times New Roman" w:cs="Times New Roman"/>
          <w:sz w:val="24"/>
          <w:szCs w:val="24"/>
          <w:u w:val="single"/>
        </w:rPr>
        <w:t>must</w:t>
      </w:r>
      <w:r w:rsidR="0035592D" w:rsidRPr="1E1E0170">
        <w:rPr>
          <w:rFonts w:ascii="Times New Roman" w:eastAsia="Times New Roman" w:hAnsi="Times New Roman" w:cs="Times New Roman"/>
          <w:sz w:val="24"/>
          <w:szCs w:val="24"/>
        </w:rPr>
        <w:t xml:space="preserve"> save a screen shot of the checklist showing all documents submitted in case any document fails to upload successfully.</w:t>
      </w:r>
    </w:p>
    <w:p w14:paraId="6611B2FF" w14:textId="77777777" w:rsidR="00290D8C" w:rsidRDefault="00290D8C">
      <w:pPr>
        <w:spacing w:after="0" w:line="240" w:lineRule="auto"/>
      </w:pPr>
    </w:p>
    <w:p w14:paraId="500CD4ED" w14:textId="77777777" w:rsidR="00290D8C" w:rsidRDefault="002607E8">
      <w:pPr>
        <w:spacing w:after="0" w:line="240" w:lineRule="auto"/>
      </w:pPr>
      <w:r>
        <w:rPr>
          <w:rFonts w:ascii="Times New Roman" w:eastAsia="Times New Roman" w:hAnsi="Times New Roman" w:cs="Times New Roman"/>
          <w:sz w:val="24"/>
          <w:szCs w:val="24"/>
        </w:rPr>
        <w:t xml:space="preserve">Faxed, couriered, or emailed documents will </w:t>
      </w:r>
      <w:r w:rsidRPr="00D906AF">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be accepted.  Reasonable accommodations may, in appropriate circumstances, be provided to applicants with disabilities or for security reasons</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Applicants must follow all formatting instructions in the applicable </w:t>
      </w:r>
      <w:r w:rsidR="00BA748E">
        <w:rPr>
          <w:rFonts w:ascii="Times New Roman" w:eastAsia="Times New Roman" w:hAnsi="Times New Roman" w:cs="Times New Roman"/>
          <w:sz w:val="24"/>
          <w:szCs w:val="24"/>
        </w:rPr>
        <w:t xml:space="preserve">NOFO </w:t>
      </w:r>
      <w:r>
        <w:rPr>
          <w:rFonts w:ascii="Times New Roman" w:eastAsia="Times New Roman" w:hAnsi="Times New Roman" w:cs="Times New Roman"/>
          <w:sz w:val="24"/>
          <w:szCs w:val="24"/>
        </w:rPr>
        <w:t>and these instructions.</w:t>
      </w:r>
    </w:p>
    <w:p w14:paraId="17515E58" w14:textId="77777777" w:rsidR="00290D8C" w:rsidRPr="004E3E0C" w:rsidRDefault="00290D8C">
      <w:pPr>
        <w:spacing w:after="0" w:line="240" w:lineRule="auto"/>
        <w:rPr>
          <w:color w:val="auto"/>
        </w:rPr>
      </w:pPr>
    </w:p>
    <w:p w14:paraId="20249145" w14:textId="79E42749" w:rsidR="00290D8C" w:rsidRDefault="000B12BB" w:rsidP="00B358B2">
      <w:pPr>
        <w:spacing w:after="0" w:line="240" w:lineRule="auto"/>
        <w:rPr>
          <w:rFonts w:ascii="Times New Roman" w:eastAsia="Times New Roman" w:hAnsi="Times New Roman" w:cs="Times New Roman"/>
          <w:color w:val="252525"/>
          <w:sz w:val="24"/>
          <w:szCs w:val="24"/>
        </w:rPr>
      </w:pPr>
      <w:r w:rsidRPr="1E1E0170">
        <w:rPr>
          <w:rFonts w:ascii="Times New Roman" w:eastAsia="Times New Roman" w:hAnsi="Times New Roman" w:cs="Times New Roman"/>
          <w:color w:val="auto"/>
          <w:sz w:val="24"/>
          <w:szCs w:val="24"/>
        </w:rPr>
        <w:t>OES</w:t>
      </w:r>
      <w:r w:rsidR="002607E8" w:rsidRPr="1E1E0170">
        <w:rPr>
          <w:rFonts w:ascii="Times New Roman" w:eastAsia="Times New Roman" w:hAnsi="Times New Roman" w:cs="Times New Roman"/>
          <w:color w:val="auto"/>
          <w:sz w:val="24"/>
          <w:szCs w:val="24"/>
        </w:rPr>
        <w:t xml:space="preserve"> encourages organizations to </w:t>
      </w:r>
      <w:r w:rsidR="002607E8" w:rsidRPr="1E1E0170">
        <w:rPr>
          <w:rFonts w:ascii="Times New Roman" w:eastAsia="Times New Roman" w:hAnsi="Times New Roman" w:cs="Times New Roman"/>
          <w:b/>
          <w:bCs/>
          <w:color w:val="auto"/>
          <w:sz w:val="24"/>
          <w:szCs w:val="24"/>
          <w:u w:val="single"/>
        </w:rPr>
        <w:t>submit applications during normal business hours</w:t>
      </w:r>
      <w:r w:rsidR="002607E8" w:rsidRPr="1E1E0170">
        <w:rPr>
          <w:rFonts w:ascii="Times New Roman" w:eastAsia="Times New Roman" w:hAnsi="Times New Roman" w:cs="Times New Roman"/>
          <w:color w:val="auto"/>
          <w:sz w:val="24"/>
          <w:szCs w:val="24"/>
        </w:rPr>
        <w:t xml:space="preserve"> (Monday – Friday, 9:00AM </w:t>
      </w:r>
      <w:r w:rsidR="000B7B18" w:rsidRPr="1E1E0170">
        <w:rPr>
          <w:rFonts w:ascii="Times New Roman" w:eastAsia="Times New Roman" w:hAnsi="Times New Roman" w:cs="Times New Roman"/>
          <w:color w:val="auto"/>
          <w:sz w:val="24"/>
          <w:szCs w:val="24"/>
        </w:rPr>
        <w:t xml:space="preserve">- </w:t>
      </w:r>
      <w:r w:rsidR="002607E8" w:rsidRPr="1E1E0170">
        <w:rPr>
          <w:rFonts w:ascii="Times New Roman" w:eastAsia="Times New Roman" w:hAnsi="Times New Roman" w:cs="Times New Roman"/>
          <w:color w:val="auto"/>
          <w:sz w:val="24"/>
          <w:szCs w:val="24"/>
        </w:rPr>
        <w:t>5:</w:t>
      </w:r>
      <w:r w:rsidR="00020597" w:rsidRPr="1E1E0170">
        <w:rPr>
          <w:rFonts w:ascii="Times New Roman" w:eastAsia="Times New Roman" w:hAnsi="Times New Roman" w:cs="Times New Roman"/>
          <w:color w:val="auto"/>
          <w:sz w:val="24"/>
          <w:szCs w:val="24"/>
        </w:rPr>
        <w:t>00</w:t>
      </w:r>
      <w:r w:rsidR="003F35B9" w:rsidRPr="1E1E0170">
        <w:rPr>
          <w:rFonts w:ascii="Times New Roman" w:eastAsia="Times New Roman" w:hAnsi="Times New Roman" w:cs="Times New Roman"/>
          <w:color w:val="auto"/>
          <w:sz w:val="24"/>
          <w:szCs w:val="24"/>
        </w:rPr>
        <w:t>PM</w:t>
      </w:r>
      <w:r w:rsidR="00020597" w:rsidRPr="1E1E0170">
        <w:rPr>
          <w:rFonts w:ascii="Times New Roman" w:eastAsia="Times New Roman" w:hAnsi="Times New Roman" w:cs="Times New Roman"/>
          <w:color w:val="auto"/>
          <w:sz w:val="24"/>
          <w:szCs w:val="24"/>
        </w:rPr>
        <w:t xml:space="preserve"> Eastern Standard Time (EST)</w:t>
      </w:r>
      <w:r w:rsidR="002607E8" w:rsidRPr="1E1E0170">
        <w:rPr>
          <w:rFonts w:ascii="Times New Roman" w:eastAsia="Times New Roman" w:hAnsi="Times New Roman" w:cs="Times New Roman"/>
          <w:color w:val="auto"/>
          <w:sz w:val="24"/>
          <w:szCs w:val="24"/>
        </w:rPr>
        <w:t>)</w:t>
      </w:r>
      <w:r w:rsidR="00D7136E" w:rsidRPr="1E1E0170">
        <w:rPr>
          <w:rFonts w:ascii="Times New Roman" w:eastAsia="Times New Roman" w:hAnsi="Times New Roman" w:cs="Times New Roman"/>
          <w:color w:val="auto"/>
          <w:sz w:val="24"/>
          <w:szCs w:val="24"/>
        </w:rPr>
        <w:t xml:space="preserve">.  </w:t>
      </w:r>
      <w:r w:rsidR="002607E8" w:rsidRPr="1E1E0170">
        <w:rPr>
          <w:rFonts w:ascii="Times New Roman" w:eastAsia="Times New Roman" w:hAnsi="Times New Roman" w:cs="Times New Roman"/>
          <w:color w:val="auto"/>
          <w:sz w:val="24"/>
          <w:szCs w:val="24"/>
        </w:rPr>
        <w:t xml:space="preserve">If an applicant experiences technical difficulties and has contacted the appropriate helpdesk but is not receiving timely assistance (e.g. if you have not received a response within 48 hours of contacting the helpdesk), you may contact the </w:t>
      </w:r>
      <w:r w:rsidRPr="1E1E0170">
        <w:rPr>
          <w:rFonts w:ascii="Times New Roman" w:eastAsia="Times New Roman" w:hAnsi="Times New Roman" w:cs="Times New Roman"/>
          <w:color w:val="auto"/>
          <w:sz w:val="24"/>
          <w:szCs w:val="24"/>
        </w:rPr>
        <w:t>OES</w:t>
      </w:r>
      <w:r w:rsidR="002607E8" w:rsidRPr="1E1E0170">
        <w:rPr>
          <w:rFonts w:ascii="Times New Roman" w:eastAsia="Times New Roman" w:hAnsi="Times New Roman" w:cs="Times New Roman"/>
          <w:color w:val="auto"/>
          <w:sz w:val="24"/>
          <w:szCs w:val="24"/>
        </w:rPr>
        <w:t xml:space="preserve"> point of contact listed in the NOFO in </w:t>
      </w:r>
      <w:r w:rsidR="00020597" w:rsidRPr="1E1E0170">
        <w:rPr>
          <w:rFonts w:ascii="Times New Roman" w:eastAsia="Times New Roman" w:hAnsi="Times New Roman" w:cs="Times New Roman"/>
          <w:color w:val="auto"/>
          <w:sz w:val="24"/>
          <w:szCs w:val="24"/>
        </w:rPr>
        <w:t>S</w:t>
      </w:r>
      <w:r w:rsidR="002607E8" w:rsidRPr="1E1E0170">
        <w:rPr>
          <w:rFonts w:ascii="Times New Roman" w:eastAsia="Times New Roman" w:hAnsi="Times New Roman" w:cs="Times New Roman"/>
          <w:color w:val="auto"/>
          <w:sz w:val="24"/>
          <w:szCs w:val="24"/>
        </w:rPr>
        <w:t>ections A and G.  The point of contact may assist in contacting the appropriate helpdesk</w:t>
      </w:r>
      <w:r w:rsidR="00B358B2" w:rsidRPr="1E1E0170">
        <w:rPr>
          <w:rFonts w:ascii="Times New Roman" w:eastAsia="Times New Roman" w:hAnsi="Times New Roman" w:cs="Times New Roman"/>
          <w:color w:val="auto"/>
          <w:sz w:val="24"/>
          <w:szCs w:val="24"/>
        </w:rPr>
        <w:t xml:space="preserve">.  </w:t>
      </w:r>
    </w:p>
    <w:p w14:paraId="35E5D9C9" w14:textId="77777777" w:rsidR="00290D8C" w:rsidRPr="00F918D9" w:rsidRDefault="002607E8">
      <w:pPr>
        <w:spacing w:after="0" w:line="240" w:lineRule="auto"/>
        <w:rPr>
          <w:color w:val="auto"/>
        </w:rPr>
      </w:pPr>
      <w:r w:rsidRPr="00F918D9">
        <w:rPr>
          <w:rFonts w:ascii="Times New Roman" w:eastAsia="Times New Roman" w:hAnsi="Times New Roman" w:cs="Times New Roman"/>
          <w:color w:val="auto"/>
          <w:sz w:val="24"/>
          <w:szCs w:val="24"/>
        </w:rPr>
        <w:t xml:space="preserve"> </w:t>
      </w:r>
    </w:p>
    <w:p w14:paraId="4DE0C611" w14:textId="4767E2E6" w:rsidR="00F25CAC" w:rsidRPr="00DF521F" w:rsidRDefault="002607E8">
      <w:pPr>
        <w:spacing w:after="0" w:line="240" w:lineRule="auto"/>
        <w:rPr>
          <w:color w:val="auto"/>
        </w:rPr>
      </w:pPr>
      <w:r w:rsidRPr="00F918D9">
        <w:rPr>
          <w:rFonts w:ascii="Times New Roman" w:eastAsia="Times New Roman" w:hAnsi="Times New Roman" w:cs="Times New Roman"/>
          <w:i/>
          <w:color w:val="auto"/>
          <w:sz w:val="24"/>
          <w:szCs w:val="24"/>
        </w:rPr>
        <w:t xml:space="preserve">Note: </w:t>
      </w:r>
      <w:r w:rsidR="00020597">
        <w:rPr>
          <w:rFonts w:ascii="Times New Roman" w:eastAsia="Times New Roman" w:hAnsi="Times New Roman" w:cs="Times New Roman"/>
          <w:i/>
          <w:color w:val="auto"/>
          <w:sz w:val="24"/>
          <w:szCs w:val="24"/>
        </w:rPr>
        <w:t xml:space="preserve"> </w:t>
      </w:r>
      <w:r w:rsidRPr="00F918D9">
        <w:rPr>
          <w:rFonts w:ascii="Times New Roman" w:eastAsia="Times New Roman" w:hAnsi="Times New Roman" w:cs="Times New Roman"/>
          <w:i/>
          <w:color w:val="auto"/>
          <w:sz w:val="24"/>
          <w:szCs w:val="24"/>
        </w:rPr>
        <w:t xml:space="preserve">The </w:t>
      </w:r>
      <w:r w:rsidR="001210B9" w:rsidRPr="00F918D9">
        <w:rPr>
          <w:rFonts w:ascii="Times New Roman" w:eastAsia="Times New Roman" w:hAnsi="Times New Roman" w:cs="Times New Roman"/>
          <w:i/>
          <w:color w:val="auto"/>
          <w:sz w:val="24"/>
          <w:szCs w:val="24"/>
        </w:rPr>
        <w:t>Grant</w:t>
      </w:r>
      <w:r w:rsidR="003F35B9">
        <w:rPr>
          <w:rFonts w:ascii="Times New Roman" w:eastAsia="Times New Roman" w:hAnsi="Times New Roman" w:cs="Times New Roman"/>
          <w:i/>
          <w:color w:val="auto"/>
          <w:sz w:val="24"/>
          <w:szCs w:val="24"/>
        </w:rPr>
        <w:t>s</w:t>
      </w:r>
      <w:r w:rsidR="001210B9" w:rsidRPr="00F918D9">
        <w:rPr>
          <w:rFonts w:ascii="Times New Roman" w:eastAsia="Times New Roman" w:hAnsi="Times New Roman" w:cs="Times New Roman"/>
          <w:i/>
          <w:color w:val="auto"/>
          <w:sz w:val="24"/>
          <w:szCs w:val="24"/>
        </w:rPr>
        <w:t xml:space="preserve"> Office</w:t>
      </w:r>
      <w:r w:rsidR="003F35B9">
        <w:rPr>
          <w:rFonts w:ascii="Times New Roman" w:eastAsia="Times New Roman" w:hAnsi="Times New Roman" w:cs="Times New Roman"/>
          <w:i/>
          <w:color w:val="auto"/>
          <w:sz w:val="24"/>
          <w:szCs w:val="24"/>
        </w:rPr>
        <w:t>r</w:t>
      </w:r>
      <w:r w:rsidRPr="00F918D9">
        <w:rPr>
          <w:rFonts w:ascii="Times New Roman" w:eastAsia="Times New Roman" w:hAnsi="Times New Roman" w:cs="Times New Roman"/>
          <w:i/>
          <w:color w:val="auto"/>
          <w:sz w:val="24"/>
          <w:szCs w:val="24"/>
        </w:rPr>
        <w:t xml:space="preserve"> will determine technical eligibility of all applications</w:t>
      </w:r>
      <w:r w:rsidR="009D3D79" w:rsidRPr="00F918D9">
        <w:rPr>
          <w:rFonts w:ascii="Times New Roman" w:eastAsia="Times New Roman" w:hAnsi="Times New Roman" w:cs="Times New Roman"/>
          <w:i/>
          <w:color w:val="auto"/>
          <w:sz w:val="24"/>
          <w:szCs w:val="24"/>
        </w:rPr>
        <w:t>.</w:t>
      </w:r>
      <w:bookmarkStart w:id="2" w:name="h.gjdgxs" w:colFirst="0" w:colLast="0"/>
      <w:bookmarkEnd w:id="2"/>
    </w:p>
    <w:p w14:paraId="431B500B" w14:textId="77777777" w:rsidR="00F25CAC" w:rsidRDefault="00F25CAC">
      <w:pPr>
        <w:spacing w:after="0" w:line="240" w:lineRule="auto"/>
        <w:rPr>
          <w:rFonts w:ascii="Times New Roman" w:eastAsia="Times New Roman" w:hAnsi="Times New Roman" w:cs="Times New Roman"/>
          <w:b/>
          <w:sz w:val="24"/>
          <w:szCs w:val="24"/>
        </w:rPr>
      </w:pPr>
    </w:p>
    <w:p w14:paraId="21B88BD0" w14:textId="777871FC" w:rsidR="00467BB2" w:rsidRPr="00F918D9" w:rsidRDefault="0090300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w:t>
      </w:r>
      <w:r w:rsidR="00F918D9">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Domestic</w:t>
      </w:r>
      <w:r w:rsidR="002607E8">
        <w:rPr>
          <w:rFonts w:ascii="Times New Roman" w:eastAsia="Times New Roman" w:hAnsi="Times New Roman" w:cs="Times New Roman"/>
          <w:b/>
          <w:sz w:val="24"/>
          <w:szCs w:val="24"/>
        </w:rPr>
        <w:t xml:space="preserve"> Applications</w:t>
      </w:r>
      <w:r w:rsidR="00032C17">
        <w:rPr>
          <w:rFonts w:ascii="Times New Roman" w:eastAsia="Times New Roman" w:hAnsi="Times New Roman" w:cs="Times New Roman"/>
          <w:b/>
          <w:sz w:val="24"/>
          <w:szCs w:val="24"/>
        </w:rPr>
        <w:t>:</w:t>
      </w:r>
    </w:p>
    <w:p w14:paraId="3FD864EF" w14:textId="7FF395F9" w:rsidR="00290D8C" w:rsidRDefault="002607E8">
      <w:pPr>
        <w:spacing w:after="0" w:line="240" w:lineRule="auto"/>
      </w:pPr>
      <w:r>
        <w:rPr>
          <w:rFonts w:ascii="Times New Roman" w:eastAsia="Times New Roman" w:hAnsi="Times New Roman" w:cs="Times New Roman"/>
          <w:sz w:val="24"/>
          <w:szCs w:val="24"/>
        </w:rPr>
        <w:t xml:space="preserve">Applicants using </w:t>
      </w:r>
      <w:r w:rsidR="0090300E">
        <w:rPr>
          <w:rFonts w:ascii="Times New Roman" w:eastAsia="Times New Roman" w:hAnsi="Times New Roman" w:cs="Times New Roman"/>
          <w:sz w:val="24"/>
          <w:szCs w:val="24"/>
        </w:rPr>
        <w:t>SAMS Domestic</w:t>
      </w:r>
      <w:r>
        <w:rPr>
          <w:rFonts w:ascii="Times New Roman" w:eastAsia="Times New Roman" w:hAnsi="Times New Roman" w:cs="Times New Roman"/>
          <w:sz w:val="24"/>
          <w:szCs w:val="24"/>
        </w:rPr>
        <w:t xml:space="preserve"> for the first time should complete their “New Organi</w:t>
      </w:r>
      <w:r w:rsidR="000A1394">
        <w:rPr>
          <w:rFonts w:ascii="Times New Roman" w:eastAsia="Times New Roman" w:hAnsi="Times New Roman" w:cs="Times New Roman"/>
          <w:sz w:val="24"/>
          <w:szCs w:val="24"/>
        </w:rPr>
        <w:t>zation Registration.”</w:t>
      </w:r>
      <w:r>
        <w:rPr>
          <w:rFonts w:ascii="Times New Roman" w:eastAsia="Times New Roman" w:hAnsi="Times New Roman" w:cs="Times New Roman"/>
          <w:sz w:val="24"/>
          <w:szCs w:val="24"/>
        </w:rPr>
        <w:t xml:space="preserve">  To register with </w:t>
      </w:r>
      <w:r w:rsidR="0090300E">
        <w:rPr>
          <w:rFonts w:ascii="Times New Roman" w:eastAsia="Times New Roman" w:hAnsi="Times New Roman" w:cs="Times New Roman"/>
          <w:sz w:val="24"/>
          <w:szCs w:val="24"/>
        </w:rPr>
        <w:t>SAM</w:t>
      </w:r>
      <w:r w:rsidR="00F918D9">
        <w:rPr>
          <w:rFonts w:ascii="Times New Roman" w:eastAsia="Times New Roman" w:hAnsi="Times New Roman" w:cs="Times New Roman"/>
          <w:sz w:val="24"/>
          <w:szCs w:val="24"/>
        </w:rPr>
        <w:t>S</w:t>
      </w:r>
      <w:r w:rsidR="0090300E">
        <w:rPr>
          <w:rFonts w:ascii="Times New Roman" w:eastAsia="Times New Roman" w:hAnsi="Times New Roman" w:cs="Times New Roman"/>
          <w:sz w:val="24"/>
          <w:szCs w:val="24"/>
        </w:rPr>
        <w:t xml:space="preserve"> Domestic</w:t>
      </w:r>
      <w:r>
        <w:rPr>
          <w:rFonts w:ascii="Times New Roman" w:eastAsia="Times New Roman" w:hAnsi="Times New Roman" w:cs="Times New Roman"/>
          <w:sz w:val="24"/>
          <w:szCs w:val="24"/>
        </w:rPr>
        <w:t xml:space="preserve">, click “Login to </w:t>
      </w:r>
      <w:hyperlink r:id="rId33" w:history="1">
        <w:r w:rsidR="00712F61">
          <w:rPr>
            <w:rStyle w:val="Hyperlink"/>
            <w:rFonts w:ascii="Times New Roman" w:hAnsi="Times New Roman" w:cs="Times New Roman"/>
            <w:sz w:val="24"/>
            <w:szCs w:val="24"/>
          </w:rPr>
          <w:t>https://mygrants.servicenowservices.com</w:t>
        </w:r>
      </w:hyperlink>
      <w:r>
        <w:rPr>
          <w:rFonts w:ascii="Times New Roman" w:eastAsia="Times New Roman" w:hAnsi="Times New Roman" w:cs="Times New Roman"/>
          <w:sz w:val="24"/>
          <w:szCs w:val="24"/>
        </w:rPr>
        <w:t>” and follow the “</w:t>
      </w:r>
      <w:r w:rsidR="0090300E">
        <w:rPr>
          <w:rFonts w:ascii="Times New Roman" w:eastAsia="Times New Roman" w:hAnsi="Times New Roman" w:cs="Times New Roman"/>
          <w:sz w:val="24"/>
          <w:szCs w:val="24"/>
        </w:rPr>
        <w:t xml:space="preserve">create an account” link. </w:t>
      </w:r>
    </w:p>
    <w:p w14:paraId="6BA4EB68" w14:textId="77777777" w:rsidR="00290D8C" w:rsidRDefault="00290D8C">
      <w:pPr>
        <w:spacing w:after="0" w:line="240" w:lineRule="auto"/>
      </w:pPr>
    </w:p>
    <w:p w14:paraId="30E7D2AB" w14:textId="77777777" w:rsidR="00290D8C" w:rsidRDefault="000726DA">
      <w:pPr>
        <w:spacing w:after="0" w:line="240" w:lineRule="auto"/>
      </w:pPr>
      <w:r>
        <w:rPr>
          <w:rFonts w:ascii="Times New Roman" w:eastAsia="Times New Roman" w:hAnsi="Times New Roman" w:cs="Times New Roman"/>
          <w:sz w:val="24"/>
          <w:szCs w:val="24"/>
        </w:rPr>
        <w:t>Organizations</w:t>
      </w:r>
      <w:r w:rsidR="000966EC">
        <w:rPr>
          <w:rFonts w:ascii="Times New Roman" w:eastAsia="Times New Roman" w:hAnsi="Times New Roman" w:cs="Times New Roman"/>
          <w:sz w:val="24"/>
          <w:szCs w:val="24"/>
        </w:rPr>
        <w:t xml:space="preserve"> </w:t>
      </w:r>
      <w:r w:rsidR="000966EC" w:rsidRPr="000966EC">
        <w:rPr>
          <w:rFonts w:ascii="Times New Roman" w:eastAsia="Times New Roman" w:hAnsi="Times New Roman" w:cs="Times New Roman"/>
          <w:b/>
          <w:sz w:val="24"/>
          <w:szCs w:val="24"/>
          <w:u w:val="single"/>
        </w:rPr>
        <w:t>must</w:t>
      </w:r>
      <w:r w:rsidR="00B05C08" w:rsidRPr="00F77180">
        <w:rPr>
          <w:rFonts w:ascii="Times New Roman" w:eastAsia="Times New Roman" w:hAnsi="Times New Roman" w:cs="Times New Roman"/>
          <w:sz w:val="24"/>
          <w:szCs w:val="24"/>
        </w:rPr>
        <w:t xml:space="preserve"> </w:t>
      </w:r>
      <w:r w:rsidR="00B05C08" w:rsidRPr="00B05C08">
        <w:rPr>
          <w:rFonts w:ascii="Times New Roman" w:eastAsia="Times New Roman" w:hAnsi="Times New Roman" w:cs="Times New Roman"/>
          <w:sz w:val="24"/>
          <w:szCs w:val="24"/>
        </w:rPr>
        <w:t>remember to</w:t>
      </w:r>
      <w:r w:rsidR="00B05C08">
        <w:rPr>
          <w:rFonts w:ascii="Times New Roman" w:eastAsia="Times New Roman" w:hAnsi="Times New Roman" w:cs="Times New Roman"/>
          <w:b/>
          <w:sz w:val="24"/>
          <w:szCs w:val="24"/>
        </w:rPr>
        <w:t xml:space="preserve"> </w:t>
      </w:r>
      <w:r w:rsidR="000966EC" w:rsidRPr="000966EC">
        <w:rPr>
          <w:rFonts w:ascii="Times New Roman" w:eastAsia="Times New Roman" w:hAnsi="Times New Roman" w:cs="Times New Roman"/>
          <w:sz w:val="24"/>
          <w:szCs w:val="24"/>
        </w:rPr>
        <w:t>save a</w:t>
      </w:r>
      <w:r w:rsidR="000966EC" w:rsidRPr="000966EC">
        <w:rPr>
          <w:rFonts w:ascii="Times New Roman" w:eastAsia="Times New Roman" w:hAnsi="Times New Roman" w:cs="Times New Roman"/>
          <w:b/>
          <w:sz w:val="24"/>
          <w:szCs w:val="24"/>
        </w:rPr>
        <w:t xml:space="preserve"> </w:t>
      </w:r>
      <w:r w:rsidR="000966EC">
        <w:rPr>
          <w:rFonts w:ascii="Times New Roman" w:eastAsia="Times New Roman" w:hAnsi="Times New Roman" w:cs="Times New Roman"/>
          <w:sz w:val="24"/>
          <w:szCs w:val="24"/>
        </w:rPr>
        <w:t>screen shot of the checklist showing all documents submitted in case any document fails to upload successfully.</w:t>
      </w:r>
    </w:p>
    <w:p w14:paraId="4889B486" w14:textId="77777777" w:rsidR="00290D8C" w:rsidRDefault="00290D8C">
      <w:pPr>
        <w:spacing w:after="0" w:line="240" w:lineRule="auto"/>
      </w:pPr>
    </w:p>
    <w:p w14:paraId="65DF60AE" w14:textId="57D07B68" w:rsidR="00290D8C" w:rsidRPr="00DA36CE" w:rsidRDefault="0090300E" w:rsidP="00F77180">
      <w:pPr>
        <w:spacing w:line="240" w:lineRule="auto"/>
        <w:rPr>
          <w:color w:val="1F497D"/>
        </w:rPr>
      </w:pPr>
      <w:r w:rsidRPr="002E2C79">
        <w:rPr>
          <w:rFonts w:ascii="Times New Roman" w:eastAsia="Times New Roman" w:hAnsi="Times New Roman" w:cs="Times New Roman"/>
          <w:b/>
          <w:sz w:val="24"/>
          <w:szCs w:val="24"/>
        </w:rPr>
        <w:t>SAMS Domestic</w:t>
      </w:r>
      <w:r w:rsidR="002607E8" w:rsidRPr="002E2C79">
        <w:rPr>
          <w:rFonts w:ascii="Times New Roman" w:eastAsia="Times New Roman" w:hAnsi="Times New Roman" w:cs="Times New Roman"/>
          <w:b/>
          <w:sz w:val="24"/>
          <w:szCs w:val="24"/>
        </w:rPr>
        <w:t xml:space="preserve"> Help Desk</w:t>
      </w:r>
      <w:r w:rsidR="00D7136E" w:rsidRPr="00F77180">
        <w:rPr>
          <w:rFonts w:ascii="Times New Roman" w:eastAsia="Times New Roman" w:hAnsi="Times New Roman" w:cs="Times New Roman"/>
          <w:b/>
          <w:sz w:val="24"/>
          <w:szCs w:val="24"/>
        </w:rPr>
        <w:t xml:space="preserve">:  </w:t>
      </w:r>
      <w:r w:rsidR="002607E8">
        <w:rPr>
          <w:rFonts w:ascii="Times New Roman" w:eastAsia="Times New Roman" w:hAnsi="Times New Roman" w:cs="Times New Roman"/>
          <w:sz w:val="24"/>
          <w:szCs w:val="24"/>
        </w:rPr>
        <w:br/>
      </w:r>
      <w:r w:rsidRPr="00032C17">
        <w:rPr>
          <w:rFonts w:ascii="Times New Roman" w:hAnsi="Times New Roman"/>
          <w:sz w:val="24"/>
          <w:szCs w:val="24"/>
        </w:rPr>
        <w:t xml:space="preserve">For assistance with SAMS Domestic accounts and technical issues related to the system, please contact the ILMS help desk by phone at </w:t>
      </w:r>
      <w:r w:rsidR="00CA6F5A">
        <w:rPr>
          <w:rFonts w:ascii="Times New Roman" w:hAnsi="Times New Roman"/>
          <w:sz w:val="24"/>
          <w:szCs w:val="24"/>
        </w:rPr>
        <w:t>+1 (</w:t>
      </w:r>
      <w:r w:rsidRPr="00032C17">
        <w:rPr>
          <w:rFonts w:ascii="Times New Roman" w:hAnsi="Times New Roman"/>
          <w:sz w:val="24"/>
          <w:szCs w:val="24"/>
        </w:rPr>
        <w:t>888</w:t>
      </w:r>
      <w:r w:rsidR="00CA6F5A">
        <w:rPr>
          <w:rFonts w:ascii="Times New Roman" w:hAnsi="Times New Roman"/>
          <w:sz w:val="24"/>
          <w:szCs w:val="24"/>
        </w:rPr>
        <w:t xml:space="preserve">) </w:t>
      </w:r>
      <w:r w:rsidRPr="00032C17">
        <w:rPr>
          <w:rFonts w:ascii="Times New Roman" w:hAnsi="Times New Roman"/>
          <w:sz w:val="24"/>
          <w:szCs w:val="24"/>
        </w:rPr>
        <w:t xml:space="preserve">313-4567 (toll charges </w:t>
      </w:r>
      <w:r w:rsidR="00CA6F5A">
        <w:rPr>
          <w:rFonts w:ascii="Times New Roman" w:hAnsi="Times New Roman"/>
          <w:sz w:val="24"/>
          <w:szCs w:val="24"/>
        </w:rPr>
        <w:t xml:space="preserve">apply </w:t>
      </w:r>
      <w:r w:rsidRPr="00032C17">
        <w:rPr>
          <w:rFonts w:ascii="Times New Roman" w:hAnsi="Times New Roman"/>
          <w:sz w:val="24"/>
          <w:szCs w:val="24"/>
        </w:rPr>
        <w:t xml:space="preserve">for international callers) or through the Self Service online portal that can be accessed </w:t>
      </w:r>
      <w:r w:rsidRPr="00D906AF">
        <w:rPr>
          <w:rFonts w:ascii="Times New Roman" w:hAnsi="Times New Roman" w:cs="Times New Roman"/>
          <w:sz w:val="24"/>
          <w:szCs w:val="24"/>
        </w:rPr>
        <w:t xml:space="preserve">from </w:t>
      </w:r>
      <w:hyperlink r:id="rId34" w:history="1">
        <w:r w:rsidR="00023C27" w:rsidRPr="00D906AF">
          <w:rPr>
            <w:rStyle w:val="Hyperlink"/>
            <w:rFonts w:ascii="Times New Roman" w:hAnsi="Times New Roman" w:cs="Times New Roman"/>
            <w:sz w:val="24"/>
            <w:szCs w:val="24"/>
          </w:rPr>
          <w:t>https://afsitsm.service-now.com/ilms/home</w:t>
        </w:r>
      </w:hyperlink>
      <w:r w:rsidR="00023C27" w:rsidRPr="00411CEA">
        <w:rPr>
          <w:rFonts w:ascii="Times New Roman" w:hAnsi="Times New Roman" w:cs="Times New Roman"/>
        </w:rPr>
        <w:t>.</w:t>
      </w:r>
      <w:r w:rsidR="00023C27" w:rsidRPr="00023C27">
        <w:rPr>
          <w:rFonts w:ascii="Times New Roman" w:hAnsi="Times New Roman" w:cs="Times New Roman"/>
        </w:rPr>
        <w:t xml:space="preserve"> </w:t>
      </w:r>
      <w:r w:rsidR="00020597">
        <w:rPr>
          <w:rFonts w:ascii="Times New Roman" w:hAnsi="Times New Roman" w:cs="Times New Roman"/>
        </w:rPr>
        <w:t xml:space="preserve"> </w:t>
      </w:r>
      <w:r w:rsidRPr="00032C17">
        <w:rPr>
          <w:rFonts w:ascii="Times New Roman" w:hAnsi="Times New Roman"/>
          <w:sz w:val="24"/>
          <w:szCs w:val="24"/>
        </w:rPr>
        <w:t xml:space="preserve">Customer </w:t>
      </w:r>
      <w:r w:rsidR="00CA6F5A">
        <w:rPr>
          <w:rFonts w:ascii="Times New Roman" w:hAnsi="Times New Roman"/>
          <w:sz w:val="24"/>
          <w:szCs w:val="24"/>
        </w:rPr>
        <w:t>s</w:t>
      </w:r>
      <w:r w:rsidR="00CA6F5A" w:rsidRPr="00032C17">
        <w:rPr>
          <w:rFonts w:ascii="Times New Roman" w:hAnsi="Times New Roman"/>
          <w:sz w:val="24"/>
          <w:szCs w:val="24"/>
        </w:rPr>
        <w:t xml:space="preserve">upport </w:t>
      </w:r>
      <w:r w:rsidRPr="00032C17">
        <w:rPr>
          <w:rFonts w:ascii="Times New Roman" w:hAnsi="Times New Roman"/>
          <w:sz w:val="24"/>
          <w:szCs w:val="24"/>
        </w:rPr>
        <w:t>is available 24/7.</w:t>
      </w:r>
    </w:p>
    <w:p w14:paraId="458CD18C" w14:textId="27969B68" w:rsidR="00290D8C" w:rsidRDefault="002607E8">
      <w:pPr>
        <w:spacing w:after="0" w:line="240" w:lineRule="auto"/>
      </w:pPr>
      <w:bookmarkStart w:id="3" w:name="h.30j0zll" w:colFirst="0" w:colLast="0"/>
      <w:bookmarkEnd w:id="3"/>
      <w:r>
        <w:rPr>
          <w:rFonts w:ascii="Times New Roman" w:eastAsia="Times New Roman" w:hAnsi="Times New Roman" w:cs="Times New Roman"/>
          <w:b/>
          <w:sz w:val="24"/>
          <w:szCs w:val="24"/>
        </w:rPr>
        <w:t>Grants.gov Applications</w:t>
      </w:r>
      <w:r w:rsidR="003F35B9">
        <w:rPr>
          <w:rFonts w:ascii="Times New Roman" w:eastAsia="Times New Roman" w:hAnsi="Times New Roman" w:cs="Times New Roman"/>
          <w:b/>
          <w:sz w:val="24"/>
          <w:szCs w:val="24"/>
        </w:rPr>
        <w:t>:</w:t>
      </w:r>
      <w:r>
        <w:rPr>
          <w:rFonts w:ascii="Times New Roman" w:eastAsia="Times New Roman" w:hAnsi="Times New Roman" w:cs="Times New Roman"/>
          <w:sz w:val="24"/>
          <w:szCs w:val="24"/>
        </w:rPr>
        <w:br/>
        <w:t xml:space="preserve">Applicants who do not submit applications via </w:t>
      </w:r>
      <w:r w:rsidR="00FA0714">
        <w:rPr>
          <w:rFonts w:ascii="Times New Roman" w:eastAsia="Times New Roman" w:hAnsi="Times New Roman" w:cs="Times New Roman"/>
          <w:sz w:val="24"/>
          <w:szCs w:val="24"/>
        </w:rPr>
        <w:t>SAMS Domestic</w:t>
      </w:r>
      <w:r>
        <w:rPr>
          <w:rFonts w:ascii="Times New Roman" w:eastAsia="Times New Roman" w:hAnsi="Times New Roman" w:cs="Times New Roman"/>
          <w:sz w:val="24"/>
          <w:szCs w:val="24"/>
        </w:rPr>
        <w:t xml:space="preserve"> may submit via </w:t>
      </w:r>
      <w:hyperlink r:id="rId35" w:history="1">
        <w:r w:rsidRPr="00020597">
          <w:rPr>
            <w:rStyle w:val="Hyperlink"/>
            <w:rFonts w:ascii="Times New Roman" w:eastAsia="Times New Roman" w:hAnsi="Times New Roman" w:cs="Times New Roman"/>
            <w:sz w:val="24"/>
            <w:szCs w:val="24"/>
          </w:rPr>
          <w:t>www.grants.gov</w:t>
        </w:r>
      </w:hyperlink>
      <w:r>
        <w:rPr>
          <w:rFonts w:ascii="Times New Roman" w:eastAsia="Times New Roman" w:hAnsi="Times New Roman" w:cs="Times New Roman"/>
          <w:sz w:val="24"/>
          <w:szCs w:val="24"/>
        </w:rPr>
        <w:t xml:space="preserve">.  </w:t>
      </w:r>
    </w:p>
    <w:p w14:paraId="464FB5A3" w14:textId="77777777" w:rsidR="00290D8C" w:rsidRDefault="00290D8C">
      <w:pPr>
        <w:spacing w:after="0" w:line="240" w:lineRule="auto"/>
      </w:pPr>
    </w:p>
    <w:p w14:paraId="7AF7F684" w14:textId="4DFBF00E" w:rsidR="00290D8C" w:rsidRDefault="002607E8">
      <w:pPr>
        <w:spacing w:after="0" w:line="240" w:lineRule="auto"/>
      </w:pPr>
      <w:r>
        <w:rPr>
          <w:rFonts w:ascii="Times New Roman" w:eastAsia="Times New Roman" w:hAnsi="Times New Roman" w:cs="Times New Roman"/>
          <w:sz w:val="24"/>
          <w:szCs w:val="24"/>
        </w:rPr>
        <w:t xml:space="preserve">Please be advised that completing all the necessary registration steps for obtaining a username and password from Grants.gov </w:t>
      </w:r>
      <w:r>
        <w:rPr>
          <w:rFonts w:ascii="Times New Roman" w:eastAsia="Times New Roman" w:hAnsi="Times New Roman" w:cs="Times New Roman"/>
          <w:b/>
          <w:sz w:val="24"/>
          <w:szCs w:val="24"/>
        </w:rPr>
        <w:t xml:space="preserve">can take </w:t>
      </w:r>
      <w:r w:rsidR="000B7B18">
        <w:rPr>
          <w:rFonts w:ascii="Times New Roman" w:eastAsia="Times New Roman" w:hAnsi="Times New Roman" w:cs="Times New Roman"/>
          <w:b/>
          <w:sz w:val="24"/>
          <w:szCs w:val="24"/>
        </w:rPr>
        <w:t>ten (10) business days or longer</w:t>
      </w:r>
      <w:r>
        <w:rPr>
          <w:rFonts w:ascii="Times New Roman" w:eastAsia="Times New Roman" w:hAnsi="Times New Roman" w:cs="Times New Roman"/>
          <w:b/>
          <w:sz w:val="24"/>
          <w:szCs w:val="24"/>
        </w:rPr>
        <w:t>.</w:t>
      </w:r>
    </w:p>
    <w:p w14:paraId="15B93106" w14:textId="77777777" w:rsidR="00290D8C" w:rsidRDefault="00290D8C">
      <w:pPr>
        <w:spacing w:after="0" w:line="240" w:lineRule="auto"/>
      </w:pPr>
    </w:p>
    <w:p w14:paraId="7C9A6B73" w14:textId="72B1EDF5" w:rsidR="000966EC" w:rsidRDefault="002607E8" w:rsidP="000966EC">
      <w:pPr>
        <w:spacing w:after="0" w:line="240" w:lineRule="auto"/>
      </w:pPr>
      <w:r>
        <w:rPr>
          <w:rFonts w:ascii="Times New Roman" w:eastAsia="Times New Roman" w:hAnsi="Times New Roman" w:cs="Times New Roman"/>
          <w:sz w:val="24"/>
          <w:szCs w:val="24"/>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Pr>
          <w:rFonts w:ascii="Times New Roman" w:eastAsia="Times New Roman" w:hAnsi="Times New Roman" w:cs="Times New Roman"/>
          <w:sz w:val="24"/>
          <w:szCs w:val="24"/>
        </w:rPr>
        <w:t>n take up to two business days</w:t>
      </w:r>
      <w:r w:rsidR="00D7136E">
        <w:rPr>
          <w:rFonts w:ascii="Times New Roman" w:eastAsia="Times New Roman" w:hAnsi="Times New Roman" w:cs="Times New Roman"/>
          <w:sz w:val="24"/>
          <w:szCs w:val="24"/>
        </w:rPr>
        <w:t xml:space="preserve">.  </w:t>
      </w:r>
      <w:r w:rsidR="001B0877">
        <w:rPr>
          <w:rFonts w:ascii="Times New Roman" w:eastAsia="Times New Roman" w:hAnsi="Times New Roman" w:cs="Times New Roman"/>
          <w:sz w:val="24"/>
          <w:szCs w:val="24"/>
        </w:rPr>
        <w:t>Additionally,</w:t>
      </w:r>
      <w:r w:rsidR="000966EC">
        <w:rPr>
          <w:rFonts w:ascii="Times New Roman" w:eastAsia="Times New Roman" w:hAnsi="Times New Roman" w:cs="Times New Roman"/>
          <w:sz w:val="24"/>
          <w:szCs w:val="24"/>
        </w:rPr>
        <w:t xml:space="preserve"> </w:t>
      </w:r>
      <w:r w:rsidR="006968C1">
        <w:rPr>
          <w:rFonts w:ascii="Times New Roman" w:eastAsia="Times New Roman" w:hAnsi="Times New Roman" w:cs="Times New Roman"/>
          <w:sz w:val="24"/>
          <w:szCs w:val="24"/>
        </w:rPr>
        <w:t xml:space="preserve">organizations </w:t>
      </w:r>
      <w:r w:rsidR="000966EC" w:rsidRPr="000966EC">
        <w:rPr>
          <w:rFonts w:ascii="Times New Roman" w:eastAsia="Times New Roman" w:hAnsi="Times New Roman" w:cs="Times New Roman"/>
          <w:b/>
          <w:sz w:val="24"/>
          <w:szCs w:val="24"/>
          <w:u w:val="single"/>
        </w:rPr>
        <w:t>must</w:t>
      </w:r>
      <w:r w:rsidR="003D5515" w:rsidRPr="004A1131">
        <w:rPr>
          <w:rFonts w:ascii="Times New Roman" w:eastAsia="Times New Roman" w:hAnsi="Times New Roman" w:cs="Times New Roman"/>
          <w:b/>
          <w:sz w:val="24"/>
          <w:szCs w:val="24"/>
        </w:rPr>
        <w:t xml:space="preserve"> </w:t>
      </w:r>
      <w:r w:rsidR="003D5515" w:rsidRPr="003D5515">
        <w:rPr>
          <w:rFonts w:ascii="Times New Roman" w:eastAsia="Times New Roman" w:hAnsi="Times New Roman" w:cs="Times New Roman"/>
          <w:sz w:val="24"/>
          <w:szCs w:val="24"/>
        </w:rPr>
        <w:t>remember to</w:t>
      </w:r>
      <w:r w:rsidR="000966EC" w:rsidRPr="000833FF">
        <w:rPr>
          <w:rFonts w:ascii="Times New Roman" w:eastAsia="Times New Roman" w:hAnsi="Times New Roman" w:cs="Times New Roman"/>
          <w:b/>
          <w:sz w:val="24"/>
          <w:szCs w:val="24"/>
        </w:rPr>
        <w:t xml:space="preserve"> </w:t>
      </w:r>
      <w:r w:rsidR="000966EC" w:rsidRPr="000966EC">
        <w:rPr>
          <w:rFonts w:ascii="Times New Roman" w:eastAsia="Times New Roman" w:hAnsi="Times New Roman" w:cs="Times New Roman"/>
          <w:sz w:val="24"/>
          <w:szCs w:val="24"/>
        </w:rPr>
        <w:t>save a</w:t>
      </w:r>
      <w:r w:rsidR="000966EC" w:rsidRPr="000966EC">
        <w:rPr>
          <w:rFonts w:ascii="Times New Roman" w:eastAsia="Times New Roman" w:hAnsi="Times New Roman" w:cs="Times New Roman"/>
          <w:b/>
          <w:sz w:val="24"/>
          <w:szCs w:val="24"/>
        </w:rPr>
        <w:t xml:space="preserve"> </w:t>
      </w:r>
      <w:r w:rsidR="000966EC">
        <w:rPr>
          <w:rFonts w:ascii="Times New Roman" w:eastAsia="Times New Roman" w:hAnsi="Times New Roman" w:cs="Times New Roman"/>
          <w:sz w:val="24"/>
          <w:szCs w:val="24"/>
        </w:rPr>
        <w:t>screenshot of the checklist showing all documents submitted in case any document fails to upload successfully.</w:t>
      </w:r>
    </w:p>
    <w:p w14:paraId="4B19046D" w14:textId="77777777" w:rsidR="00290D8C" w:rsidRDefault="00290D8C">
      <w:pPr>
        <w:spacing w:after="0" w:line="240" w:lineRule="auto"/>
      </w:pPr>
    </w:p>
    <w:p w14:paraId="19CBA7EF" w14:textId="77777777" w:rsidR="00290D8C" w:rsidRPr="00DA36CE" w:rsidRDefault="002607E8">
      <w:pPr>
        <w:spacing w:after="0" w:line="240" w:lineRule="auto"/>
        <w:rPr>
          <w:b/>
        </w:rPr>
      </w:pPr>
      <w:r w:rsidRPr="00DA36CE">
        <w:rPr>
          <w:rFonts w:ascii="Times New Roman" w:eastAsia="Times New Roman" w:hAnsi="Times New Roman" w:cs="Times New Roman"/>
          <w:b/>
          <w:sz w:val="24"/>
          <w:szCs w:val="24"/>
        </w:rPr>
        <w:t xml:space="preserve">Grants.gov Helpdesk: </w:t>
      </w:r>
    </w:p>
    <w:p w14:paraId="34F6499A" w14:textId="75163EA6" w:rsidR="00EF2EA8" w:rsidRPr="00EF2EA8" w:rsidRDefault="002607E8" w:rsidP="00001461">
      <w:pPr>
        <w:pStyle w:val="NoSpacing"/>
        <w:rPr>
          <w:rFonts w:ascii="Times New Roman" w:hAnsi="Times New Roman" w:cs="Times New Roman"/>
          <w:sz w:val="24"/>
          <w:szCs w:val="24"/>
        </w:rPr>
      </w:pPr>
      <w:r w:rsidRPr="00D906AF">
        <w:rPr>
          <w:rFonts w:ascii="Times New Roman" w:eastAsia="Times New Roman" w:hAnsi="Times New Roman" w:cs="Times New Roman"/>
          <w:sz w:val="24"/>
          <w:szCs w:val="24"/>
        </w:rPr>
        <w:t xml:space="preserve">For assistance with Grants.gov, please call the Contact Center at </w:t>
      </w:r>
      <w:r w:rsidR="002A431F" w:rsidRPr="00D906AF">
        <w:rPr>
          <w:rFonts w:ascii="Times New Roman" w:eastAsia="Times New Roman" w:hAnsi="Times New Roman" w:cs="Times New Roman"/>
          <w:sz w:val="24"/>
          <w:szCs w:val="24"/>
        </w:rPr>
        <w:t>+1 (</w:t>
      </w:r>
      <w:r w:rsidRPr="00D906AF">
        <w:rPr>
          <w:rFonts w:ascii="Times New Roman" w:eastAsia="Times New Roman" w:hAnsi="Times New Roman" w:cs="Times New Roman"/>
          <w:sz w:val="24"/>
          <w:szCs w:val="24"/>
        </w:rPr>
        <w:t>800</w:t>
      </w:r>
      <w:r w:rsidR="002A431F" w:rsidRPr="00D906AF">
        <w:rPr>
          <w:rFonts w:ascii="Times New Roman" w:eastAsia="Times New Roman" w:hAnsi="Times New Roman" w:cs="Times New Roman"/>
          <w:sz w:val="24"/>
          <w:szCs w:val="24"/>
        </w:rPr>
        <w:t xml:space="preserve">) </w:t>
      </w:r>
      <w:r w:rsidRPr="00D906AF">
        <w:rPr>
          <w:rFonts w:ascii="Times New Roman" w:eastAsia="Times New Roman" w:hAnsi="Times New Roman" w:cs="Times New Roman"/>
          <w:sz w:val="24"/>
          <w:szCs w:val="24"/>
        </w:rPr>
        <w:t xml:space="preserve">518-4726 or email </w:t>
      </w:r>
      <w:hyperlink r:id="rId36" w:history="1">
        <w:r w:rsidR="00CA6F5A" w:rsidRPr="00D906AF">
          <w:rPr>
            <w:rStyle w:val="Hyperlink"/>
            <w:rFonts w:ascii="Times New Roman" w:hAnsi="Times New Roman" w:cs="Times New Roman"/>
            <w:sz w:val="24"/>
            <w:szCs w:val="24"/>
          </w:rPr>
          <w:t>support@grants.gov</w:t>
        </w:r>
      </w:hyperlink>
      <w:r w:rsidRPr="00D906AF">
        <w:rPr>
          <w:rFonts w:ascii="Times New Roman" w:eastAsia="Times New Roman" w:hAnsi="Times New Roman" w:cs="Times New Roman"/>
          <w:color w:val="auto"/>
          <w:sz w:val="24"/>
          <w:szCs w:val="24"/>
        </w:rPr>
        <w:t>.</w:t>
      </w:r>
      <w:r w:rsidRPr="00D906AF">
        <w:rPr>
          <w:rFonts w:ascii="Times New Roman" w:eastAsia="Times New Roman" w:hAnsi="Times New Roman" w:cs="Times New Roman"/>
          <w:sz w:val="24"/>
          <w:szCs w:val="24"/>
        </w:rPr>
        <w:t xml:space="preserve">  The Contact Center is available 24 hours a day, seven days a week, except federal holidays.</w:t>
      </w:r>
      <w:r w:rsidR="00020597">
        <w:rPr>
          <w:rFonts w:ascii="Times New Roman" w:hAnsi="Times New Roman" w:cs="Times New Roman"/>
          <w:sz w:val="24"/>
          <w:szCs w:val="24"/>
        </w:rPr>
        <w:br/>
      </w:r>
      <w:r w:rsidR="00020597">
        <w:rPr>
          <w:rFonts w:ascii="Times New Roman" w:hAnsi="Times New Roman" w:cs="Times New Roman"/>
          <w:sz w:val="24"/>
          <w:szCs w:val="24"/>
        </w:rPr>
        <w:br/>
      </w:r>
      <w:r w:rsidR="00EF2EA8" w:rsidRPr="00EF2EA8">
        <w:rPr>
          <w:rFonts w:ascii="Times New Roman" w:hAnsi="Times New Roman" w:cs="Times New Roman"/>
          <w:sz w:val="24"/>
          <w:szCs w:val="24"/>
        </w:rPr>
        <w:t>See</w:t>
      </w:r>
      <w:r w:rsidR="00001461">
        <w:rPr>
          <w:rFonts w:ascii="Times New Roman" w:hAnsi="Times New Roman" w:cs="Times New Roman"/>
          <w:sz w:val="24"/>
          <w:szCs w:val="24"/>
        </w:rPr>
        <w:t xml:space="preserve"> </w:t>
      </w:r>
      <w:hyperlink r:id="rId37" w:history="1">
        <w:r w:rsidR="00001461" w:rsidRPr="00E63800">
          <w:rPr>
            <w:rStyle w:val="Hyperlink"/>
            <w:rFonts w:ascii="Times New Roman" w:hAnsi="Times New Roman" w:cs="Times New Roman"/>
            <w:sz w:val="24"/>
            <w:szCs w:val="24"/>
          </w:rPr>
          <w:t>https://www.opm.gov/policy-data-oversight/pay-leave/federal-holidays/</w:t>
        </w:r>
      </w:hyperlink>
      <w:r w:rsidR="00001461">
        <w:rPr>
          <w:rFonts w:ascii="Times New Roman" w:hAnsi="Times New Roman" w:cs="Times New Roman"/>
          <w:sz w:val="24"/>
          <w:szCs w:val="24"/>
        </w:rPr>
        <w:t xml:space="preserve"> </w:t>
      </w:r>
      <w:r w:rsidR="00EF2EA8" w:rsidRPr="00EF2EA8">
        <w:rPr>
          <w:rFonts w:ascii="Times New Roman" w:hAnsi="Times New Roman" w:cs="Times New Roman"/>
          <w:sz w:val="24"/>
          <w:szCs w:val="24"/>
        </w:rPr>
        <w:t>for a list of federal holidays.</w:t>
      </w:r>
    </w:p>
    <w:p w14:paraId="67726140" w14:textId="77777777" w:rsidR="00290D8C" w:rsidRPr="00754E7B" w:rsidRDefault="00290D8C">
      <w:pPr>
        <w:spacing w:after="0" w:line="240" w:lineRule="auto"/>
        <w:rPr>
          <w:color w:val="auto"/>
        </w:rPr>
      </w:pPr>
    </w:p>
    <w:p w14:paraId="2A09B8F5" w14:textId="77777777" w:rsidR="00290D8C" w:rsidRPr="00754E7B" w:rsidRDefault="002607E8" w:rsidP="1E1E0170">
      <w:pPr>
        <w:spacing w:after="0" w:line="240" w:lineRule="auto"/>
        <w:rPr>
          <w:color w:val="auto"/>
          <w:sz w:val="28"/>
          <w:szCs w:val="28"/>
        </w:rPr>
      </w:pPr>
      <w:r w:rsidRPr="1E1E0170">
        <w:rPr>
          <w:rFonts w:ascii="Times New Roman" w:eastAsia="Times New Roman" w:hAnsi="Times New Roman" w:cs="Times New Roman"/>
          <w:b/>
          <w:bCs/>
          <w:smallCaps/>
          <w:color w:val="auto"/>
          <w:sz w:val="28"/>
          <w:szCs w:val="28"/>
        </w:rPr>
        <w:t>E. Application Review Information</w:t>
      </w:r>
    </w:p>
    <w:p w14:paraId="52094746" w14:textId="77777777" w:rsidR="00290D8C" w:rsidRPr="00754E7B" w:rsidRDefault="00290D8C">
      <w:pPr>
        <w:spacing w:after="0" w:line="240" w:lineRule="auto"/>
        <w:rPr>
          <w:color w:val="auto"/>
        </w:rPr>
      </w:pPr>
    </w:p>
    <w:p w14:paraId="49003214" w14:textId="77777777" w:rsidR="00397E5E" w:rsidRPr="00754E7B" w:rsidRDefault="39AFD0F6" w:rsidP="1E1E0170">
      <w:pPr>
        <w:pStyle w:val="NoSpacing"/>
        <w:rPr>
          <w:rFonts w:ascii="Times New Roman" w:hAnsi="Times New Roman" w:cs="Times New Roman"/>
          <w:b/>
          <w:bCs/>
          <w:color w:val="auto"/>
          <w:sz w:val="28"/>
          <w:szCs w:val="28"/>
          <w:u w:val="single"/>
        </w:rPr>
      </w:pPr>
      <w:r w:rsidRPr="6CC47A8A">
        <w:rPr>
          <w:rFonts w:ascii="Times New Roman" w:eastAsia="Times New Roman" w:hAnsi="Times New Roman" w:cs="Times New Roman"/>
          <w:b/>
          <w:bCs/>
          <w:i/>
          <w:iCs/>
          <w:color w:val="auto"/>
          <w:sz w:val="24"/>
          <w:szCs w:val="24"/>
        </w:rPr>
        <w:t>E.1</w:t>
      </w:r>
      <w:r w:rsidR="46AB7FCB" w:rsidRPr="6CC47A8A">
        <w:rPr>
          <w:rFonts w:ascii="Times New Roman" w:eastAsia="Times New Roman" w:hAnsi="Times New Roman" w:cs="Times New Roman"/>
          <w:b/>
          <w:bCs/>
          <w:i/>
          <w:iCs/>
          <w:color w:val="auto"/>
          <w:sz w:val="24"/>
          <w:szCs w:val="24"/>
        </w:rPr>
        <w:t xml:space="preserve"> </w:t>
      </w:r>
      <w:r w:rsidR="4D98D822" w:rsidRPr="6CC47A8A">
        <w:rPr>
          <w:rFonts w:ascii="Times New Roman" w:eastAsia="Times New Roman" w:hAnsi="Times New Roman" w:cs="Times New Roman"/>
          <w:b/>
          <w:bCs/>
          <w:i/>
          <w:iCs/>
          <w:color w:val="auto"/>
          <w:sz w:val="24"/>
          <w:szCs w:val="24"/>
        </w:rPr>
        <w:t>Proposal Review Criteria</w:t>
      </w:r>
    </w:p>
    <w:p w14:paraId="278E0774" w14:textId="77777777" w:rsidR="00290D8C" w:rsidRPr="00754E7B" w:rsidRDefault="00290D8C">
      <w:pPr>
        <w:spacing w:after="0" w:line="240" w:lineRule="auto"/>
        <w:rPr>
          <w:color w:val="auto"/>
        </w:rPr>
      </w:pPr>
      <w:bookmarkStart w:id="4" w:name="h.1fob9te" w:colFirst="0" w:colLast="0"/>
      <w:bookmarkEnd w:id="4"/>
    </w:p>
    <w:p w14:paraId="0EC0ACFC" w14:textId="507E3AFC" w:rsidR="00290D8C" w:rsidRPr="00DE6A79" w:rsidRDefault="002607E8" w:rsidP="00DE6A79">
      <w:pPr>
        <w:pStyle w:val="NoSpacing"/>
        <w:rPr>
          <w:rFonts w:ascii="Times New Roman" w:hAnsi="Times New Roman" w:cs="Times New Roman"/>
          <w:color w:val="auto"/>
          <w:sz w:val="24"/>
          <w:szCs w:val="24"/>
        </w:rPr>
      </w:pPr>
      <w:r w:rsidRPr="1E1E0170">
        <w:rPr>
          <w:rFonts w:ascii="Times New Roman" w:hAnsi="Times New Roman" w:cs="Times New Roman"/>
          <w:color w:val="auto"/>
          <w:sz w:val="24"/>
          <w:szCs w:val="24"/>
        </w:rPr>
        <w:t xml:space="preserve">The </w:t>
      </w:r>
      <w:r w:rsidR="000B12BB" w:rsidRPr="1E1E0170">
        <w:rPr>
          <w:rFonts w:ascii="Times New Roman" w:hAnsi="Times New Roman" w:cs="Times New Roman"/>
          <w:color w:val="auto"/>
          <w:sz w:val="24"/>
          <w:szCs w:val="24"/>
        </w:rPr>
        <w:t>OES</w:t>
      </w:r>
      <w:r w:rsidR="00AD248C" w:rsidRPr="1E1E0170">
        <w:rPr>
          <w:rFonts w:ascii="Times New Roman" w:hAnsi="Times New Roman" w:cs="Times New Roman"/>
          <w:color w:val="auto"/>
          <w:sz w:val="24"/>
          <w:szCs w:val="24"/>
        </w:rPr>
        <w:t xml:space="preserve"> </w:t>
      </w:r>
      <w:r w:rsidR="00A45AE2" w:rsidRPr="1E1E0170">
        <w:rPr>
          <w:rFonts w:ascii="Times New Roman" w:hAnsi="Times New Roman" w:cs="Times New Roman"/>
          <w:color w:val="auto"/>
          <w:sz w:val="24"/>
          <w:szCs w:val="24"/>
        </w:rPr>
        <w:t>r</w:t>
      </w:r>
      <w:r w:rsidR="00AD248C" w:rsidRPr="1E1E0170">
        <w:rPr>
          <w:rFonts w:ascii="Times New Roman" w:hAnsi="Times New Roman" w:cs="Times New Roman"/>
          <w:color w:val="auto"/>
          <w:sz w:val="24"/>
          <w:szCs w:val="24"/>
        </w:rPr>
        <w:t xml:space="preserve">eview </w:t>
      </w:r>
      <w:r w:rsidR="00A45AE2" w:rsidRPr="1E1E0170">
        <w:rPr>
          <w:rFonts w:ascii="Times New Roman" w:hAnsi="Times New Roman" w:cs="Times New Roman"/>
          <w:color w:val="auto"/>
          <w:sz w:val="24"/>
          <w:szCs w:val="24"/>
        </w:rPr>
        <w:t>p</w:t>
      </w:r>
      <w:r w:rsidRPr="1E1E0170">
        <w:rPr>
          <w:rFonts w:ascii="Times New Roman" w:hAnsi="Times New Roman" w:cs="Times New Roman"/>
          <w:color w:val="auto"/>
          <w:sz w:val="24"/>
          <w:szCs w:val="24"/>
        </w:rPr>
        <w:t>anel will evaluate each application individually against the following criteria, listed below in order of importance, and not against competing applications</w:t>
      </w:r>
      <w:r w:rsidR="00D7136E" w:rsidRPr="1E1E0170">
        <w:rPr>
          <w:rFonts w:ascii="Times New Roman" w:hAnsi="Times New Roman" w:cs="Times New Roman"/>
          <w:color w:val="auto"/>
          <w:sz w:val="24"/>
          <w:szCs w:val="24"/>
        </w:rPr>
        <w:t xml:space="preserve">.  </w:t>
      </w:r>
      <w:r w:rsidRPr="1E1E0170">
        <w:rPr>
          <w:rFonts w:ascii="Times New Roman" w:hAnsi="Times New Roman" w:cs="Times New Roman"/>
          <w:color w:val="auto"/>
          <w:sz w:val="24"/>
          <w:szCs w:val="24"/>
        </w:rPr>
        <w:t>Please use the below criteria as a reference</w:t>
      </w:r>
      <w:r w:rsidR="00B230F5" w:rsidRPr="1E1E0170">
        <w:rPr>
          <w:rFonts w:ascii="Times New Roman" w:hAnsi="Times New Roman" w:cs="Times New Roman"/>
          <w:color w:val="auto"/>
          <w:sz w:val="24"/>
          <w:szCs w:val="24"/>
        </w:rPr>
        <w:t>,</w:t>
      </w:r>
      <w:r w:rsidRPr="1E1E0170">
        <w:rPr>
          <w:rFonts w:ascii="Times New Roman" w:hAnsi="Times New Roman" w:cs="Times New Roman"/>
          <w:color w:val="auto"/>
          <w:sz w:val="24"/>
          <w:szCs w:val="24"/>
        </w:rPr>
        <w:t xml:space="preserve"> but </w:t>
      </w:r>
      <w:r w:rsidRPr="1E1E0170">
        <w:rPr>
          <w:rFonts w:ascii="Times New Roman" w:hAnsi="Times New Roman" w:cs="Times New Roman"/>
          <w:b/>
          <w:bCs/>
          <w:color w:val="auto"/>
          <w:sz w:val="24"/>
          <w:szCs w:val="24"/>
        </w:rPr>
        <w:t>do not structure your application according to the sub-sections</w:t>
      </w:r>
      <w:r w:rsidRPr="1E1E0170">
        <w:rPr>
          <w:rFonts w:ascii="Times New Roman" w:hAnsi="Times New Roman" w:cs="Times New Roman"/>
          <w:color w:val="auto"/>
          <w:sz w:val="24"/>
          <w:szCs w:val="24"/>
        </w:rPr>
        <w:t>.</w:t>
      </w:r>
    </w:p>
    <w:p w14:paraId="10B8E9BC" w14:textId="77777777" w:rsidR="0068622D" w:rsidRPr="00DE6A79" w:rsidRDefault="0068622D" w:rsidP="00DE6A79">
      <w:pPr>
        <w:pStyle w:val="NoSpacing"/>
        <w:rPr>
          <w:rFonts w:ascii="Times New Roman" w:hAnsi="Times New Roman" w:cs="Times New Roman"/>
          <w:color w:val="auto"/>
          <w:sz w:val="24"/>
          <w:szCs w:val="24"/>
          <w:u w:val="single"/>
        </w:rPr>
      </w:pPr>
    </w:p>
    <w:p w14:paraId="6F90D71B" w14:textId="1D78D9EA" w:rsidR="00881E02" w:rsidRPr="00731219" w:rsidRDefault="5F690231" w:rsidP="00881E02">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6CC47A8A">
        <w:rPr>
          <w:rFonts w:ascii="Times New Roman" w:eastAsia="Times New Roman" w:hAnsi="Times New Roman" w:cs="Times New Roman"/>
          <w:b/>
          <w:bCs/>
          <w:sz w:val="24"/>
          <w:szCs w:val="24"/>
        </w:rPr>
        <w:t xml:space="preserve">Quality and Program </w:t>
      </w:r>
      <w:r w:rsidR="2F418465" w:rsidRPr="6CC47A8A">
        <w:rPr>
          <w:rFonts w:ascii="Times New Roman" w:eastAsia="Times New Roman" w:hAnsi="Times New Roman" w:cs="Times New Roman"/>
          <w:b/>
          <w:bCs/>
          <w:sz w:val="24"/>
          <w:szCs w:val="24"/>
        </w:rPr>
        <w:t>Design</w:t>
      </w:r>
      <w:r w:rsidRPr="6CC47A8A">
        <w:rPr>
          <w:rFonts w:ascii="Times New Roman" w:eastAsia="Times New Roman" w:hAnsi="Times New Roman" w:cs="Times New Roman"/>
          <w:sz w:val="24"/>
          <w:szCs w:val="24"/>
        </w:rPr>
        <w:t xml:space="preserve"> </w:t>
      </w:r>
      <w:r w:rsidRPr="6CC47A8A">
        <w:rPr>
          <w:rFonts w:ascii="Times New Roman" w:eastAsia="Times New Roman" w:hAnsi="Times New Roman" w:cs="Times New Roman"/>
          <w:b/>
          <w:bCs/>
          <w:sz w:val="24"/>
          <w:szCs w:val="24"/>
        </w:rPr>
        <w:t>– 20 points:</w:t>
      </w:r>
      <w:r w:rsidRPr="6CC47A8A">
        <w:rPr>
          <w:rFonts w:ascii="Times New Roman" w:eastAsia="Times New Roman" w:hAnsi="Times New Roman" w:cs="Times New Roman"/>
          <w:sz w:val="24"/>
          <w:szCs w:val="24"/>
        </w:rPr>
        <w:t xml:space="preserve">  The program idea is well developed</w:t>
      </w:r>
      <w:r w:rsidR="17F2AE5A" w:rsidRPr="6CC47A8A">
        <w:rPr>
          <w:rFonts w:ascii="Times New Roman" w:eastAsia="Times New Roman" w:hAnsi="Times New Roman" w:cs="Times New Roman"/>
          <w:sz w:val="24"/>
          <w:szCs w:val="24"/>
        </w:rPr>
        <w:t xml:space="preserve"> and responsive to the policy and program objective of the NOFO.  T</w:t>
      </w:r>
      <w:r w:rsidR="17F2AE5A" w:rsidRPr="6CC47A8A">
        <w:rPr>
          <w:rFonts w:ascii="Times New Roman" w:hAnsi="Times New Roman" w:cs="Times New Roman"/>
          <w:color w:val="auto"/>
          <w:sz w:val="24"/>
          <w:szCs w:val="24"/>
        </w:rPr>
        <w:t>he applicant describes the project’s potential contribution to solving the problem addressed in the problem statement</w:t>
      </w:r>
      <w:r w:rsidR="2F418465" w:rsidRPr="6CC47A8A">
        <w:rPr>
          <w:rFonts w:ascii="Times New Roman" w:hAnsi="Times New Roman" w:cs="Times New Roman"/>
          <w:color w:val="auto"/>
          <w:sz w:val="24"/>
          <w:szCs w:val="24"/>
        </w:rPr>
        <w:t>.  The application clearly defines the problem</w:t>
      </w:r>
      <w:r w:rsidR="69BAF5A8" w:rsidRPr="6CC47A8A">
        <w:rPr>
          <w:rFonts w:ascii="Times New Roman" w:hAnsi="Times New Roman" w:cs="Times New Roman"/>
          <w:color w:val="auto"/>
          <w:sz w:val="24"/>
          <w:szCs w:val="24"/>
        </w:rPr>
        <w:t>;</w:t>
      </w:r>
      <w:r w:rsidR="2F418465" w:rsidRPr="6CC47A8A">
        <w:rPr>
          <w:rFonts w:ascii="Times New Roman" w:hAnsi="Times New Roman" w:cs="Times New Roman"/>
          <w:color w:val="auto"/>
          <w:sz w:val="24"/>
          <w:szCs w:val="24"/>
        </w:rPr>
        <w:t xml:space="preserve"> it’s causes</w:t>
      </w:r>
      <w:r w:rsidR="69BAF5A8" w:rsidRPr="6CC47A8A">
        <w:rPr>
          <w:rFonts w:ascii="Times New Roman" w:hAnsi="Times New Roman" w:cs="Times New Roman"/>
          <w:color w:val="auto"/>
          <w:sz w:val="24"/>
          <w:szCs w:val="24"/>
        </w:rPr>
        <w:t>;</w:t>
      </w:r>
      <w:r w:rsidR="2F418465" w:rsidRPr="6CC47A8A">
        <w:rPr>
          <w:rFonts w:ascii="Times New Roman" w:hAnsi="Times New Roman" w:cs="Times New Roman"/>
          <w:color w:val="auto"/>
          <w:sz w:val="24"/>
          <w:szCs w:val="24"/>
        </w:rPr>
        <w:t xml:space="preserve"> stakeholders</w:t>
      </w:r>
      <w:r w:rsidR="69BAF5A8" w:rsidRPr="6CC47A8A">
        <w:rPr>
          <w:rFonts w:ascii="Times New Roman" w:hAnsi="Times New Roman" w:cs="Times New Roman"/>
          <w:color w:val="auto"/>
          <w:sz w:val="24"/>
          <w:szCs w:val="24"/>
        </w:rPr>
        <w:t>;</w:t>
      </w:r>
      <w:r w:rsidR="2F418465" w:rsidRPr="6CC47A8A">
        <w:rPr>
          <w:rFonts w:ascii="Times New Roman" w:hAnsi="Times New Roman" w:cs="Times New Roman"/>
          <w:color w:val="auto"/>
          <w:sz w:val="24"/>
          <w:szCs w:val="24"/>
        </w:rPr>
        <w:t xml:space="preserve"> and </w:t>
      </w:r>
      <w:r w:rsidR="69BAF5A8" w:rsidRPr="6CC47A8A">
        <w:rPr>
          <w:rFonts w:ascii="Times New Roman" w:hAnsi="Times New Roman" w:cs="Times New Roman"/>
          <w:color w:val="auto"/>
          <w:sz w:val="24"/>
          <w:szCs w:val="24"/>
        </w:rPr>
        <w:t xml:space="preserve">existing research and data; the approach taken to solve the problem; </w:t>
      </w:r>
      <w:r w:rsidR="17F2AE5A" w:rsidRPr="6CC47A8A">
        <w:rPr>
          <w:rFonts w:ascii="Times New Roman" w:eastAsia="Times New Roman" w:hAnsi="Times New Roman" w:cs="Times New Roman"/>
          <w:sz w:val="24"/>
          <w:szCs w:val="24"/>
        </w:rPr>
        <w:t>realistic milestones to indicate progress</w:t>
      </w:r>
      <w:r w:rsidRPr="6CC47A8A">
        <w:rPr>
          <w:rFonts w:ascii="Times New Roman" w:eastAsia="Times New Roman" w:hAnsi="Times New Roman" w:cs="Times New Roman"/>
          <w:sz w:val="24"/>
          <w:szCs w:val="24"/>
        </w:rPr>
        <w:t xml:space="preserve">. </w:t>
      </w:r>
    </w:p>
    <w:p w14:paraId="22991AA6" w14:textId="35CA4D8A" w:rsidR="00881E02" w:rsidRPr="00731219" w:rsidRDefault="5F690231" w:rsidP="00881E02">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C47A8A">
        <w:rPr>
          <w:rFonts w:ascii="Times New Roman" w:eastAsia="Times New Roman" w:hAnsi="Times New Roman" w:cs="Times New Roman"/>
          <w:b/>
          <w:bCs/>
          <w:sz w:val="24"/>
          <w:szCs w:val="24"/>
        </w:rPr>
        <w:lastRenderedPageBreak/>
        <w:t>Organizational Capacity</w:t>
      </w:r>
      <w:r w:rsidR="5C3B6872" w:rsidRPr="6CC47A8A">
        <w:rPr>
          <w:rFonts w:ascii="Times New Roman" w:eastAsia="Times New Roman" w:hAnsi="Times New Roman" w:cs="Times New Roman"/>
          <w:b/>
          <w:bCs/>
          <w:sz w:val="24"/>
          <w:szCs w:val="24"/>
        </w:rPr>
        <w:t xml:space="preserve"> </w:t>
      </w:r>
      <w:r w:rsidRPr="6CC47A8A">
        <w:rPr>
          <w:rFonts w:ascii="Times New Roman" w:eastAsia="Times New Roman" w:hAnsi="Times New Roman" w:cs="Times New Roman"/>
          <w:b/>
          <w:bCs/>
          <w:sz w:val="24"/>
          <w:szCs w:val="24"/>
        </w:rPr>
        <w:t>– 30 points:</w:t>
      </w:r>
      <w:r w:rsidRPr="6CC47A8A">
        <w:rPr>
          <w:rFonts w:ascii="Times New Roman" w:eastAsia="Times New Roman" w:hAnsi="Times New Roman" w:cs="Times New Roman"/>
          <w:sz w:val="24"/>
          <w:szCs w:val="24"/>
        </w:rPr>
        <w:t xml:space="preserve"> </w:t>
      </w:r>
      <w:r w:rsidR="17F2AE5A" w:rsidRPr="6CC47A8A">
        <w:rPr>
          <w:rFonts w:ascii="Times New Roman" w:hAnsi="Times New Roman" w:cs="Times New Roman"/>
          <w:color w:val="auto"/>
          <w:sz w:val="24"/>
          <w:szCs w:val="24"/>
        </w:rPr>
        <w:t>The applicant demonstrates an institutional record of successful pro</w:t>
      </w:r>
      <w:r w:rsidR="5C3B6872" w:rsidRPr="6CC47A8A">
        <w:rPr>
          <w:rFonts w:ascii="Times New Roman" w:hAnsi="Times New Roman" w:cs="Times New Roman"/>
          <w:color w:val="auto"/>
          <w:sz w:val="24"/>
          <w:szCs w:val="24"/>
        </w:rPr>
        <w:t>jects</w:t>
      </w:r>
      <w:r w:rsidR="17F2AE5A" w:rsidRPr="6CC47A8A">
        <w:rPr>
          <w:rFonts w:ascii="Times New Roman" w:hAnsi="Times New Roman" w:cs="Times New Roman"/>
          <w:color w:val="auto"/>
          <w:sz w:val="24"/>
          <w:szCs w:val="24"/>
        </w:rPr>
        <w:t xml:space="preserve"> in the content area proposed</w:t>
      </w:r>
      <w:r w:rsidR="17F2AE5A" w:rsidRPr="6CC47A8A">
        <w:rPr>
          <w:rFonts w:ascii="Times New Roman" w:eastAsia="Times New Roman" w:hAnsi="Times New Roman" w:cs="Times New Roman"/>
          <w:sz w:val="24"/>
          <w:szCs w:val="24"/>
        </w:rPr>
        <w:t xml:space="preserve">.  </w:t>
      </w:r>
      <w:r w:rsidR="5C3B6872" w:rsidRPr="6CC47A8A">
        <w:rPr>
          <w:rFonts w:ascii="Times New Roman" w:hAnsi="Times New Roman" w:cs="Times New Roman"/>
          <w:color w:val="auto"/>
          <w:sz w:val="24"/>
          <w:szCs w:val="24"/>
        </w:rPr>
        <w:t xml:space="preserve">The applicant demonstrates experience (e.g., has previously worked and/or has established contacts/partners) in the proposed country/territory/region.  </w:t>
      </w:r>
      <w:r w:rsidRPr="6CC47A8A">
        <w:rPr>
          <w:rFonts w:ascii="Times New Roman" w:eastAsia="Times New Roman" w:hAnsi="Times New Roman" w:cs="Times New Roman"/>
          <w:sz w:val="24"/>
          <w:szCs w:val="24"/>
        </w:rPr>
        <w:t>The organization has expertise in its stated field and has</w:t>
      </w:r>
      <w:r w:rsidR="5C3B6872" w:rsidRPr="6CC47A8A">
        <w:rPr>
          <w:rFonts w:ascii="Times New Roman" w:hAnsi="Times New Roman" w:cs="Times New Roman"/>
          <w:color w:val="auto"/>
          <w:sz w:val="24"/>
          <w:szCs w:val="24"/>
        </w:rPr>
        <w:t xml:space="preserve"> adequate staffing to manage the proposed project.</w:t>
      </w:r>
      <w:r w:rsidR="5C3B6872" w:rsidRPr="6CC47A8A">
        <w:rPr>
          <w:rFonts w:ascii="Times New Roman" w:eastAsia="Times New Roman" w:hAnsi="Times New Roman" w:cs="Times New Roman"/>
          <w:sz w:val="24"/>
          <w:szCs w:val="24"/>
        </w:rPr>
        <w:t xml:space="preserve">  The applicant </w:t>
      </w:r>
      <w:r w:rsidR="5C3B6872" w:rsidRPr="6CC47A8A">
        <w:rPr>
          <w:rFonts w:ascii="Times New Roman" w:hAnsi="Times New Roman" w:cs="Times New Roman"/>
          <w:color w:val="auto"/>
          <w:sz w:val="24"/>
          <w:szCs w:val="24"/>
        </w:rPr>
        <w:t xml:space="preserve">demonstrates capacity for responsible fiscal management of donor funding (e.g., successful management of a previous grant or sub-award). </w:t>
      </w:r>
    </w:p>
    <w:p w14:paraId="66A02540" w14:textId="77777777" w:rsidR="00881E02" w:rsidRPr="00731219" w:rsidRDefault="00881E02" w:rsidP="00881E02">
      <w:pPr>
        <w:shd w:val="clear" w:color="auto" w:fill="FFFFFF"/>
        <w:spacing w:after="0" w:line="240" w:lineRule="auto"/>
        <w:textAlignment w:val="baseline"/>
        <w:rPr>
          <w:rFonts w:ascii="Times New Roman" w:eastAsia="Times New Roman" w:hAnsi="Times New Roman" w:cs="Times New Roman"/>
          <w:sz w:val="24"/>
          <w:szCs w:val="24"/>
        </w:rPr>
      </w:pPr>
    </w:p>
    <w:p w14:paraId="28C1E503" w14:textId="6D8ACA43" w:rsidR="00881E02" w:rsidRPr="00731219" w:rsidRDefault="5F690231" w:rsidP="1E1E017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6CC47A8A">
        <w:rPr>
          <w:rFonts w:ascii="Times New Roman" w:eastAsia="Times New Roman" w:hAnsi="Times New Roman" w:cs="Times New Roman"/>
          <w:b/>
          <w:bCs/>
          <w:sz w:val="24"/>
          <w:szCs w:val="24"/>
        </w:rPr>
        <w:t>Program Planning/Ability to Achieve Objectives – 15 points:</w:t>
      </w:r>
      <w:r w:rsidRPr="6CC47A8A">
        <w:rPr>
          <w:rFonts w:ascii="Times New Roman" w:eastAsia="Times New Roman" w:hAnsi="Times New Roman" w:cs="Times New Roman"/>
          <w:sz w:val="24"/>
          <w:szCs w:val="24"/>
        </w:rPr>
        <w:t xml:space="preserve"> Goals and objectives are clearly stated and pro</w:t>
      </w:r>
      <w:r w:rsidR="5C3B6872" w:rsidRPr="6CC47A8A">
        <w:rPr>
          <w:rFonts w:ascii="Times New Roman" w:eastAsia="Times New Roman" w:hAnsi="Times New Roman" w:cs="Times New Roman"/>
          <w:sz w:val="24"/>
          <w:szCs w:val="24"/>
        </w:rPr>
        <w:t>ject</w:t>
      </w:r>
      <w:r w:rsidRPr="6CC47A8A">
        <w:rPr>
          <w:rFonts w:ascii="Times New Roman" w:eastAsia="Times New Roman" w:hAnsi="Times New Roman" w:cs="Times New Roman"/>
          <w:sz w:val="24"/>
          <w:szCs w:val="24"/>
        </w:rPr>
        <w:t xml:space="preserve"> approach is likely to provide maximum impact in achieving the proposed results.</w:t>
      </w:r>
      <w:r w:rsidR="5C3B6872" w:rsidRPr="6CC47A8A">
        <w:rPr>
          <w:rFonts w:ascii="Times New Roman" w:eastAsia="Times New Roman" w:hAnsi="Times New Roman" w:cs="Times New Roman"/>
          <w:sz w:val="24"/>
          <w:szCs w:val="24"/>
        </w:rPr>
        <w:t xml:space="preserve">  </w:t>
      </w:r>
      <w:r w:rsidR="5C3B6872" w:rsidRPr="6CC47A8A">
        <w:rPr>
          <w:rFonts w:ascii="Times New Roman" w:hAnsi="Times New Roman" w:cs="Times New Roman"/>
          <w:color w:val="auto"/>
          <w:sz w:val="24"/>
          <w:szCs w:val="24"/>
        </w:rPr>
        <w:t xml:space="preserve">The applicant proposes activities that are feasible, and are also practical, and/or experiential in nature to encourage innovation.  </w:t>
      </w:r>
      <w:r w:rsidR="17794F56" w:rsidRPr="6CC47A8A">
        <w:rPr>
          <w:rFonts w:ascii="Times New Roman" w:hAnsi="Times New Roman" w:cs="Times New Roman"/>
          <w:color w:val="auto"/>
          <w:sz w:val="24"/>
          <w:szCs w:val="24"/>
        </w:rPr>
        <w:t xml:space="preserve">The applicant addresses how the project will engage or obtain support from relevant stakeholders and/or identifies local partners.  </w:t>
      </w:r>
      <w:r w:rsidR="5C3B6872" w:rsidRPr="6CC47A8A">
        <w:rPr>
          <w:rFonts w:ascii="Times New Roman" w:hAnsi="Times New Roman" w:cs="Times New Roman"/>
          <w:color w:val="auto"/>
          <w:sz w:val="24"/>
          <w:szCs w:val="24"/>
        </w:rPr>
        <w:t>Program logic is sound showing plausible pathways to achieve project outcomes.  Key assumptions and risks have been identified and their potential influences described</w:t>
      </w:r>
      <w:r w:rsidR="2F418465" w:rsidRPr="6CC47A8A">
        <w:rPr>
          <w:rFonts w:ascii="Times New Roman" w:hAnsi="Times New Roman" w:cs="Times New Roman"/>
          <w:color w:val="auto"/>
          <w:sz w:val="24"/>
          <w:szCs w:val="24"/>
        </w:rPr>
        <w:t xml:space="preserve">.  The applicant acknowledges if activities similar to those proposed are already taking or have taken place </w:t>
      </w:r>
      <w:r w:rsidR="00190DDD" w:rsidRPr="6CC47A8A">
        <w:rPr>
          <w:rFonts w:ascii="Times New Roman" w:hAnsi="Times New Roman" w:cs="Times New Roman"/>
          <w:color w:val="auto"/>
          <w:sz w:val="24"/>
          <w:szCs w:val="24"/>
        </w:rPr>
        <w:t>previously and</w:t>
      </w:r>
      <w:r w:rsidR="2F418465" w:rsidRPr="6CC47A8A">
        <w:rPr>
          <w:rFonts w:ascii="Times New Roman" w:hAnsi="Times New Roman" w:cs="Times New Roman"/>
          <w:color w:val="auto"/>
          <w:sz w:val="24"/>
          <w:szCs w:val="24"/>
        </w:rPr>
        <w:t xml:space="preserve"> provides an explanation as to how proposed new activities will not duplicate or merely add to existing/recent activities.</w:t>
      </w:r>
      <w:r w:rsidR="17794F56" w:rsidRPr="6CC47A8A">
        <w:rPr>
          <w:rFonts w:ascii="Times New Roman" w:hAnsi="Times New Roman" w:cs="Times New Roman"/>
          <w:color w:val="auto"/>
          <w:sz w:val="24"/>
          <w:szCs w:val="24"/>
        </w:rPr>
        <w:t xml:space="preserve"> </w:t>
      </w:r>
    </w:p>
    <w:p w14:paraId="317B78FC" w14:textId="28F04A1D" w:rsidR="00881E02" w:rsidRPr="00731219" w:rsidRDefault="00881E02" w:rsidP="00881E02">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Budget </w:t>
      </w:r>
      <w:r w:rsidR="00E2619B">
        <w:rPr>
          <w:rFonts w:ascii="Times New Roman" w:eastAsia="Times New Roman" w:hAnsi="Times New Roman" w:cs="Times New Roman"/>
          <w:b/>
          <w:sz w:val="24"/>
          <w:szCs w:val="24"/>
        </w:rPr>
        <w:t xml:space="preserve">&amp; Budget Narrative </w:t>
      </w:r>
      <w:r w:rsidRPr="00731219">
        <w:rPr>
          <w:rFonts w:ascii="Times New Roman" w:eastAsia="Times New Roman" w:hAnsi="Times New Roman" w:cs="Times New Roman"/>
          <w:b/>
          <w:sz w:val="24"/>
          <w:szCs w:val="24"/>
        </w:rPr>
        <w:t>– 10 points:</w:t>
      </w:r>
      <w:r w:rsidRPr="00731219">
        <w:rPr>
          <w:rFonts w:ascii="Times New Roman" w:eastAsia="Times New Roman" w:hAnsi="Times New Roman" w:cs="Times New Roman"/>
          <w:sz w:val="24"/>
          <w:szCs w:val="24"/>
        </w:rPr>
        <w:t xml:space="preserve"> The budget justification is detailed</w:t>
      </w:r>
      <w:r w:rsidR="00E2619B">
        <w:rPr>
          <w:rFonts w:ascii="Times New Roman" w:eastAsia="Times New Roman" w:hAnsi="Times New Roman" w:cs="Times New Roman"/>
          <w:sz w:val="24"/>
          <w:szCs w:val="24"/>
        </w:rPr>
        <w:t xml:space="preserve">, </w:t>
      </w:r>
      <w:r w:rsidR="00E2619B" w:rsidRPr="00731219">
        <w:rPr>
          <w:rFonts w:ascii="Times New Roman" w:eastAsia="Times New Roman" w:hAnsi="Times New Roman" w:cs="Times New Roman"/>
          <w:sz w:val="24"/>
          <w:szCs w:val="24"/>
        </w:rPr>
        <w:t>accounting for all necessary expenses to achieve proposed activities</w:t>
      </w:r>
      <w:r w:rsidRPr="00731219">
        <w:rPr>
          <w:rFonts w:ascii="Times New Roman" w:eastAsia="Times New Roman" w:hAnsi="Times New Roman" w:cs="Times New Roman"/>
          <w:sz w:val="24"/>
          <w:szCs w:val="24"/>
        </w:rPr>
        <w:t>.  Costs are reasonable in relation to the proposed activities and anticipated results</w:t>
      </w:r>
      <w:r w:rsidR="00E2619B">
        <w:rPr>
          <w:rFonts w:ascii="Times New Roman" w:eastAsia="Times New Roman" w:hAnsi="Times New Roman" w:cs="Times New Roman"/>
          <w:sz w:val="24"/>
          <w:szCs w:val="24"/>
        </w:rPr>
        <w:t xml:space="preserve"> and provide </w:t>
      </w:r>
      <w:r w:rsidR="00E2619B" w:rsidRPr="00E2619B">
        <w:rPr>
          <w:rFonts w:ascii="Times New Roman" w:eastAsia="Times New Roman" w:hAnsi="Times New Roman" w:cs="Times New Roman"/>
          <w:sz w:val="24"/>
          <w:szCs w:val="24"/>
        </w:rPr>
        <w:t xml:space="preserve">detail of calculations, including estimation methods, quantities, unit costs, </w:t>
      </w:r>
      <w:r w:rsidR="00E2619B">
        <w:rPr>
          <w:rFonts w:ascii="Times New Roman" w:eastAsia="Times New Roman" w:hAnsi="Times New Roman" w:cs="Times New Roman"/>
          <w:sz w:val="24"/>
          <w:szCs w:val="24"/>
        </w:rPr>
        <w:t xml:space="preserve">labor in-put and responsibilities, procurement practice and policy information, </w:t>
      </w:r>
      <w:r w:rsidR="00E2619B" w:rsidRPr="00E2619B">
        <w:rPr>
          <w:rFonts w:ascii="Times New Roman" w:eastAsia="Times New Roman" w:hAnsi="Times New Roman" w:cs="Times New Roman"/>
          <w:sz w:val="24"/>
          <w:szCs w:val="24"/>
        </w:rPr>
        <w:t>and other similar quantitative detail</w:t>
      </w:r>
    </w:p>
    <w:p w14:paraId="1C243547" w14:textId="6BCA321C" w:rsidR="00290D8C" w:rsidRPr="00754E7B" w:rsidRDefault="5F690231" w:rsidP="6CC47A8A">
      <w:pPr>
        <w:shd w:val="clear" w:color="auto" w:fill="FFFFFF" w:themeFill="background1"/>
        <w:spacing w:after="0" w:line="240" w:lineRule="auto"/>
        <w:rPr>
          <w:rFonts w:ascii="Times New Roman" w:hAnsi="Times New Roman" w:cs="Times New Roman"/>
          <w:color w:val="auto"/>
          <w:sz w:val="24"/>
          <w:szCs w:val="24"/>
        </w:rPr>
      </w:pPr>
      <w:r w:rsidRPr="6CC47A8A">
        <w:rPr>
          <w:rFonts w:ascii="Times New Roman" w:eastAsia="Times New Roman" w:hAnsi="Times New Roman" w:cs="Times New Roman"/>
          <w:b/>
          <w:bCs/>
          <w:sz w:val="24"/>
          <w:szCs w:val="24"/>
        </w:rPr>
        <w:t xml:space="preserve">Monitoring </w:t>
      </w:r>
      <w:r w:rsidR="1724A00F" w:rsidRPr="6CC47A8A">
        <w:rPr>
          <w:rFonts w:ascii="Times New Roman" w:eastAsia="Times New Roman" w:hAnsi="Times New Roman" w:cs="Times New Roman"/>
          <w:b/>
          <w:bCs/>
          <w:sz w:val="24"/>
          <w:szCs w:val="24"/>
        </w:rPr>
        <w:t>&amp; E</w:t>
      </w:r>
      <w:r w:rsidRPr="6CC47A8A">
        <w:rPr>
          <w:rFonts w:ascii="Times New Roman" w:eastAsia="Times New Roman" w:hAnsi="Times New Roman" w:cs="Times New Roman"/>
          <w:b/>
          <w:bCs/>
          <w:sz w:val="24"/>
          <w:szCs w:val="24"/>
        </w:rPr>
        <w:t xml:space="preserve">valuation – </w:t>
      </w:r>
      <w:r w:rsidR="1724A00F" w:rsidRPr="6CC47A8A">
        <w:rPr>
          <w:rFonts w:ascii="Times New Roman" w:eastAsia="Times New Roman" w:hAnsi="Times New Roman" w:cs="Times New Roman"/>
          <w:b/>
          <w:bCs/>
          <w:sz w:val="24"/>
          <w:szCs w:val="24"/>
        </w:rPr>
        <w:t>2</w:t>
      </w:r>
      <w:r w:rsidRPr="6CC47A8A">
        <w:rPr>
          <w:rFonts w:ascii="Times New Roman" w:eastAsia="Times New Roman" w:hAnsi="Times New Roman" w:cs="Times New Roman"/>
          <w:b/>
          <w:bCs/>
          <w:sz w:val="24"/>
          <w:szCs w:val="24"/>
        </w:rPr>
        <w:t>5 points:</w:t>
      </w:r>
      <w:r w:rsidRPr="6CC47A8A">
        <w:rPr>
          <w:rFonts w:ascii="Times New Roman" w:eastAsia="Times New Roman" w:hAnsi="Times New Roman" w:cs="Times New Roman"/>
          <w:sz w:val="24"/>
          <w:szCs w:val="24"/>
        </w:rPr>
        <w:t xml:space="preserve"> Applicant demonstrates it is able to measure program success against key indicators and provides milestones to indicate progress toward goals outlined in the proposal.  The program includes output and outcome indicators, and shows how and when those will be measured</w:t>
      </w:r>
      <w:r w:rsidR="1724A00F" w:rsidRPr="6CC47A8A">
        <w:rPr>
          <w:rFonts w:ascii="Times New Roman" w:eastAsia="Times New Roman" w:hAnsi="Times New Roman" w:cs="Times New Roman"/>
          <w:sz w:val="24"/>
          <w:szCs w:val="24"/>
        </w:rPr>
        <w:t xml:space="preserve"> and who will be responsible for them.  </w:t>
      </w:r>
      <w:bookmarkStart w:id="5" w:name="h.3znysh7"/>
      <w:bookmarkEnd w:id="5"/>
    </w:p>
    <w:p w14:paraId="289A7662" w14:textId="0E6EF9EC" w:rsidR="00290D8C" w:rsidRPr="00754E7B" w:rsidRDefault="00B230F5" w:rsidP="6CC47A8A">
      <w:pPr>
        <w:shd w:val="clear" w:color="auto" w:fill="FFFFFF" w:themeFill="background1"/>
        <w:spacing w:after="0" w:line="240" w:lineRule="auto"/>
        <w:rPr>
          <w:color w:val="auto"/>
        </w:rPr>
      </w:pPr>
      <w:r>
        <w:br/>
      </w:r>
      <w:r w:rsidR="39AFD0F6" w:rsidRPr="6CC47A8A">
        <w:rPr>
          <w:rFonts w:ascii="Times New Roman" w:eastAsia="Times New Roman" w:hAnsi="Times New Roman" w:cs="Times New Roman"/>
          <w:b/>
          <w:bCs/>
          <w:i/>
          <w:iCs/>
          <w:color w:val="auto"/>
          <w:sz w:val="24"/>
          <w:szCs w:val="24"/>
        </w:rPr>
        <w:t>E.2 Review and Selection Process</w:t>
      </w:r>
    </w:p>
    <w:p w14:paraId="48BC5CCD" w14:textId="77777777" w:rsidR="00290D8C" w:rsidRPr="00754E7B" w:rsidRDefault="00290D8C" w:rsidP="6CC47A8A">
      <w:pPr>
        <w:spacing w:after="0" w:line="240" w:lineRule="auto"/>
        <w:rPr>
          <w:color w:val="auto"/>
        </w:rPr>
      </w:pPr>
    </w:p>
    <w:p w14:paraId="4C2D3A5C" w14:textId="2CDA8991" w:rsidR="00881E02" w:rsidRPr="00881E02" w:rsidRDefault="5F690231" w:rsidP="6CC47A8A">
      <w:pPr>
        <w:spacing w:after="0" w:line="240" w:lineRule="auto"/>
        <w:rPr>
          <w:rFonts w:ascii="Times New Roman" w:eastAsia="Times New Roman" w:hAnsi="Times New Roman" w:cs="Times New Roman"/>
          <w:color w:val="auto"/>
          <w:sz w:val="24"/>
          <w:szCs w:val="24"/>
        </w:rPr>
      </w:pPr>
      <w:r w:rsidRPr="6CC47A8A">
        <w:rPr>
          <w:rFonts w:ascii="Times New Roman" w:eastAsia="Times New Roman" w:hAnsi="Times New Roman" w:cs="Times New Roman"/>
          <w:color w:val="auto"/>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7E24C54B" w14:textId="77777777" w:rsidR="00881E02" w:rsidRPr="00881E02" w:rsidRDefault="00881E02" w:rsidP="00881E02">
      <w:pPr>
        <w:spacing w:after="0" w:line="240" w:lineRule="auto"/>
        <w:rPr>
          <w:rFonts w:ascii="Times New Roman" w:eastAsia="Times New Roman" w:hAnsi="Times New Roman" w:cs="Times New Roman"/>
          <w:color w:val="auto"/>
          <w:sz w:val="24"/>
          <w:szCs w:val="24"/>
        </w:rPr>
      </w:pPr>
      <w:r w:rsidRPr="00881E02">
        <w:rPr>
          <w:rFonts w:ascii="Times New Roman" w:eastAsia="Times New Roman" w:hAnsi="Times New Roman" w:cs="Times New Roman"/>
          <w:color w:val="auto"/>
          <w:sz w:val="24"/>
          <w:szCs w:val="24"/>
        </w:rPr>
        <w:t xml:space="preserve"> </w:t>
      </w:r>
    </w:p>
    <w:p w14:paraId="325E78E6" w14:textId="31F1C693" w:rsidR="0058212D" w:rsidRDefault="1B4B9F27" w:rsidP="00881E02">
      <w:pPr>
        <w:spacing w:after="0" w:line="240" w:lineRule="auto"/>
        <w:rPr>
          <w:rFonts w:ascii="Times New Roman" w:eastAsia="Times New Roman" w:hAnsi="Times New Roman" w:cs="Times New Roman"/>
          <w:color w:val="auto"/>
          <w:sz w:val="24"/>
          <w:szCs w:val="24"/>
        </w:rPr>
      </w:pPr>
      <w:r w:rsidRPr="0942B8DC">
        <w:rPr>
          <w:rFonts w:ascii="Times New Roman" w:eastAsia="Times New Roman" w:hAnsi="Times New Roman" w:cs="Times New Roman"/>
          <w:color w:val="auto"/>
          <w:sz w:val="24"/>
          <w:szCs w:val="24"/>
        </w:rPr>
        <w:t xml:space="preserve">All applications that are deemed eligible will proceed to the Merit Review Panel consisting of U.S. government subject matter and/or country-specific experts and will be rated on a 100-point scale.  </w:t>
      </w:r>
      <w:r w:rsidR="4327B73B" w:rsidRPr="0942B8DC">
        <w:rPr>
          <w:rFonts w:ascii="Times New Roman" w:eastAsia="Times New Roman" w:hAnsi="Times New Roman" w:cs="Times New Roman"/>
          <w:color w:val="auto"/>
          <w:sz w:val="24"/>
          <w:szCs w:val="24"/>
        </w:rPr>
        <w:t xml:space="preserve">OES </w:t>
      </w:r>
      <w:r w:rsidR="56309C64" w:rsidRPr="0942B8DC">
        <w:rPr>
          <w:rFonts w:ascii="Times New Roman" w:eastAsia="Times New Roman" w:hAnsi="Times New Roman" w:cs="Times New Roman"/>
          <w:color w:val="auto"/>
          <w:sz w:val="24"/>
          <w:szCs w:val="24"/>
        </w:rPr>
        <w:t>reserves the right to request the assistance of non-US government Subject Matter Experts (SMEs), if appropriate to the solicitation.</w:t>
      </w:r>
      <w:r w:rsidRPr="0942B8DC">
        <w:rPr>
          <w:rFonts w:ascii="Times New Roman" w:eastAsia="Times New Roman" w:hAnsi="Times New Roman" w:cs="Times New Roman"/>
          <w:color w:val="auto"/>
          <w:sz w:val="24"/>
          <w:szCs w:val="24"/>
        </w:rPr>
        <w:t xml:space="preserve">  Point values for individual elements of the application are presented in Part VII, Section A.  Panel Reviewers’ ratings, and any resulting recommendations, are advisory.</w:t>
      </w:r>
      <w:r w:rsidR="56309C64" w:rsidRPr="0942B8DC">
        <w:rPr>
          <w:rFonts w:ascii="Times New Roman" w:eastAsia="Times New Roman" w:hAnsi="Times New Roman" w:cs="Times New Roman"/>
          <w:color w:val="auto"/>
          <w:sz w:val="24"/>
          <w:szCs w:val="24"/>
        </w:rPr>
        <w:t xml:space="preserve">  Panel Reviewers may provide conditions and recommendations </w:t>
      </w:r>
      <w:r w:rsidR="56309C64" w:rsidRPr="0942B8DC">
        <w:rPr>
          <w:rFonts w:ascii="Times New Roman" w:eastAsia="Times New Roman" w:hAnsi="Times New Roman" w:cs="Times New Roman"/>
          <w:color w:val="auto"/>
          <w:sz w:val="24"/>
          <w:szCs w:val="24"/>
        </w:rPr>
        <w:lastRenderedPageBreak/>
        <w:t xml:space="preserve">on applications to enhance the proposed project, which must be addressed by the applicant before further consideration of the award. </w:t>
      </w:r>
    </w:p>
    <w:p w14:paraId="548C740F" w14:textId="77777777" w:rsidR="0058212D" w:rsidRDefault="0058212D" w:rsidP="00881E02">
      <w:pPr>
        <w:spacing w:after="0" w:line="240" w:lineRule="auto"/>
        <w:rPr>
          <w:rFonts w:ascii="Times New Roman" w:eastAsia="Times New Roman" w:hAnsi="Times New Roman" w:cs="Times New Roman"/>
          <w:color w:val="auto"/>
          <w:sz w:val="24"/>
          <w:szCs w:val="24"/>
        </w:rPr>
      </w:pPr>
    </w:p>
    <w:p w14:paraId="0DF6F61C" w14:textId="3111CEBB" w:rsidR="00290D8C" w:rsidRPr="00754E7B" w:rsidRDefault="7E3A02B2" w:rsidP="00881E02">
      <w:pPr>
        <w:spacing w:after="0" w:line="240" w:lineRule="auto"/>
        <w:rPr>
          <w:color w:val="auto"/>
        </w:rPr>
      </w:pPr>
      <w:r w:rsidRPr="1E1E0170">
        <w:rPr>
          <w:rFonts w:ascii="Times New Roman" w:eastAsia="Times New Roman" w:hAnsi="Times New Roman" w:cs="Times New Roman"/>
          <w:color w:val="auto"/>
          <w:sz w:val="24"/>
          <w:szCs w:val="24"/>
        </w:rPr>
        <w:t>Final selection authority reside</w:t>
      </w:r>
      <w:r w:rsidR="364A3D8B" w:rsidRPr="1E1E0170">
        <w:rPr>
          <w:rFonts w:ascii="Times New Roman" w:eastAsia="Times New Roman" w:hAnsi="Times New Roman" w:cs="Times New Roman"/>
          <w:color w:val="auto"/>
          <w:sz w:val="24"/>
          <w:szCs w:val="24"/>
        </w:rPr>
        <w:t>s</w:t>
      </w:r>
      <w:r w:rsidRPr="1E1E0170">
        <w:rPr>
          <w:rFonts w:ascii="Times New Roman" w:eastAsia="Times New Roman" w:hAnsi="Times New Roman" w:cs="Times New Roman"/>
          <w:color w:val="auto"/>
          <w:sz w:val="24"/>
          <w:szCs w:val="24"/>
        </w:rPr>
        <w:t xml:space="preserve"> with </w:t>
      </w:r>
      <w:r w:rsidR="2DE7BFBC" w:rsidRPr="1E1E0170">
        <w:rPr>
          <w:rFonts w:ascii="Times New Roman" w:eastAsia="Times New Roman" w:hAnsi="Times New Roman" w:cs="Times New Roman"/>
          <w:color w:val="auto"/>
          <w:sz w:val="24"/>
          <w:szCs w:val="24"/>
        </w:rPr>
        <w:t>OES’</w:t>
      </w:r>
      <w:r w:rsidRPr="1E1E0170">
        <w:rPr>
          <w:rFonts w:ascii="Times New Roman" w:eastAsia="Times New Roman" w:hAnsi="Times New Roman" w:cs="Times New Roman"/>
          <w:color w:val="auto"/>
          <w:sz w:val="24"/>
          <w:szCs w:val="24"/>
        </w:rPr>
        <w:t xml:space="preserve"> senior level official.</w:t>
      </w:r>
      <w:r w:rsidR="70FCF8CE" w:rsidRPr="1E1E0170">
        <w:rPr>
          <w:rFonts w:ascii="Times New Roman" w:eastAsia="Times New Roman" w:hAnsi="Times New Roman" w:cs="Times New Roman"/>
          <w:color w:val="auto"/>
          <w:sz w:val="24"/>
          <w:szCs w:val="24"/>
        </w:rPr>
        <w:t xml:space="preserve">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27D4673" w14:textId="77777777" w:rsidR="00881E02" w:rsidRDefault="00881E02">
      <w:pPr>
        <w:spacing w:after="0" w:line="240" w:lineRule="auto"/>
        <w:rPr>
          <w:rFonts w:ascii="Times New Roman" w:eastAsia="Times New Roman" w:hAnsi="Times New Roman" w:cs="Times New Roman"/>
          <w:b/>
          <w:smallCaps/>
          <w:color w:val="auto"/>
          <w:sz w:val="24"/>
          <w:szCs w:val="24"/>
        </w:rPr>
      </w:pPr>
    </w:p>
    <w:p w14:paraId="564C437F" w14:textId="43D6CCD8" w:rsidR="00290D8C" w:rsidRPr="00754E7B" w:rsidRDefault="002607E8" w:rsidP="1E1E0170">
      <w:pPr>
        <w:spacing w:after="0" w:line="240" w:lineRule="auto"/>
        <w:rPr>
          <w:color w:val="auto"/>
          <w:sz w:val="28"/>
          <w:szCs w:val="28"/>
        </w:rPr>
      </w:pPr>
      <w:r w:rsidRPr="1E1E0170">
        <w:rPr>
          <w:rFonts w:ascii="Times New Roman" w:eastAsia="Times New Roman" w:hAnsi="Times New Roman" w:cs="Times New Roman"/>
          <w:b/>
          <w:bCs/>
          <w:smallCaps/>
          <w:color w:val="auto"/>
          <w:sz w:val="28"/>
          <w:szCs w:val="28"/>
        </w:rPr>
        <w:t>F. Federal Award Administration Information</w:t>
      </w:r>
    </w:p>
    <w:p w14:paraId="46C6493C" w14:textId="77777777" w:rsidR="00290D8C" w:rsidRPr="00754E7B" w:rsidRDefault="00290D8C">
      <w:pPr>
        <w:spacing w:after="0" w:line="240" w:lineRule="auto"/>
        <w:rPr>
          <w:color w:val="auto"/>
        </w:rPr>
      </w:pPr>
    </w:p>
    <w:p w14:paraId="3FF4646E" w14:textId="77777777" w:rsidR="00290D8C" w:rsidRPr="00754E7B" w:rsidRDefault="002607E8">
      <w:pPr>
        <w:spacing w:after="0" w:line="240" w:lineRule="auto"/>
        <w:rPr>
          <w:color w:val="auto"/>
        </w:rPr>
      </w:pPr>
      <w:r w:rsidRPr="00754E7B">
        <w:rPr>
          <w:rFonts w:ascii="Times New Roman" w:eastAsia="Times New Roman" w:hAnsi="Times New Roman" w:cs="Times New Roman"/>
          <w:b/>
          <w:i/>
          <w:color w:val="auto"/>
          <w:sz w:val="24"/>
          <w:szCs w:val="24"/>
        </w:rPr>
        <w:t>F.1 Federal Award Notices</w:t>
      </w:r>
    </w:p>
    <w:p w14:paraId="1DBD9D70" w14:textId="77777777" w:rsidR="00290D8C" w:rsidRPr="00754E7B" w:rsidRDefault="00290D8C">
      <w:pPr>
        <w:spacing w:after="0" w:line="240" w:lineRule="auto"/>
        <w:rPr>
          <w:color w:val="auto"/>
        </w:rPr>
      </w:pPr>
    </w:p>
    <w:p w14:paraId="0E4DA47D" w14:textId="3D470B85" w:rsidR="00290D8C" w:rsidRPr="00754E7B" w:rsidRDefault="000B12BB">
      <w:pPr>
        <w:spacing w:after="0" w:line="240" w:lineRule="auto"/>
        <w:rPr>
          <w:color w:val="auto"/>
        </w:rPr>
      </w:pPr>
      <w:r w:rsidRPr="1E1E0170">
        <w:rPr>
          <w:rFonts w:ascii="Times New Roman" w:eastAsia="Times New Roman" w:hAnsi="Times New Roman" w:cs="Times New Roman"/>
          <w:color w:val="auto"/>
          <w:sz w:val="24"/>
          <w:szCs w:val="24"/>
        </w:rPr>
        <w:t>OES</w:t>
      </w:r>
      <w:r w:rsidR="002607E8" w:rsidRPr="1E1E0170">
        <w:rPr>
          <w:rFonts w:ascii="Times New Roman" w:eastAsia="Times New Roman" w:hAnsi="Times New Roman" w:cs="Times New Roman"/>
          <w:color w:val="auto"/>
          <w:sz w:val="24"/>
          <w:szCs w:val="24"/>
        </w:rPr>
        <w:t xml:space="preserve"> will provide a separate notification to applicants on the result of their applications</w:t>
      </w:r>
      <w:r w:rsidR="00D7136E" w:rsidRPr="1E1E0170">
        <w:rPr>
          <w:rFonts w:ascii="Times New Roman" w:eastAsia="Times New Roman" w:hAnsi="Times New Roman" w:cs="Times New Roman"/>
          <w:color w:val="auto"/>
          <w:sz w:val="24"/>
          <w:szCs w:val="24"/>
        </w:rPr>
        <w:t xml:space="preserve">.  </w:t>
      </w:r>
      <w:r w:rsidR="002607E8" w:rsidRPr="1E1E0170">
        <w:rPr>
          <w:rFonts w:ascii="Times New Roman" w:eastAsia="Times New Roman" w:hAnsi="Times New Roman" w:cs="Times New Roman"/>
          <w:color w:val="auto"/>
          <w:sz w:val="24"/>
          <w:szCs w:val="24"/>
        </w:rPr>
        <w:t xml:space="preserve">Successful applicants will receive a letter electronically via email requesting that the applicant respond to </w:t>
      </w:r>
      <w:r w:rsidR="006968C1" w:rsidRPr="1E1E0170">
        <w:rPr>
          <w:rFonts w:ascii="Times New Roman" w:eastAsia="Times New Roman" w:hAnsi="Times New Roman" w:cs="Times New Roman"/>
          <w:color w:val="auto"/>
          <w:sz w:val="24"/>
          <w:szCs w:val="24"/>
        </w:rPr>
        <w:t>review p</w:t>
      </w:r>
      <w:r w:rsidR="002607E8" w:rsidRPr="1E1E0170">
        <w:rPr>
          <w:rFonts w:ascii="Times New Roman" w:eastAsia="Times New Roman" w:hAnsi="Times New Roman" w:cs="Times New Roman"/>
          <w:color w:val="auto"/>
          <w:sz w:val="24"/>
          <w:szCs w:val="24"/>
        </w:rPr>
        <w:t xml:space="preserve">anel conditions and recommendations.  This notification is not an authorization to begin activities and does not constitute formal approval or a funding commitment. </w:t>
      </w:r>
    </w:p>
    <w:p w14:paraId="53ABF7DF" w14:textId="77777777" w:rsidR="00290D8C" w:rsidRPr="00754E7B" w:rsidRDefault="00290D8C">
      <w:pPr>
        <w:spacing w:after="0" w:line="240" w:lineRule="auto"/>
        <w:rPr>
          <w:color w:val="auto"/>
        </w:rPr>
      </w:pPr>
    </w:p>
    <w:p w14:paraId="07510327" w14:textId="6E425961" w:rsidR="00290D8C" w:rsidRPr="00754E7B" w:rsidRDefault="002607E8">
      <w:pPr>
        <w:spacing w:after="0" w:line="240" w:lineRule="auto"/>
        <w:rPr>
          <w:color w:val="auto"/>
        </w:rPr>
      </w:pPr>
      <w:r w:rsidRPr="1E1E0170">
        <w:rPr>
          <w:rFonts w:ascii="Times New Roman" w:eastAsia="Times New Roman" w:hAnsi="Times New Roman" w:cs="Times New Roman"/>
          <w:color w:val="auto"/>
          <w:sz w:val="24"/>
          <w:szCs w:val="24"/>
        </w:rPr>
        <w:t xml:space="preserve">Final approval is contingent on the applicant successfully responding to the </w:t>
      </w:r>
      <w:r w:rsidR="006968C1" w:rsidRPr="1E1E0170">
        <w:rPr>
          <w:rFonts w:ascii="Times New Roman" w:eastAsia="Times New Roman" w:hAnsi="Times New Roman" w:cs="Times New Roman"/>
          <w:color w:val="auto"/>
          <w:sz w:val="24"/>
          <w:szCs w:val="24"/>
        </w:rPr>
        <w:t>review p</w:t>
      </w:r>
      <w:r w:rsidRPr="1E1E0170">
        <w:rPr>
          <w:rFonts w:ascii="Times New Roman" w:eastAsia="Times New Roman" w:hAnsi="Times New Roman" w:cs="Times New Roman"/>
          <w:color w:val="auto"/>
          <w:sz w:val="24"/>
          <w:szCs w:val="24"/>
        </w:rPr>
        <w:t>anel’s conditions and recommendations</w:t>
      </w:r>
      <w:r w:rsidR="006968C1" w:rsidRPr="1E1E0170">
        <w:rPr>
          <w:rFonts w:ascii="Times New Roman" w:eastAsia="Times New Roman" w:hAnsi="Times New Roman" w:cs="Times New Roman"/>
          <w:color w:val="auto"/>
          <w:sz w:val="24"/>
          <w:szCs w:val="24"/>
        </w:rPr>
        <w:t>;</w:t>
      </w:r>
      <w:r w:rsidRPr="1E1E0170">
        <w:rPr>
          <w:rFonts w:ascii="Times New Roman" w:eastAsia="Times New Roman" w:hAnsi="Times New Roman" w:cs="Times New Roman"/>
          <w:color w:val="auto"/>
          <w:sz w:val="24"/>
          <w:szCs w:val="24"/>
        </w:rPr>
        <w:t xml:space="preserve"> being registered in required systems</w:t>
      </w:r>
      <w:r w:rsidR="006968C1" w:rsidRPr="1E1E0170">
        <w:rPr>
          <w:rFonts w:ascii="Times New Roman" w:eastAsia="Times New Roman" w:hAnsi="Times New Roman" w:cs="Times New Roman"/>
          <w:color w:val="auto"/>
          <w:sz w:val="24"/>
          <w:szCs w:val="24"/>
        </w:rPr>
        <w:t>;</w:t>
      </w:r>
      <w:r w:rsidRPr="1E1E0170">
        <w:rPr>
          <w:rFonts w:ascii="Times New Roman" w:eastAsia="Times New Roman" w:hAnsi="Times New Roman" w:cs="Times New Roman"/>
          <w:color w:val="auto"/>
          <w:sz w:val="24"/>
          <w:szCs w:val="24"/>
        </w:rPr>
        <w:t xml:space="preserve"> and completing and providing any additional documentation requested by </w:t>
      </w:r>
      <w:r w:rsidR="000B12BB" w:rsidRPr="1E1E0170">
        <w:rPr>
          <w:rFonts w:ascii="Times New Roman" w:eastAsia="Times New Roman" w:hAnsi="Times New Roman" w:cs="Times New Roman"/>
          <w:color w:val="auto"/>
          <w:sz w:val="24"/>
          <w:szCs w:val="24"/>
        </w:rPr>
        <w:t>OES</w:t>
      </w:r>
      <w:r w:rsidRPr="1E1E0170">
        <w:rPr>
          <w:rFonts w:ascii="Times New Roman" w:eastAsia="Times New Roman" w:hAnsi="Times New Roman" w:cs="Times New Roman"/>
          <w:color w:val="auto"/>
          <w:sz w:val="24"/>
          <w:szCs w:val="24"/>
        </w:rPr>
        <w:t xml:space="preserve"> or </w:t>
      </w:r>
      <w:r w:rsidR="004F5C31" w:rsidRPr="1E1E0170">
        <w:rPr>
          <w:rFonts w:ascii="Times New Roman" w:eastAsia="Times New Roman" w:hAnsi="Times New Roman" w:cs="Times New Roman"/>
          <w:color w:val="auto"/>
          <w:sz w:val="24"/>
          <w:szCs w:val="24"/>
        </w:rPr>
        <w:t>the Grants Officer</w:t>
      </w:r>
      <w:r w:rsidRPr="1E1E0170">
        <w:rPr>
          <w:rFonts w:ascii="Times New Roman" w:eastAsia="Times New Roman" w:hAnsi="Times New Roman" w:cs="Times New Roman"/>
          <w:color w:val="auto"/>
          <w:sz w:val="24"/>
          <w:szCs w:val="24"/>
        </w:rPr>
        <w:t xml:space="preserve">.  Final approval is also contingent on Congressional </w:t>
      </w:r>
      <w:r w:rsidR="006968C1" w:rsidRPr="1E1E0170">
        <w:rPr>
          <w:rFonts w:ascii="Times New Roman" w:eastAsia="Times New Roman" w:hAnsi="Times New Roman" w:cs="Times New Roman"/>
          <w:color w:val="auto"/>
          <w:sz w:val="24"/>
          <w:szCs w:val="24"/>
        </w:rPr>
        <w:t>N</w:t>
      </w:r>
      <w:r w:rsidRPr="1E1E0170">
        <w:rPr>
          <w:rFonts w:ascii="Times New Roman" w:eastAsia="Times New Roman" w:hAnsi="Times New Roman" w:cs="Times New Roman"/>
          <w:color w:val="auto"/>
          <w:sz w:val="24"/>
          <w:szCs w:val="24"/>
        </w:rPr>
        <w:t xml:space="preserve">otification requirements being met and final review and approval by the Department’s warranted </w:t>
      </w:r>
      <w:r w:rsidR="00D32995" w:rsidRPr="1E1E0170">
        <w:rPr>
          <w:rFonts w:ascii="Times New Roman" w:eastAsia="Times New Roman" w:hAnsi="Times New Roman" w:cs="Times New Roman"/>
          <w:color w:val="auto"/>
          <w:sz w:val="24"/>
          <w:szCs w:val="24"/>
        </w:rPr>
        <w:t>G</w:t>
      </w:r>
      <w:r w:rsidRPr="1E1E0170">
        <w:rPr>
          <w:rFonts w:ascii="Times New Roman" w:eastAsia="Times New Roman" w:hAnsi="Times New Roman" w:cs="Times New Roman"/>
          <w:color w:val="auto"/>
          <w:sz w:val="24"/>
          <w:szCs w:val="24"/>
        </w:rPr>
        <w:t xml:space="preserve">rants </w:t>
      </w:r>
      <w:r w:rsidR="00D32995" w:rsidRPr="1E1E0170">
        <w:rPr>
          <w:rFonts w:ascii="Times New Roman" w:eastAsia="Times New Roman" w:hAnsi="Times New Roman" w:cs="Times New Roman"/>
          <w:color w:val="auto"/>
          <w:sz w:val="24"/>
          <w:szCs w:val="24"/>
        </w:rPr>
        <w:t>O</w:t>
      </w:r>
      <w:r w:rsidRPr="1E1E0170">
        <w:rPr>
          <w:rFonts w:ascii="Times New Roman" w:eastAsia="Times New Roman" w:hAnsi="Times New Roman" w:cs="Times New Roman"/>
          <w:color w:val="auto"/>
          <w:sz w:val="24"/>
          <w:szCs w:val="24"/>
        </w:rPr>
        <w:t xml:space="preserve">fficer.  </w:t>
      </w:r>
    </w:p>
    <w:p w14:paraId="49F29A2D" w14:textId="77777777" w:rsidR="00290D8C" w:rsidRPr="00754E7B" w:rsidRDefault="00290D8C">
      <w:pPr>
        <w:spacing w:after="0" w:line="240" w:lineRule="auto"/>
        <w:rPr>
          <w:color w:val="auto"/>
        </w:rPr>
      </w:pPr>
    </w:p>
    <w:p w14:paraId="7B119439" w14:textId="50A20FA7" w:rsidR="00290D8C" w:rsidRDefault="002607E8">
      <w:p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 xml:space="preserve">The notice of Federal award signed by the Department’s warranted </w:t>
      </w:r>
      <w:r w:rsidR="00D32995" w:rsidRPr="1E1E0170">
        <w:rPr>
          <w:rFonts w:ascii="Times New Roman" w:eastAsia="Times New Roman" w:hAnsi="Times New Roman" w:cs="Times New Roman"/>
          <w:color w:val="auto"/>
          <w:sz w:val="24"/>
          <w:szCs w:val="24"/>
        </w:rPr>
        <w:t>G</w:t>
      </w:r>
      <w:r w:rsidRPr="1E1E0170">
        <w:rPr>
          <w:rFonts w:ascii="Times New Roman" w:eastAsia="Times New Roman" w:hAnsi="Times New Roman" w:cs="Times New Roman"/>
          <w:color w:val="auto"/>
          <w:sz w:val="24"/>
          <w:szCs w:val="24"/>
        </w:rPr>
        <w:t xml:space="preserve">rants </w:t>
      </w:r>
      <w:r w:rsidR="00D32995" w:rsidRPr="1E1E0170">
        <w:rPr>
          <w:rFonts w:ascii="Times New Roman" w:eastAsia="Times New Roman" w:hAnsi="Times New Roman" w:cs="Times New Roman"/>
          <w:color w:val="auto"/>
          <w:sz w:val="24"/>
          <w:szCs w:val="24"/>
        </w:rPr>
        <w:t>O</w:t>
      </w:r>
      <w:r w:rsidRPr="1E1E0170">
        <w:rPr>
          <w:rFonts w:ascii="Times New Roman" w:eastAsia="Times New Roman" w:hAnsi="Times New Roman" w:cs="Times New Roman"/>
          <w:color w:val="auto"/>
          <w:sz w:val="24"/>
          <w:szCs w:val="24"/>
        </w:rPr>
        <w:t xml:space="preserve">fficers is the sole authorizing document.  </w:t>
      </w:r>
      <w:r w:rsidR="00AB3B1E" w:rsidRPr="1E1E0170">
        <w:rPr>
          <w:rFonts w:ascii="Times New Roman" w:eastAsia="Times New Roman" w:hAnsi="Times New Roman" w:cs="Times New Roman"/>
          <w:sz w:val="24"/>
          <w:szCs w:val="24"/>
        </w:rPr>
        <w:t xml:space="preserve">The recipient may only start incurring program expenses beginning on the start date shown on the grant award document signed by the Grants Officer.  </w:t>
      </w:r>
      <w:r w:rsidRPr="1E1E0170">
        <w:rPr>
          <w:rFonts w:ascii="Times New Roman" w:eastAsia="Times New Roman" w:hAnsi="Times New Roman" w:cs="Times New Roman"/>
          <w:color w:val="auto"/>
          <w:sz w:val="24"/>
          <w:szCs w:val="24"/>
        </w:rPr>
        <w:t xml:space="preserve">If awarded, the notice of Federal award will be provided to the applicant’s designated Authorizing Official via </w:t>
      </w:r>
      <w:r w:rsidR="00FA0714" w:rsidRPr="1E1E0170">
        <w:rPr>
          <w:rFonts w:ascii="Times New Roman" w:eastAsia="Times New Roman" w:hAnsi="Times New Roman" w:cs="Times New Roman"/>
          <w:color w:val="auto"/>
          <w:sz w:val="24"/>
          <w:szCs w:val="24"/>
        </w:rPr>
        <w:t>SAM</w:t>
      </w:r>
      <w:r w:rsidR="000C6A96" w:rsidRPr="1E1E0170">
        <w:rPr>
          <w:rFonts w:ascii="Times New Roman" w:eastAsia="Times New Roman" w:hAnsi="Times New Roman" w:cs="Times New Roman"/>
          <w:color w:val="auto"/>
          <w:sz w:val="24"/>
          <w:szCs w:val="24"/>
        </w:rPr>
        <w:t>S</w:t>
      </w:r>
      <w:r w:rsidR="00FA0714" w:rsidRPr="1E1E0170">
        <w:rPr>
          <w:rFonts w:ascii="Times New Roman" w:eastAsia="Times New Roman" w:hAnsi="Times New Roman" w:cs="Times New Roman"/>
          <w:color w:val="auto"/>
          <w:sz w:val="24"/>
          <w:szCs w:val="24"/>
        </w:rPr>
        <w:t xml:space="preserve"> Domestic </w:t>
      </w:r>
      <w:r w:rsidRPr="1E1E0170">
        <w:rPr>
          <w:rFonts w:ascii="Times New Roman" w:eastAsia="Times New Roman" w:hAnsi="Times New Roman" w:cs="Times New Roman"/>
          <w:color w:val="auto"/>
          <w:sz w:val="24"/>
          <w:szCs w:val="24"/>
        </w:rPr>
        <w:t>to be electronically counter-signed in the system.</w:t>
      </w:r>
    </w:p>
    <w:p w14:paraId="53F9AD13" w14:textId="2C719675" w:rsidR="004F5C31" w:rsidRDefault="004F5C31">
      <w:pPr>
        <w:spacing w:after="0" w:line="240" w:lineRule="auto"/>
        <w:rPr>
          <w:rFonts w:ascii="Times New Roman" w:eastAsia="Times New Roman" w:hAnsi="Times New Roman" w:cs="Times New Roman"/>
          <w:color w:val="auto"/>
          <w:sz w:val="24"/>
          <w:szCs w:val="24"/>
        </w:rPr>
      </w:pPr>
    </w:p>
    <w:p w14:paraId="38291622" w14:textId="3137BB30" w:rsidR="004F5C31" w:rsidRPr="004F5C31" w:rsidRDefault="16A5F65B" w:rsidP="1E1E0170">
      <w:pPr>
        <w:spacing w:after="0" w:line="240" w:lineRule="auto"/>
        <w:rPr>
          <w:rFonts w:ascii="Times New Roman" w:hAnsi="Times New Roman" w:cs="Times New Roman"/>
          <w:color w:val="auto"/>
          <w:sz w:val="24"/>
          <w:szCs w:val="24"/>
        </w:rPr>
      </w:pPr>
      <w:r w:rsidRPr="6CC47A8A">
        <w:rPr>
          <w:rFonts w:ascii="Times New Roman" w:hAnsi="Times New Roman" w:cs="Times New Roman"/>
          <w:color w:val="auto"/>
          <w:sz w:val="24"/>
          <w:szCs w:val="24"/>
        </w:rPr>
        <w:t xml:space="preserve">Payments under this award will be made through the U.S. Department of Health and Human Services (HHS) Payment Management System (PMS). Unless otherwise stipulated, the Recipient may request payments on a reimbursement or advance basis.  Instructions for requesting payments are available at: </w:t>
      </w:r>
      <w:hyperlink r:id="rId38">
        <w:r w:rsidRPr="6CC47A8A">
          <w:rPr>
            <w:rStyle w:val="Hyperlink"/>
            <w:rFonts w:ascii="Times New Roman" w:hAnsi="Times New Roman" w:cs="Times New Roman"/>
            <w:sz w:val="24"/>
            <w:szCs w:val="24"/>
          </w:rPr>
          <w:t>https://pms.psc.gov/</w:t>
        </w:r>
      </w:hyperlink>
      <w:r w:rsidRPr="6CC47A8A">
        <w:rPr>
          <w:rFonts w:ascii="Times New Roman" w:hAnsi="Times New Roman" w:cs="Times New Roman"/>
          <w:color w:val="auto"/>
          <w:sz w:val="24"/>
          <w:szCs w:val="24"/>
        </w:rPr>
        <w:t>.</w:t>
      </w:r>
    </w:p>
    <w:p w14:paraId="1B42D78B" w14:textId="637F24D2" w:rsidR="004F5C31" w:rsidRPr="004F5C31" w:rsidRDefault="004F5C31" w:rsidP="1E1E0170">
      <w:pPr>
        <w:spacing w:after="0" w:line="240" w:lineRule="auto"/>
        <w:rPr>
          <w:rFonts w:ascii="Times New Roman" w:hAnsi="Times New Roman" w:cs="Times New Roman"/>
          <w:color w:val="auto"/>
          <w:sz w:val="24"/>
          <w:szCs w:val="24"/>
          <w:highlight w:val="yellow"/>
        </w:rPr>
      </w:pPr>
    </w:p>
    <w:p w14:paraId="6E53A405" w14:textId="6B3C67BA" w:rsidR="004F5C31" w:rsidRPr="004F5C31" w:rsidRDefault="16A5F65B" w:rsidP="004F5C31">
      <w:pPr>
        <w:spacing w:after="0" w:line="240" w:lineRule="auto"/>
        <w:rPr>
          <w:rFonts w:ascii="Times New Roman" w:hAnsi="Times New Roman" w:cs="Times New Roman"/>
          <w:color w:val="auto"/>
          <w:sz w:val="24"/>
          <w:szCs w:val="24"/>
        </w:rPr>
      </w:pPr>
      <w:r w:rsidRPr="6CC47A8A">
        <w:rPr>
          <w:rFonts w:ascii="Times New Roman" w:hAnsi="Times New Roman" w:cs="Times New Roman"/>
          <w:color w:val="auto"/>
          <w:sz w:val="24"/>
          <w:szCs w:val="24"/>
        </w:rPr>
        <w:t>Advance payments must be limited to the minimum amounts needed and be timed to be in accordance with the actual, immediate cash requirements of the Recipient in carrying out the purpose of this award.  The timing and amount of advance payments must be as close as is administratively feasible to the actual disbursements by the Recipient for direct program or project costs and the proportionate share of any allowable indirect costs.</w:t>
      </w:r>
    </w:p>
    <w:p w14:paraId="6C7053C7" w14:textId="77777777" w:rsidR="00290D8C" w:rsidRPr="00754E7B" w:rsidRDefault="00290D8C">
      <w:pPr>
        <w:spacing w:after="0" w:line="240" w:lineRule="auto"/>
        <w:rPr>
          <w:color w:val="auto"/>
        </w:rPr>
      </w:pPr>
    </w:p>
    <w:p w14:paraId="2C4AE9E9" w14:textId="033E1EFE" w:rsidR="00AE506E" w:rsidRDefault="00AE506E" w:rsidP="00DF259E">
      <w:pPr>
        <w:spacing w:after="0" w:line="240" w:lineRule="auto"/>
        <w:rPr>
          <w:rFonts w:ascii="Times New Roman" w:hAnsi="Times New Roman" w:cs="Times New Roman"/>
          <w:b/>
          <w:bCs/>
          <w:i/>
          <w:iCs/>
          <w:color w:val="auto"/>
          <w:sz w:val="24"/>
          <w:szCs w:val="24"/>
        </w:rPr>
      </w:pPr>
      <w:r w:rsidRPr="00B230F5">
        <w:rPr>
          <w:rFonts w:ascii="Times New Roman" w:hAnsi="Times New Roman" w:cs="Times New Roman"/>
          <w:b/>
          <w:bCs/>
          <w:i/>
          <w:iCs/>
          <w:sz w:val="24"/>
          <w:szCs w:val="24"/>
        </w:rPr>
        <w:t xml:space="preserve">F.2 Administrative and </w:t>
      </w:r>
      <w:r w:rsidRPr="002A39F0">
        <w:rPr>
          <w:rFonts w:ascii="Times New Roman" w:hAnsi="Times New Roman" w:cs="Times New Roman"/>
          <w:b/>
          <w:bCs/>
          <w:i/>
          <w:iCs/>
          <w:color w:val="auto"/>
          <w:sz w:val="24"/>
          <w:szCs w:val="24"/>
        </w:rPr>
        <w:t>National Policy and Legal Requirements</w:t>
      </w:r>
    </w:p>
    <w:p w14:paraId="0137B571" w14:textId="77777777" w:rsidR="00DF259E" w:rsidRPr="00F77180" w:rsidRDefault="00DF259E" w:rsidP="00DF259E">
      <w:pPr>
        <w:spacing w:after="0" w:line="240" w:lineRule="auto"/>
        <w:rPr>
          <w:sz w:val="24"/>
          <w:szCs w:val="24"/>
        </w:rPr>
      </w:pPr>
    </w:p>
    <w:p w14:paraId="50FC69C8" w14:textId="6722C864" w:rsidR="00AE506E" w:rsidRPr="00F77180" w:rsidRDefault="000B12BB" w:rsidP="00DF259E">
      <w:pPr>
        <w:spacing w:after="0" w:line="240" w:lineRule="auto"/>
        <w:rPr>
          <w:rFonts w:ascii="Times New Roman" w:hAnsi="Times New Roman" w:cs="Times New Roman"/>
          <w:color w:val="auto"/>
          <w:sz w:val="24"/>
          <w:szCs w:val="24"/>
        </w:rPr>
      </w:pPr>
      <w:r w:rsidRPr="1E1E0170">
        <w:rPr>
          <w:rFonts w:ascii="Times New Roman" w:hAnsi="Times New Roman" w:cs="Times New Roman"/>
          <w:color w:val="auto"/>
          <w:sz w:val="24"/>
          <w:szCs w:val="24"/>
        </w:rPr>
        <w:t>OES</w:t>
      </w:r>
      <w:r w:rsidR="00AE506E" w:rsidRPr="1E1E0170">
        <w:rPr>
          <w:rFonts w:ascii="Times New Roman" w:hAnsi="Times New Roman" w:cs="Times New Roman"/>
          <w:color w:val="auto"/>
          <w:sz w:val="24"/>
          <w:szCs w:val="24"/>
        </w:rPr>
        <w:t xml:space="preserve"> </w:t>
      </w:r>
      <w:r w:rsidR="00DC6FF0" w:rsidRPr="1E1E0170">
        <w:rPr>
          <w:rFonts w:ascii="Times New Roman" w:hAnsi="Times New Roman" w:cs="Times New Roman"/>
          <w:color w:val="auto"/>
          <w:sz w:val="24"/>
          <w:szCs w:val="24"/>
        </w:rPr>
        <w:t xml:space="preserve">requires all recipients of foreign assistance funding to </w:t>
      </w:r>
      <w:r w:rsidR="00AE506E" w:rsidRPr="1E1E0170">
        <w:rPr>
          <w:rFonts w:ascii="Times New Roman" w:hAnsi="Times New Roman" w:cs="Times New Roman"/>
          <w:color w:val="auto"/>
          <w:sz w:val="24"/>
          <w:szCs w:val="24"/>
        </w:rPr>
        <w:t>compl</w:t>
      </w:r>
      <w:r w:rsidR="00DC6FF0" w:rsidRPr="1E1E0170">
        <w:rPr>
          <w:rFonts w:ascii="Times New Roman" w:hAnsi="Times New Roman" w:cs="Times New Roman"/>
          <w:color w:val="auto"/>
          <w:sz w:val="24"/>
          <w:szCs w:val="24"/>
        </w:rPr>
        <w:t>y</w:t>
      </w:r>
      <w:r w:rsidR="00AE506E" w:rsidRPr="1E1E0170">
        <w:rPr>
          <w:rFonts w:ascii="Times New Roman" w:hAnsi="Times New Roman" w:cs="Times New Roman"/>
          <w:color w:val="auto"/>
          <w:sz w:val="24"/>
          <w:szCs w:val="24"/>
        </w:rPr>
        <w:t xml:space="preserve"> with </w:t>
      </w:r>
      <w:r w:rsidR="00DC6FF0" w:rsidRPr="1E1E0170">
        <w:rPr>
          <w:rFonts w:ascii="Times New Roman" w:hAnsi="Times New Roman" w:cs="Times New Roman"/>
          <w:color w:val="auto"/>
          <w:sz w:val="24"/>
          <w:szCs w:val="24"/>
        </w:rPr>
        <w:t>all</w:t>
      </w:r>
      <w:r w:rsidR="00AE506E" w:rsidRPr="1E1E0170">
        <w:rPr>
          <w:rFonts w:ascii="Times New Roman" w:hAnsi="Times New Roman" w:cs="Times New Roman"/>
          <w:color w:val="auto"/>
          <w:sz w:val="24"/>
          <w:szCs w:val="24"/>
        </w:rPr>
        <w:t xml:space="preserve"> applicable Department and Federal laws and regulations, including but not limited to the following:</w:t>
      </w:r>
      <w:r w:rsidR="006968C1" w:rsidRPr="1E1E0170">
        <w:rPr>
          <w:rFonts w:ascii="Times New Roman" w:hAnsi="Times New Roman" w:cs="Times New Roman"/>
          <w:color w:val="auto"/>
          <w:sz w:val="24"/>
          <w:szCs w:val="24"/>
        </w:rPr>
        <w:t xml:space="preserve"> </w:t>
      </w:r>
    </w:p>
    <w:p w14:paraId="4EF24842" w14:textId="3F35D81C" w:rsidR="1E1E0170" w:rsidRDefault="1E1E0170" w:rsidP="1E1E0170">
      <w:pPr>
        <w:spacing w:after="0" w:line="240" w:lineRule="auto"/>
        <w:rPr>
          <w:rFonts w:ascii="Times New Roman" w:hAnsi="Times New Roman" w:cs="Times New Roman"/>
          <w:color w:val="auto"/>
          <w:sz w:val="24"/>
          <w:szCs w:val="24"/>
        </w:rPr>
      </w:pPr>
    </w:p>
    <w:p w14:paraId="48BB2681" w14:textId="18B61182" w:rsidR="006968C1" w:rsidRDefault="58900E79" w:rsidP="00DF259E">
      <w:pPr>
        <w:spacing w:after="0" w:line="240" w:lineRule="auto"/>
        <w:rPr>
          <w:rFonts w:ascii="Times New Roman" w:hAnsi="Times New Roman" w:cs="Times New Roman"/>
          <w:sz w:val="24"/>
          <w:szCs w:val="24"/>
        </w:rPr>
      </w:pPr>
      <w:r w:rsidRPr="6CC47A8A">
        <w:rPr>
          <w:rFonts w:ascii="Times New Roman" w:hAnsi="Times New Roman" w:cs="Times New Roman"/>
          <w:color w:val="auto"/>
          <w:sz w:val="24"/>
          <w:szCs w:val="24"/>
        </w:rPr>
        <w:lastRenderedPageBreak/>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54171950" w:rsidRPr="6CC47A8A">
        <w:rPr>
          <w:rFonts w:ascii="Times New Roman" w:hAnsi="Times New Roman" w:cs="Times New Roman"/>
          <w:sz w:val="24"/>
          <w:szCs w:val="24"/>
        </w:rPr>
        <w:t xml:space="preserve"> </w:t>
      </w:r>
      <w:hyperlink r:id="rId39">
        <w:r w:rsidR="54171950" w:rsidRPr="6CC47A8A">
          <w:rPr>
            <w:rStyle w:val="Hyperlink"/>
            <w:rFonts w:ascii="Times New Roman" w:eastAsia="Times New Roman" w:hAnsi="Times New Roman" w:cs="Times New Roman"/>
            <w:sz w:val="24"/>
            <w:szCs w:val="24"/>
          </w:rPr>
          <w:t>https://www.state.gov/about-us-office-of-the-procurement-executive/</w:t>
        </w:r>
      </w:hyperlink>
      <w:r w:rsidRPr="6CC47A8A">
        <w:rPr>
          <w:rFonts w:ascii="Times New Roman" w:hAnsi="Times New Roman" w:cs="Times New Roman"/>
          <w:sz w:val="24"/>
          <w:szCs w:val="24"/>
        </w:rPr>
        <w:t>.</w:t>
      </w:r>
      <w:r w:rsidR="54171950" w:rsidRPr="6CC47A8A">
        <w:rPr>
          <w:rFonts w:ascii="Times New Roman" w:hAnsi="Times New Roman" w:cs="Times New Roman"/>
          <w:sz w:val="24"/>
          <w:szCs w:val="24"/>
        </w:rPr>
        <w:t xml:space="preserve">  </w:t>
      </w:r>
    </w:p>
    <w:p w14:paraId="45A9AAD8" w14:textId="190BF9B6" w:rsidR="0066323B" w:rsidRDefault="0066323B" w:rsidP="00DF259E">
      <w:pPr>
        <w:spacing w:after="0" w:line="240" w:lineRule="auto"/>
        <w:rPr>
          <w:rFonts w:ascii="Times New Roman" w:hAnsi="Times New Roman" w:cs="Times New Roman"/>
          <w:sz w:val="24"/>
          <w:szCs w:val="24"/>
        </w:rPr>
      </w:pPr>
    </w:p>
    <w:p w14:paraId="092D971E" w14:textId="1930D111" w:rsidR="0066323B" w:rsidRPr="00731219" w:rsidRDefault="0066323B" w:rsidP="0066323B">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Before submitting an application, applicants should review all the terms and conditions and required certifications which will apply to this award, to ensure that they will be able to comply.</w:t>
      </w:r>
      <w:r w:rsidR="005D67AB">
        <w:rPr>
          <w:rFonts w:ascii="Times New Roman" w:eastAsia="Times New Roman" w:hAnsi="Times New Roman" w:cs="Times New Roman"/>
          <w:sz w:val="24"/>
          <w:szCs w:val="24"/>
        </w:rPr>
        <w:t xml:space="preserve"> T</w:t>
      </w:r>
      <w:r w:rsidRPr="00731219">
        <w:rPr>
          <w:rFonts w:ascii="Times New Roman" w:eastAsia="Times New Roman" w:hAnsi="Times New Roman" w:cs="Times New Roman"/>
          <w:sz w:val="24"/>
          <w:szCs w:val="24"/>
        </w:rPr>
        <w:t>hese include:</w:t>
      </w:r>
    </w:p>
    <w:p w14:paraId="350B06C8" w14:textId="77777777" w:rsidR="0066323B" w:rsidRPr="00731219" w:rsidRDefault="0066323B" w:rsidP="0066323B">
      <w:pPr>
        <w:shd w:val="clear" w:color="auto" w:fill="FFFFFF"/>
        <w:spacing w:after="0" w:line="240" w:lineRule="auto"/>
        <w:textAlignment w:val="baseline"/>
        <w:rPr>
          <w:rFonts w:ascii="Times New Roman" w:eastAsia="Times New Roman" w:hAnsi="Times New Roman" w:cs="Times New Roman"/>
          <w:sz w:val="24"/>
          <w:szCs w:val="24"/>
          <w:u w:val="single"/>
        </w:rPr>
      </w:pPr>
    </w:p>
    <w:p w14:paraId="030FF8EE" w14:textId="77777777" w:rsidR="0066323B" w:rsidRPr="00731219" w:rsidRDefault="000D7E09" w:rsidP="0050432A">
      <w:pPr>
        <w:pStyle w:val="ListParagraph"/>
        <w:numPr>
          <w:ilvl w:val="0"/>
          <w:numId w:val="15"/>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40" w:history="1">
        <w:r w:rsidR="0066323B" w:rsidRPr="00731219">
          <w:rPr>
            <w:rStyle w:val="Hyperlink"/>
            <w:rFonts w:ascii="Times New Roman" w:eastAsia="Times New Roman" w:hAnsi="Times New Roman" w:cs="Times New Roman"/>
            <w:sz w:val="24"/>
            <w:szCs w:val="24"/>
          </w:rPr>
          <w:t>2 CFR 25 - UNIVERSAL IDENTIFIER AND SYSTEM FOR AWARD MANAGEMENT</w:t>
        </w:r>
      </w:hyperlink>
    </w:p>
    <w:p w14:paraId="16CD86E0" w14:textId="77777777" w:rsidR="0066323B" w:rsidRPr="00731219" w:rsidRDefault="000D7E09" w:rsidP="0050432A">
      <w:pPr>
        <w:pStyle w:val="ListParagraph"/>
        <w:numPr>
          <w:ilvl w:val="0"/>
          <w:numId w:val="15"/>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41" w:history="1">
        <w:r w:rsidR="0066323B" w:rsidRPr="00731219">
          <w:rPr>
            <w:rStyle w:val="Hyperlink"/>
            <w:rFonts w:ascii="Times New Roman" w:eastAsia="Times New Roman" w:hAnsi="Times New Roman" w:cs="Times New Roman"/>
            <w:sz w:val="24"/>
            <w:szCs w:val="24"/>
          </w:rPr>
          <w:t>2 CFR 170 - REPORTING SUBAWARD AND EXECUTIVE COMPENSATION INFORMATION</w:t>
        </w:r>
      </w:hyperlink>
    </w:p>
    <w:p w14:paraId="65BBECA2" w14:textId="77777777" w:rsidR="0066323B" w:rsidRPr="00731219" w:rsidRDefault="000D7E09" w:rsidP="0050432A">
      <w:pPr>
        <w:pStyle w:val="ListParagraph"/>
        <w:numPr>
          <w:ilvl w:val="0"/>
          <w:numId w:val="15"/>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42" w:history="1">
        <w:r w:rsidR="0066323B" w:rsidRPr="00731219">
          <w:rPr>
            <w:rStyle w:val="Hyperlink"/>
            <w:rFonts w:ascii="Times New Roman" w:eastAsia="Times New Roman" w:hAnsi="Times New Roman" w:cs="Times New Roman"/>
            <w:sz w:val="24"/>
            <w:szCs w:val="24"/>
          </w:rPr>
          <w:t>2 CFR 175 - AWARD TERM FOR TRAFFICKING IN PERSONS</w:t>
        </w:r>
      </w:hyperlink>
    </w:p>
    <w:p w14:paraId="7571E89A" w14:textId="77777777" w:rsidR="0066323B" w:rsidRPr="00731219" w:rsidRDefault="000D7E09" w:rsidP="0050432A">
      <w:pPr>
        <w:pStyle w:val="ListParagraph"/>
        <w:numPr>
          <w:ilvl w:val="0"/>
          <w:numId w:val="15"/>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43" w:history="1">
        <w:r w:rsidR="0066323B" w:rsidRPr="00731219">
          <w:rPr>
            <w:rStyle w:val="Hyperlink"/>
            <w:rFonts w:ascii="Times New Roman" w:eastAsia="Times New Roman" w:hAnsi="Times New Roman" w:cs="Times New Roman"/>
            <w:sz w:val="24"/>
            <w:szCs w:val="24"/>
          </w:rPr>
          <w:t>2 CFR 182 - GOVERNMENTWIDE REQUIREMENTS FOR DRUG-FREE WORKPLACE (FINANCIAL ASSISTANCE)</w:t>
        </w:r>
      </w:hyperlink>
    </w:p>
    <w:p w14:paraId="2DF54F69" w14:textId="77777777" w:rsidR="0066323B" w:rsidRPr="00731219" w:rsidRDefault="000D7E09" w:rsidP="0050432A">
      <w:pPr>
        <w:pStyle w:val="ListParagraph"/>
        <w:numPr>
          <w:ilvl w:val="0"/>
          <w:numId w:val="15"/>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44" w:history="1">
        <w:r w:rsidR="0066323B" w:rsidRPr="00731219">
          <w:rPr>
            <w:rStyle w:val="Hyperlink"/>
            <w:rFonts w:ascii="Times New Roman" w:eastAsia="Times New Roman" w:hAnsi="Times New Roman" w:cs="Times New Roman"/>
            <w:sz w:val="24"/>
            <w:szCs w:val="24"/>
          </w:rPr>
          <w:t>2 CFR 183 - NEVER CONTRACT WITH THE ENEMY</w:t>
        </w:r>
      </w:hyperlink>
    </w:p>
    <w:p w14:paraId="541C832B" w14:textId="77CD7B21" w:rsidR="0066323B" w:rsidRPr="005D67AB" w:rsidRDefault="000D7E09" w:rsidP="0050432A">
      <w:pPr>
        <w:pStyle w:val="ListParagraph"/>
        <w:numPr>
          <w:ilvl w:val="0"/>
          <w:numId w:val="15"/>
        </w:numPr>
        <w:shd w:val="clear" w:color="auto" w:fill="FFFFFF"/>
        <w:spacing w:after="0" w:line="240" w:lineRule="auto"/>
        <w:contextualSpacing w:val="0"/>
        <w:textAlignment w:val="baseline"/>
        <w:rPr>
          <w:rStyle w:val="Hyperlink"/>
          <w:rFonts w:ascii="Times New Roman" w:eastAsia="Times New Roman" w:hAnsi="Times New Roman" w:cs="Times New Roman"/>
          <w:color w:val="000000"/>
          <w:sz w:val="24"/>
          <w:szCs w:val="24"/>
        </w:rPr>
      </w:pPr>
      <w:hyperlink r:id="rId45" w:history="1">
        <w:r w:rsidR="0066323B" w:rsidRPr="00731219">
          <w:rPr>
            <w:rStyle w:val="Hyperlink"/>
            <w:rFonts w:ascii="Times New Roman" w:eastAsia="Times New Roman" w:hAnsi="Times New Roman" w:cs="Times New Roman"/>
            <w:sz w:val="24"/>
            <w:szCs w:val="24"/>
          </w:rPr>
          <w:t>2 CFR 600 – DEPARTMENT OF STATE REQUIREMENTS</w:t>
        </w:r>
      </w:hyperlink>
    </w:p>
    <w:p w14:paraId="3F3F542C" w14:textId="77777777" w:rsidR="0066323B" w:rsidRPr="00731219" w:rsidRDefault="0066323B" w:rsidP="005D67AB">
      <w:pPr>
        <w:pStyle w:val="ListParagraph"/>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p>
    <w:p w14:paraId="64E0DFC3" w14:textId="48485C5F" w:rsidR="0066323B" w:rsidRPr="00731219" w:rsidRDefault="0066323B" w:rsidP="0066323B">
      <w:pPr>
        <w:spacing w:line="240" w:lineRule="atLeast"/>
        <w:rPr>
          <w:rFonts w:ascii="Times New Roman" w:hAnsi="Times New Roman" w:cs="Times New Roman"/>
          <w:sz w:val="24"/>
          <w:szCs w:val="24"/>
        </w:rPr>
      </w:pPr>
      <w:r w:rsidRPr="525DB2C9">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w:t>
      </w:r>
      <w:r w:rsidRPr="00F3690D">
        <w:rPr>
          <w:rFonts w:ascii="Times New Roman" w:hAnsi="Times New Roman" w:cs="Times New Roman"/>
          <w:color w:val="000000" w:themeColor="text1"/>
          <w:sz w:val="24"/>
          <w:szCs w:val="24"/>
        </w:rPr>
        <w:t>as applicable to specific programs, pu</w:t>
      </w:r>
      <w:r w:rsidRPr="525DB2C9">
        <w:rPr>
          <w:rFonts w:ascii="Times New Roman" w:hAnsi="Times New Roman" w:cs="Times New Roman"/>
          <w:color w:val="000000" w:themeColor="text1"/>
          <w:sz w:val="24"/>
          <w:szCs w:val="24"/>
        </w:rPr>
        <w:t xml:space="preserve">rsuant to this notice of funding opportunity in accordance with the following: </w:t>
      </w:r>
    </w:p>
    <w:p w14:paraId="21F51F32" w14:textId="77777777" w:rsidR="0066323B" w:rsidRPr="00731219" w:rsidRDefault="000D7E09" w:rsidP="0050432A">
      <w:pPr>
        <w:numPr>
          <w:ilvl w:val="0"/>
          <w:numId w:val="16"/>
        </w:numPr>
        <w:spacing w:after="0" w:line="240" w:lineRule="atLeast"/>
        <w:rPr>
          <w:rFonts w:ascii="Times New Roman" w:hAnsi="Times New Roman" w:cs="Times New Roman"/>
          <w:sz w:val="24"/>
          <w:szCs w:val="24"/>
        </w:rPr>
      </w:pPr>
      <w:hyperlink r:id="rId46" w:history="1">
        <w:r w:rsidR="0066323B" w:rsidRPr="00731219">
          <w:rPr>
            <w:rStyle w:val="Hyperlink"/>
            <w:rFonts w:ascii="Times New Roman" w:hAnsi="Times New Roman" w:cs="Times New Roman"/>
            <w:sz w:val="24"/>
            <w:szCs w:val="24"/>
          </w:rPr>
          <w:t>Guidance for Grants and Agreements in Title 2 of the Code of Federal Regulations</w:t>
        </w:r>
      </w:hyperlink>
      <w:r w:rsidR="0066323B" w:rsidRPr="00731219">
        <w:rPr>
          <w:rFonts w:ascii="Times New Roman" w:hAnsi="Times New Roman" w:cs="Times New Roman"/>
          <w:sz w:val="24"/>
          <w:szCs w:val="24"/>
        </w:rPr>
        <w:t xml:space="preserve"> (2 CFR), as updated in the Federal Register’s 85 FR 49506 on August 13, 2020, particularly on:</w:t>
      </w:r>
    </w:p>
    <w:p w14:paraId="53BA9575" w14:textId="77777777" w:rsidR="0066323B" w:rsidRPr="00731219" w:rsidRDefault="0066323B" w:rsidP="0050432A">
      <w:pPr>
        <w:numPr>
          <w:ilvl w:val="1"/>
          <w:numId w:val="16"/>
        </w:numPr>
        <w:spacing w:after="0" w:line="240" w:lineRule="atLeast"/>
        <w:rPr>
          <w:rFonts w:ascii="Times New Roman" w:hAnsi="Times New Roman" w:cs="Times New Roman"/>
          <w:sz w:val="24"/>
          <w:szCs w:val="24"/>
        </w:rPr>
      </w:pPr>
      <w:r w:rsidRPr="00731219">
        <w:rPr>
          <w:rFonts w:ascii="Times New Roman" w:hAnsi="Times New Roman" w:cs="Times New Roman"/>
          <w:sz w:val="24"/>
          <w:szCs w:val="24"/>
        </w:rPr>
        <w:t>Selecting recipients most likely to be successful in delivering results based on the program objectives through an objective process of evaluating Federal award applications (2 CFR part 200.205),</w:t>
      </w:r>
    </w:p>
    <w:p w14:paraId="3804909B" w14:textId="77777777" w:rsidR="0066323B" w:rsidRPr="00731219" w:rsidRDefault="0066323B" w:rsidP="0050432A">
      <w:pPr>
        <w:numPr>
          <w:ilvl w:val="1"/>
          <w:numId w:val="16"/>
        </w:numPr>
        <w:spacing w:after="0" w:line="240" w:lineRule="atLeast"/>
        <w:rPr>
          <w:rFonts w:ascii="Times New Roman" w:hAnsi="Times New Roman" w:cs="Times New Roman"/>
          <w:sz w:val="24"/>
          <w:szCs w:val="24"/>
        </w:rPr>
      </w:pPr>
      <w:r w:rsidRPr="00731219">
        <w:rPr>
          <w:rFonts w:ascii="Times New Roman" w:hAnsi="Times New Roman" w:cs="Times New Roman"/>
          <w:sz w:val="24"/>
          <w:szCs w:val="24"/>
        </w:rPr>
        <w:t>Prohibiting the purchase of certain telecommunication and video surveillance services or equipment in alignment with section 889 of the National Defense Authorization Act of 2019 (Pub. L. No. 115—232) (2 CFR part 200.216),</w:t>
      </w:r>
    </w:p>
    <w:p w14:paraId="222C61C1" w14:textId="77777777" w:rsidR="0066323B" w:rsidRPr="00731219" w:rsidRDefault="0066323B" w:rsidP="0050432A">
      <w:pPr>
        <w:numPr>
          <w:ilvl w:val="1"/>
          <w:numId w:val="16"/>
        </w:numPr>
        <w:spacing w:after="0" w:line="240" w:lineRule="atLeast"/>
        <w:rPr>
          <w:rFonts w:ascii="Times New Roman" w:hAnsi="Times New Roman" w:cs="Times New Roman"/>
          <w:sz w:val="24"/>
          <w:szCs w:val="24"/>
        </w:rPr>
      </w:pPr>
      <w:r w:rsidRPr="00731219">
        <w:rPr>
          <w:rFonts w:ascii="Times New Roman" w:hAnsi="Times New Roman" w:cs="Times New Roman"/>
          <w:sz w:val="24"/>
          <w:szCs w:val="24"/>
        </w:rPr>
        <w:t xml:space="preserve">Promoting the freedom of speech and religious liberty in alignment with </w:t>
      </w:r>
      <w:r w:rsidRPr="00731219">
        <w:rPr>
          <w:rFonts w:ascii="Times New Roman" w:hAnsi="Times New Roman" w:cs="Times New Roman"/>
          <w:i/>
          <w:sz w:val="24"/>
          <w:szCs w:val="24"/>
        </w:rPr>
        <w:t xml:space="preserve">Promoting Free Speech and Religious Liberty </w:t>
      </w:r>
      <w:r w:rsidRPr="00731219">
        <w:rPr>
          <w:rFonts w:ascii="Times New Roman" w:hAnsi="Times New Roman" w:cs="Times New Roman"/>
          <w:sz w:val="24"/>
          <w:szCs w:val="24"/>
        </w:rPr>
        <w:t xml:space="preserve">(E.O. 13798) and </w:t>
      </w:r>
      <w:r w:rsidRPr="00731219">
        <w:rPr>
          <w:rFonts w:ascii="Times New Roman" w:hAnsi="Times New Roman" w:cs="Times New Roman"/>
          <w:i/>
          <w:sz w:val="24"/>
          <w:szCs w:val="24"/>
        </w:rPr>
        <w:t>Improving Free Inquiry, Transparency, and Accountability at Colleges and Universities</w:t>
      </w:r>
      <w:r w:rsidRPr="00731219">
        <w:rPr>
          <w:rFonts w:ascii="Times New Roman" w:hAnsi="Times New Roman" w:cs="Times New Roman"/>
          <w:sz w:val="24"/>
          <w:szCs w:val="24"/>
        </w:rPr>
        <w:t xml:space="preserve"> (E.O. 13864) (§§ 200.300, 200.303, 200.339, and 200.341), </w:t>
      </w:r>
    </w:p>
    <w:p w14:paraId="1BAEDB9E" w14:textId="77777777" w:rsidR="0066323B" w:rsidRDefault="0066323B" w:rsidP="0050432A">
      <w:pPr>
        <w:numPr>
          <w:ilvl w:val="1"/>
          <w:numId w:val="16"/>
        </w:numPr>
        <w:spacing w:after="0" w:line="240" w:lineRule="atLeast"/>
        <w:rPr>
          <w:rFonts w:ascii="Times New Roman" w:hAnsi="Times New Roman" w:cs="Times New Roman"/>
          <w:sz w:val="24"/>
          <w:szCs w:val="24"/>
        </w:rPr>
      </w:pPr>
      <w:r w:rsidRPr="00731219">
        <w:rPr>
          <w:rFonts w:ascii="Times New Roman" w:hAnsi="Times New Roman" w:cs="Times New Roman"/>
          <w:sz w:val="24"/>
          <w:szCs w:val="24"/>
        </w:rPr>
        <w:t>Providing a preference, to the extent permitted by law, to maximize use of goods, products, and materials produced in the United States (2 CFR part 200.322), and</w:t>
      </w:r>
    </w:p>
    <w:p w14:paraId="1E2C0036" w14:textId="77777777" w:rsidR="0066323B" w:rsidRDefault="0066323B" w:rsidP="0050432A">
      <w:pPr>
        <w:numPr>
          <w:ilvl w:val="1"/>
          <w:numId w:val="16"/>
        </w:numPr>
        <w:spacing w:after="0" w:line="240" w:lineRule="atLeast"/>
        <w:rPr>
          <w:rFonts w:ascii="Times New Roman" w:hAnsi="Times New Roman" w:cs="Times New Roman"/>
          <w:sz w:val="24"/>
          <w:szCs w:val="24"/>
        </w:rPr>
      </w:pPr>
      <w:r w:rsidRPr="00731219">
        <w:rPr>
          <w:rFonts w:ascii="Times New Roman" w:hAnsi="Times New Roman" w:cs="Times New Roman"/>
          <w:sz w:val="24"/>
          <w:szCs w:val="24"/>
        </w:rPr>
        <w:lastRenderedPageBreak/>
        <w:t>Terminating agreements in whole or in part to the greatest extent authorized by law, if an award no longer effectuates the program goals or agency priorities (2 CFR part 200.340).</w:t>
      </w:r>
    </w:p>
    <w:p w14:paraId="63B57B37" w14:textId="731BEB6E" w:rsidR="0057151D" w:rsidRPr="001B0877" w:rsidRDefault="0057151D" w:rsidP="1E1E0170">
      <w:pPr>
        <w:spacing w:after="0" w:line="240" w:lineRule="atLeast"/>
        <w:ind w:left="720"/>
        <w:rPr>
          <w:rFonts w:ascii="Times New Roman" w:hAnsi="Times New Roman" w:cs="Times New Roman"/>
          <w:sz w:val="24"/>
          <w:szCs w:val="24"/>
        </w:rPr>
      </w:pPr>
    </w:p>
    <w:p w14:paraId="4444CB9D" w14:textId="77777777" w:rsidR="000D26B1" w:rsidRPr="000D26B1" w:rsidRDefault="00AE506E" w:rsidP="00DF259E">
      <w:pPr>
        <w:spacing w:after="0" w:line="240" w:lineRule="auto"/>
        <w:rPr>
          <w:rFonts w:ascii="Times New Roman" w:hAnsi="Times New Roman" w:cs="Times New Roman"/>
          <w:color w:val="auto"/>
        </w:rPr>
      </w:pPr>
      <w:r w:rsidRPr="001B0877">
        <w:rPr>
          <w:rFonts w:ascii="Times New Roman" w:hAnsi="Times New Roman" w:cs="Times New Roman"/>
          <w:color w:val="auto"/>
          <w:sz w:val="24"/>
          <w:szCs w:val="24"/>
        </w:rPr>
        <w:t>Additional requirements may be included depending on the content of the program</w:t>
      </w:r>
      <w:r w:rsidRPr="001B0877">
        <w:rPr>
          <w:rFonts w:ascii="Times New Roman" w:hAnsi="Times New Roman" w:cs="Times New Roman"/>
          <w:color w:val="FF0000"/>
          <w:sz w:val="24"/>
          <w:szCs w:val="24"/>
        </w:rPr>
        <w:t>.</w:t>
      </w:r>
    </w:p>
    <w:p w14:paraId="1E442FB0" w14:textId="77777777" w:rsidR="007B3A35" w:rsidRDefault="007B3A35">
      <w:pPr>
        <w:spacing w:after="0" w:line="240" w:lineRule="auto"/>
        <w:rPr>
          <w:rFonts w:ascii="Times New Roman" w:eastAsia="Times New Roman" w:hAnsi="Times New Roman" w:cs="Times New Roman"/>
          <w:b/>
          <w:i/>
          <w:color w:val="auto"/>
          <w:sz w:val="24"/>
          <w:szCs w:val="24"/>
        </w:rPr>
      </w:pPr>
    </w:p>
    <w:p w14:paraId="38E62AC3" w14:textId="77777777" w:rsidR="00290D8C" w:rsidRPr="00754E7B" w:rsidRDefault="002607E8">
      <w:pPr>
        <w:spacing w:after="0" w:line="240" w:lineRule="auto"/>
        <w:rPr>
          <w:color w:val="auto"/>
        </w:rPr>
      </w:pPr>
      <w:r w:rsidRPr="00754E7B">
        <w:rPr>
          <w:rFonts w:ascii="Times New Roman" w:eastAsia="Times New Roman" w:hAnsi="Times New Roman" w:cs="Times New Roman"/>
          <w:b/>
          <w:i/>
          <w:color w:val="auto"/>
          <w:sz w:val="24"/>
          <w:szCs w:val="24"/>
        </w:rPr>
        <w:t>F.3 Reporting</w:t>
      </w:r>
    </w:p>
    <w:p w14:paraId="71033AAD" w14:textId="17E200A5" w:rsidR="00290D8C" w:rsidRPr="00754E7B" w:rsidRDefault="39AFD0F6">
      <w:pPr>
        <w:spacing w:after="0" w:line="240" w:lineRule="auto"/>
        <w:rPr>
          <w:color w:val="auto"/>
        </w:rPr>
      </w:pPr>
      <w:r w:rsidRPr="6CC47A8A">
        <w:rPr>
          <w:rFonts w:ascii="Times New Roman" w:eastAsia="Times New Roman" w:hAnsi="Times New Roman" w:cs="Times New Roman"/>
          <w:color w:val="auto"/>
          <w:sz w:val="24"/>
          <w:szCs w:val="24"/>
        </w:rPr>
        <w:t xml:space="preserve">Applicants should be aware that </w:t>
      </w:r>
      <w:r w:rsidR="2A99A672" w:rsidRPr="6CC47A8A">
        <w:rPr>
          <w:rFonts w:ascii="Times New Roman" w:eastAsia="Times New Roman" w:hAnsi="Times New Roman" w:cs="Times New Roman"/>
          <w:color w:val="auto"/>
          <w:sz w:val="24"/>
          <w:szCs w:val="24"/>
        </w:rPr>
        <w:t>OES</w:t>
      </w:r>
      <w:r w:rsidRPr="6CC47A8A">
        <w:rPr>
          <w:rFonts w:ascii="Times New Roman" w:eastAsia="Times New Roman" w:hAnsi="Times New Roman" w:cs="Times New Roman"/>
          <w:color w:val="auto"/>
          <w:sz w:val="24"/>
          <w:szCs w:val="24"/>
        </w:rPr>
        <w:t xml:space="preserve"> awards will require that all reports (financial and progress) are uploaded to the grant file in </w:t>
      </w:r>
      <w:r w:rsidR="2B143E24" w:rsidRPr="6CC47A8A">
        <w:rPr>
          <w:rFonts w:ascii="Times New Roman" w:eastAsia="Times New Roman" w:hAnsi="Times New Roman" w:cs="Times New Roman"/>
          <w:color w:val="auto"/>
          <w:sz w:val="24"/>
          <w:szCs w:val="24"/>
        </w:rPr>
        <w:t>SAMS Domestic</w:t>
      </w:r>
      <w:r w:rsidRPr="6CC47A8A">
        <w:rPr>
          <w:rFonts w:ascii="Times New Roman" w:eastAsia="Times New Roman" w:hAnsi="Times New Roman" w:cs="Times New Roman"/>
          <w:color w:val="auto"/>
          <w:sz w:val="24"/>
          <w:szCs w:val="24"/>
        </w:rPr>
        <w:t xml:space="preserve"> on a regular basis, as outlined below.  The Federal Financial Report (FFR or SF-425) is the required form for the financial reports and must be submitted in PMS</w:t>
      </w:r>
      <w:r w:rsidR="00ABF334" w:rsidRPr="6CC47A8A">
        <w:rPr>
          <w:rFonts w:ascii="Times New Roman" w:eastAsia="Times New Roman" w:hAnsi="Times New Roman" w:cs="Times New Roman"/>
          <w:color w:val="auto"/>
          <w:sz w:val="24"/>
          <w:szCs w:val="24"/>
        </w:rPr>
        <w:t>,</w:t>
      </w:r>
      <w:r w:rsidRPr="6CC47A8A">
        <w:rPr>
          <w:rFonts w:ascii="Times New Roman" w:eastAsia="Times New Roman" w:hAnsi="Times New Roman" w:cs="Times New Roman"/>
          <w:color w:val="auto"/>
          <w:sz w:val="24"/>
          <w:szCs w:val="24"/>
        </w:rPr>
        <w:t xml:space="preserve"> as well as</w:t>
      </w:r>
      <w:r w:rsidR="5589D54F" w:rsidRPr="6CC47A8A">
        <w:rPr>
          <w:rFonts w:ascii="Times New Roman" w:eastAsia="Times New Roman" w:hAnsi="Times New Roman" w:cs="Times New Roman"/>
          <w:color w:val="auto"/>
          <w:sz w:val="24"/>
          <w:szCs w:val="24"/>
        </w:rPr>
        <w:t xml:space="preserve"> a copy from PMS</w:t>
      </w:r>
      <w:r w:rsidRPr="6CC47A8A">
        <w:rPr>
          <w:rFonts w:ascii="Times New Roman" w:eastAsia="Times New Roman" w:hAnsi="Times New Roman" w:cs="Times New Roman"/>
          <w:color w:val="auto"/>
          <w:sz w:val="24"/>
          <w:szCs w:val="24"/>
        </w:rPr>
        <w:t xml:space="preserve"> then uploaded to the grant file in </w:t>
      </w:r>
      <w:r w:rsidR="2B143E24" w:rsidRPr="6CC47A8A">
        <w:rPr>
          <w:rFonts w:ascii="Times New Roman" w:eastAsia="Times New Roman" w:hAnsi="Times New Roman" w:cs="Times New Roman"/>
          <w:color w:val="auto"/>
          <w:sz w:val="24"/>
          <w:szCs w:val="24"/>
        </w:rPr>
        <w:t>SAMS Domestic</w:t>
      </w:r>
      <w:r w:rsidRPr="6CC47A8A">
        <w:rPr>
          <w:rFonts w:ascii="Times New Roman" w:eastAsia="Times New Roman" w:hAnsi="Times New Roman" w:cs="Times New Roman"/>
          <w:color w:val="auto"/>
          <w:sz w:val="24"/>
          <w:szCs w:val="24"/>
        </w:rPr>
        <w:t xml:space="preserve">.  The progress reports uploaded to the grant file in </w:t>
      </w:r>
      <w:r w:rsidR="2B143E24" w:rsidRPr="6CC47A8A">
        <w:rPr>
          <w:rFonts w:ascii="Times New Roman" w:eastAsia="Times New Roman" w:hAnsi="Times New Roman" w:cs="Times New Roman"/>
          <w:color w:val="auto"/>
          <w:sz w:val="24"/>
          <w:szCs w:val="24"/>
        </w:rPr>
        <w:t>SAMS Domestic</w:t>
      </w:r>
      <w:r w:rsidRPr="6CC47A8A">
        <w:rPr>
          <w:rFonts w:ascii="Times New Roman" w:eastAsia="Times New Roman" w:hAnsi="Times New Roman" w:cs="Times New Roman"/>
          <w:color w:val="auto"/>
          <w:sz w:val="24"/>
          <w:szCs w:val="24"/>
        </w:rPr>
        <w:t xml:space="preserve"> must</w:t>
      </w:r>
      <w:r w:rsidR="0F075B9E" w:rsidRPr="6CC47A8A">
        <w:rPr>
          <w:rFonts w:ascii="Times New Roman" w:eastAsia="Times New Roman" w:hAnsi="Times New Roman" w:cs="Times New Roman"/>
          <w:color w:val="auto"/>
          <w:sz w:val="24"/>
          <w:szCs w:val="24"/>
        </w:rPr>
        <w:t xml:space="preserve"> include</w:t>
      </w:r>
      <w:r w:rsidRPr="6CC47A8A">
        <w:rPr>
          <w:rFonts w:ascii="Times New Roman" w:eastAsia="Times New Roman" w:hAnsi="Times New Roman" w:cs="Times New Roman"/>
          <w:color w:val="auto"/>
          <w:sz w:val="24"/>
          <w:szCs w:val="24"/>
        </w:rPr>
        <w:t xml:space="preserve"> a narrative as described below and Project Indicators (or other mutually agreed upon format approved by the </w:t>
      </w:r>
      <w:r w:rsidR="33010278" w:rsidRPr="6CC47A8A">
        <w:rPr>
          <w:rFonts w:ascii="Times New Roman" w:eastAsia="Times New Roman" w:hAnsi="Times New Roman" w:cs="Times New Roman"/>
          <w:color w:val="auto"/>
          <w:sz w:val="24"/>
          <w:szCs w:val="24"/>
        </w:rPr>
        <w:t>G</w:t>
      </w:r>
      <w:r w:rsidRPr="6CC47A8A">
        <w:rPr>
          <w:rFonts w:ascii="Times New Roman" w:eastAsia="Times New Roman" w:hAnsi="Times New Roman" w:cs="Times New Roman"/>
          <w:color w:val="auto"/>
          <w:sz w:val="24"/>
          <w:szCs w:val="24"/>
        </w:rPr>
        <w:t xml:space="preserve">rants </w:t>
      </w:r>
      <w:r w:rsidR="33010278" w:rsidRPr="6CC47A8A">
        <w:rPr>
          <w:rFonts w:ascii="Times New Roman" w:eastAsia="Times New Roman" w:hAnsi="Times New Roman" w:cs="Times New Roman"/>
          <w:color w:val="auto"/>
          <w:sz w:val="24"/>
          <w:szCs w:val="24"/>
        </w:rPr>
        <w:t>O</w:t>
      </w:r>
      <w:r w:rsidRPr="6CC47A8A">
        <w:rPr>
          <w:rFonts w:ascii="Times New Roman" w:eastAsia="Times New Roman" w:hAnsi="Times New Roman" w:cs="Times New Roman"/>
          <w:color w:val="auto"/>
          <w:sz w:val="24"/>
          <w:szCs w:val="24"/>
        </w:rPr>
        <w:t>fficer) for the F Framework indicators.</w:t>
      </w:r>
      <w:r w:rsidR="3DB29D50" w:rsidRPr="6CC47A8A">
        <w:rPr>
          <w:rFonts w:ascii="Times New Roman" w:eastAsia="Times New Roman" w:hAnsi="Times New Roman" w:cs="Times New Roman"/>
          <w:color w:val="auto"/>
          <w:sz w:val="24"/>
          <w:szCs w:val="24"/>
        </w:rPr>
        <w:t xml:space="preserve"> </w:t>
      </w:r>
      <w:r w:rsidR="0F075B9E" w:rsidRPr="6CC47A8A">
        <w:rPr>
          <w:rFonts w:ascii="Times New Roman" w:eastAsia="Times New Roman" w:hAnsi="Times New Roman" w:cs="Times New Roman"/>
          <w:color w:val="auto"/>
          <w:sz w:val="24"/>
          <w:szCs w:val="24"/>
        </w:rPr>
        <w:t>The</w:t>
      </w:r>
      <w:r w:rsidR="340C14DF" w:rsidRPr="6CC47A8A">
        <w:rPr>
          <w:rFonts w:ascii="Times New Roman" w:eastAsia="Times New Roman" w:hAnsi="Times New Roman" w:cs="Times New Roman"/>
          <w:color w:val="auto"/>
          <w:sz w:val="24"/>
          <w:szCs w:val="24"/>
        </w:rPr>
        <w:t xml:space="preserve"> F Framework indicators will be review</w:t>
      </w:r>
      <w:r w:rsidR="0F075B9E" w:rsidRPr="6CC47A8A">
        <w:rPr>
          <w:rFonts w:ascii="Times New Roman" w:eastAsia="Times New Roman" w:hAnsi="Times New Roman" w:cs="Times New Roman"/>
          <w:color w:val="auto"/>
          <w:sz w:val="24"/>
          <w:szCs w:val="24"/>
        </w:rPr>
        <w:t>ed</w:t>
      </w:r>
      <w:r w:rsidR="340C14DF" w:rsidRPr="6CC47A8A">
        <w:rPr>
          <w:rFonts w:ascii="Times New Roman" w:eastAsia="Times New Roman" w:hAnsi="Times New Roman" w:cs="Times New Roman"/>
          <w:color w:val="auto"/>
          <w:sz w:val="24"/>
          <w:szCs w:val="24"/>
        </w:rPr>
        <w:t xml:space="preserve"> and negotiated during the final stages of issuing an award.  </w:t>
      </w:r>
    </w:p>
    <w:p w14:paraId="7622BBF0" w14:textId="34368B43" w:rsidR="1E1E0170" w:rsidRDefault="1E1E0170" w:rsidP="1E1E0170">
      <w:pPr>
        <w:spacing w:after="0" w:line="240" w:lineRule="auto"/>
        <w:rPr>
          <w:rFonts w:ascii="Times New Roman" w:eastAsia="Times New Roman" w:hAnsi="Times New Roman" w:cs="Times New Roman"/>
          <w:color w:val="auto"/>
          <w:sz w:val="24"/>
          <w:szCs w:val="24"/>
        </w:rPr>
      </w:pPr>
    </w:p>
    <w:p w14:paraId="31A64BBE" w14:textId="15915377" w:rsidR="1E1E0170" w:rsidRDefault="1E1E0170" w:rsidP="1E1E0170">
      <w:p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The Recipient, at a minimum, will provide OES with the following reports (please note that all data collected, must be maintained for a minimum of three years and provided to OES upon request):</w:t>
      </w:r>
    </w:p>
    <w:p w14:paraId="35FB86D8" w14:textId="21523CAC" w:rsidR="1E1E0170" w:rsidRDefault="1E1E0170" w:rsidP="1E1E0170">
      <w:pPr>
        <w:spacing w:after="0" w:line="240" w:lineRule="auto"/>
        <w:rPr>
          <w:rFonts w:ascii="Times New Roman" w:eastAsia="Times New Roman" w:hAnsi="Times New Roman" w:cs="Times New Roman"/>
          <w:color w:val="auto"/>
          <w:sz w:val="24"/>
          <w:szCs w:val="24"/>
        </w:rPr>
      </w:pPr>
    </w:p>
    <w:p w14:paraId="05F8AC62" w14:textId="27C7C917" w:rsidR="1E1E0170" w:rsidRDefault="1E1E0170" w:rsidP="1E1E0170">
      <w:pPr>
        <w:spacing w:after="0" w:line="240" w:lineRule="auto"/>
        <w:rPr>
          <w:rFonts w:ascii="Times New Roman" w:eastAsia="Times New Roman" w:hAnsi="Times New Roman" w:cs="Times New Roman"/>
          <w:b/>
          <w:bCs/>
          <w:color w:val="auto"/>
          <w:sz w:val="24"/>
          <w:szCs w:val="24"/>
        </w:rPr>
      </w:pPr>
      <w:r w:rsidRPr="1E1E0170">
        <w:rPr>
          <w:rFonts w:ascii="Times New Roman" w:eastAsia="Times New Roman" w:hAnsi="Times New Roman" w:cs="Times New Roman"/>
          <w:b/>
          <w:bCs/>
          <w:color w:val="auto"/>
          <w:sz w:val="24"/>
          <w:szCs w:val="24"/>
        </w:rPr>
        <w:t>Financial Reports</w:t>
      </w:r>
    </w:p>
    <w:p w14:paraId="349BA496" w14:textId="6429E880" w:rsidR="1E1E0170" w:rsidRDefault="1E1E0170" w:rsidP="1E1E0170">
      <w:pPr>
        <w:spacing w:after="0" w:line="240" w:lineRule="auto"/>
        <w:rPr>
          <w:rFonts w:ascii="Times New Roman" w:eastAsia="Times New Roman" w:hAnsi="Times New Roman" w:cs="Times New Roman"/>
          <w:color w:val="auto"/>
          <w:sz w:val="24"/>
          <w:szCs w:val="24"/>
        </w:rPr>
      </w:pPr>
    </w:p>
    <w:p w14:paraId="540F21EB" w14:textId="693769C5" w:rsidR="1E1E0170" w:rsidRDefault="1E1E0170" w:rsidP="1E1E0170">
      <w:p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The Recipient is required to submit quarterly financial reports throughout the project period, using the Federal Financial Report form SF-425, as well as forms suggested by the Grants Officer Representative.  If payment is made through the Payment Management System, all financial reports must be submitted electronically through the Payment Management System. The grantee is also required to upload to SAMS domestic a PDF version of all financial reports (Federal Financial report) they have submitted in the Payment Management System.</w:t>
      </w:r>
    </w:p>
    <w:p w14:paraId="516DAD30" w14:textId="213AFBE4" w:rsidR="1E1E0170" w:rsidRDefault="1E1E0170" w:rsidP="1E1E0170">
      <w:pPr>
        <w:spacing w:after="0" w:line="240" w:lineRule="auto"/>
        <w:rPr>
          <w:rFonts w:ascii="Times New Roman" w:eastAsia="Times New Roman" w:hAnsi="Times New Roman" w:cs="Times New Roman"/>
          <w:color w:val="auto"/>
          <w:sz w:val="24"/>
          <w:szCs w:val="24"/>
        </w:rPr>
      </w:pPr>
    </w:p>
    <w:p w14:paraId="0A90DC29" w14:textId="5E8CF395" w:rsidR="1E1E0170" w:rsidRDefault="1E1E0170" w:rsidP="1E1E0170">
      <w:p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 xml:space="preserve">Financial reports are due 30 days after the end of each quarter (Quarter One is October 1 – December 31; Quarter Two is January 1 – March 31; Quarter Three is April 1 – June 30; and Quarter Four is July 1 – September 30).  Depending on the date of the award, the Recipient may submit reporting covering a portion of a quarter. </w:t>
      </w:r>
    </w:p>
    <w:p w14:paraId="71104289" w14:textId="5B0ECA0C" w:rsidR="1E1E0170" w:rsidRDefault="1E1E0170" w:rsidP="1E1E0170">
      <w:pPr>
        <w:spacing w:after="0" w:line="240" w:lineRule="auto"/>
        <w:rPr>
          <w:rFonts w:ascii="Times New Roman" w:eastAsia="Times New Roman" w:hAnsi="Times New Roman" w:cs="Times New Roman"/>
          <w:color w:val="auto"/>
          <w:sz w:val="24"/>
          <w:szCs w:val="24"/>
        </w:rPr>
      </w:pPr>
    </w:p>
    <w:p w14:paraId="58367788" w14:textId="6516C47A" w:rsidR="1E1E0170" w:rsidRDefault="1E1E0170" w:rsidP="1E1E0170">
      <w:pPr>
        <w:spacing w:after="0" w:line="240" w:lineRule="auto"/>
        <w:rPr>
          <w:rFonts w:ascii="Times New Roman" w:eastAsia="Times New Roman" w:hAnsi="Times New Roman" w:cs="Times New Roman"/>
          <w:b/>
          <w:bCs/>
          <w:color w:val="auto"/>
          <w:sz w:val="24"/>
          <w:szCs w:val="24"/>
        </w:rPr>
      </w:pPr>
      <w:r w:rsidRPr="1E1E0170">
        <w:rPr>
          <w:rFonts w:ascii="Times New Roman" w:eastAsia="Times New Roman" w:hAnsi="Times New Roman" w:cs="Times New Roman"/>
          <w:b/>
          <w:bCs/>
          <w:color w:val="auto"/>
          <w:sz w:val="24"/>
          <w:szCs w:val="24"/>
        </w:rPr>
        <w:t>Progress Reports</w:t>
      </w:r>
    </w:p>
    <w:p w14:paraId="60AD71C3" w14:textId="7F83E14A" w:rsidR="1E1E0170" w:rsidRDefault="1E1E0170" w:rsidP="1E1E0170">
      <w:pPr>
        <w:spacing w:after="0" w:line="240" w:lineRule="auto"/>
        <w:rPr>
          <w:rFonts w:ascii="Times New Roman" w:eastAsia="Times New Roman" w:hAnsi="Times New Roman" w:cs="Times New Roman"/>
          <w:color w:val="auto"/>
          <w:sz w:val="24"/>
          <w:szCs w:val="24"/>
        </w:rPr>
      </w:pPr>
    </w:p>
    <w:p w14:paraId="2B0D6642" w14:textId="2704608C" w:rsidR="1E1E0170" w:rsidRDefault="1E1E0170" w:rsidP="1E1E0170">
      <w:p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 xml:space="preserve">The awardee is required to upload all progress reports to the award file in SAMS Domestic.  Progress reports must be submitted semi-annually.  Awardees must submit Page 1 of the Performance Progress Report (Form SF-PPR), signed, and completed as a cover page to progress reports, which should be compiled according to the objectives, outcomes, and outputs of the project as outlined in the statement of work below, consistent with the project proposal and monitoring and evaluation and sustainability plans.  Reports should also include an update on expenditures during the semiannual period.  Progress reports will include:  </w:t>
      </w:r>
    </w:p>
    <w:p w14:paraId="29E9E62D" w14:textId="363982E8" w:rsidR="1E1E0170" w:rsidRDefault="1E1E0170" w:rsidP="1E1E0170">
      <w:pPr>
        <w:spacing w:after="0" w:line="240" w:lineRule="auto"/>
        <w:rPr>
          <w:rFonts w:ascii="Times New Roman" w:eastAsia="Times New Roman" w:hAnsi="Times New Roman" w:cs="Times New Roman"/>
          <w:color w:val="auto"/>
          <w:sz w:val="24"/>
          <w:szCs w:val="24"/>
        </w:rPr>
      </w:pPr>
    </w:p>
    <w:p w14:paraId="2008ADDD" w14:textId="5938CDC4" w:rsidR="1E1E0170" w:rsidRDefault="1E1E0170" w:rsidP="0050432A">
      <w:pPr>
        <w:pStyle w:val="ListParagraph"/>
        <w:numPr>
          <w:ilvl w:val="0"/>
          <w:numId w:val="3"/>
        </w:num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 xml:space="preserve">Significant activities of the period and how activities reflect progress toward achieving goals; </w:t>
      </w:r>
    </w:p>
    <w:p w14:paraId="4BA8F782" w14:textId="5515F300" w:rsidR="1E1E0170" w:rsidRDefault="1E1E0170" w:rsidP="0050432A">
      <w:pPr>
        <w:pStyle w:val="ListParagraph"/>
        <w:numPr>
          <w:ilvl w:val="0"/>
          <w:numId w:val="3"/>
        </w:numPr>
        <w:spacing w:after="0" w:line="240" w:lineRule="auto"/>
        <w:rPr>
          <w:color w:val="auto"/>
          <w:sz w:val="24"/>
          <w:szCs w:val="24"/>
        </w:rPr>
      </w:pPr>
      <w:r w:rsidRPr="1E1E0170">
        <w:rPr>
          <w:rFonts w:ascii="Times New Roman" w:eastAsia="Times New Roman" w:hAnsi="Times New Roman" w:cs="Times New Roman"/>
          <w:color w:val="auto"/>
          <w:sz w:val="24"/>
          <w:szCs w:val="24"/>
        </w:rPr>
        <w:lastRenderedPageBreak/>
        <w:t xml:space="preserve">Evaluation of progress on goals/objectives with quantitative and qualitative data, as appropriate; </w:t>
      </w:r>
    </w:p>
    <w:p w14:paraId="4D4E381F" w14:textId="23804745" w:rsidR="1E1E0170" w:rsidRDefault="1E1E0170" w:rsidP="0050432A">
      <w:pPr>
        <w:pStyle w:val="ListParagraph"/>
        <w:numPr>
          <w:ilvl w:val="0"/>
          <w:numId w:val="3"/>
        </w:numPr>
        <w:spacing w:after="0" w:line="240" w:lineRule="auto"/>
        <w:rPr>
          <w:color w:val="auto"/>
          <w:sz w:val="24"/>
          <w:szCs w:val="24"/>
        </w:rPr>
      </w:pPr>
      <w:r w:rsidRPr="1E1E0170">
        <w:rPr>
          <w:rFonts w:ascii="Times New Roman" w:eastAsia="Times New Roman" w:hAnsi="Times New Roman" w:cs="Times New Roman"/>
          <w:color w:val="auto"/>
          <w:sz w:val="24"/>
          <w:szCs w:val="24"/>
        </w:rPr>
        <w:t xml:space="preserve">Any problems/challenges in implementing the project and a corrective action plan; </w:t>
      </w:r>
    </w:p>
    <w:p w14:paraId="62A4385C" w14:textId="2AE95C22" w:rsidR="1E1E0170" w:rsidRDefault="1E1E0170" w:rsidP="0050432A">
      <w:pPr>
        <w:pStyle w:val="ListParagraph"/>
        <w:numPr>
          <w:ilvl w:val="0"/>
          <w:numId w:val="3"/>
        </w:numPr>
        <w:spacing w:after="0" w:line="240" w:lineRule="auto"/>
        <w:rPr>
          <w:color w:val="auto"/>
          <w:sz w:val="24"/>
          <w:szCs w:val="24"/>
        </w:rPr>
      </w:pPr>
      <w:r w:rsidRPr="1E1E0170">
        <w:rPr>
          <w:rFonts w:ascii="Times New Roman" w:eastAsia="Times New Roman" w:hAnsi="Times New Roman" w:cs="Times New Roman"/>
          <w:color w:val="auto"/>
          <w:sz w:val="24"/>
          <w:szCs w:val="24"/>
        </w:rPr>
        <w:t xml:space="preserve">Evaluation of accomplishments with quantifiable information on goals and objectives to date as available, including reporting on agreed-upon indicators; </w:t>
      </w:r>
    </w:p>
    <w:p w14:paraId="49626935" w14:textId="25FBBD86" w:rsidR="1E1E0170" w:rsidRDefault="1E1E0170" w:rsidP="0050432A">
      <w:pPr>
        <w:pStyle w:val="ListParagraph"/>
        <w:numPr>
          <w:ilvl w:val="0"/>
          <w:numId w:val="3"/>
        </w:numPr>
        <w:spacing w:after="0" w:line="240" w:lineRule="auto"/>
        <w:rPr>
          <w:color w:val="auto"/>
          <w:sz w:val="24"/>
          <w:szCs w:val="24"/>
        </w:rPr>
      </w:pPr>
      <w:r w:rsidRPr="1E1E0170">
        <w:rPr>
          <w:rFonts w:ascii="Times New Roman" w:eastAsia="Times New Roman" w:hAnsi="Times New Roman" w:cs="Times New Roman"/>
          <w:color w:val="auto"/>
          <w:sz w:val="24"/>
          <w:szCs w:val="24"/>
        </w:rPr>
        <w:t xml:space="preserve">An update on expenditures during the reporting period; and </w:t>
      </w:r>
    </w:p>
    <w:p w14:paraId="7327ED99" w14:textId="2E608CE6" w:rsidR="1E1E0170" w:rsidRDefault="1E1E0170" w:rsidP="0050432A">
      <w:pPr>
        <w:pStyle w:val="ListParagraph"/>
        <w:numPr>
          <w:ilvl w:val="0"/>
          <w:numId w:val="3"/>
        </w:numPr>
        <w:spacing w:after="0" w:line="240" w:lineRule="auto"/>
        <w:rPr>
          <w:color w:val="auto"/>
          <w:sz w:val="24"/>
          <w:szCs w:val="24"/>
        </w:rPr>
      </w:pPr>
      <w:r w:rsidRPr="1E1E0170">
        <w:rPr>
          <w:rFonts w:ascii="Times New Roman" w:eastAsia="Times New Roman" w:hAnsi="Times New Roman" w:cs="Times New Roman"/>
          <w:color w:val="auto"/>
          <w:sz w:val="24"/>
          <w:szCs w:val="24"/>
        </w:rPr>
        <w:t xml:space="preserve">Supporting documentation or products related to project activities (such as surveys, travel, etc.). </w:t>
      </w:r>
    </w:p>
    <w:p w14:paraId="4EAEAA82" w14:textId="0556B685" w:rsidR="1E1E0170" w:rsidRDefault="1E1E0170" w:rsidP="1E1E0170">
      <w:pPr>
        <w:spacing w:after="0" w:line="240" w:lineRule="auto"/>
        <w:rPr>
          <w:rFonts w:ascii="Times New Roman" w:eastAsia="Times New Roman" w:hAnsi="Times New Roman" w:cs="Times New Roman"/>
          <w:color w:val="auto"/>
          <w:sz w:val="24"/>
          <w:szCs w:val="24"/>
        </w:rPr>
      </w:pPr>
    </w:p>
    <w:p w14:paraId="3FB3F2D6" w14:textId="4FF461B0" w:rsidR="1E1E0170" w:rsidRDefault="1E1E0170" w:rsidP="1E1E0170">
      <w:p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 xml:space="preserve">Semiannual progress reports should also reflect the awardee’s continued focus on measuring the project’s impact on the overarching goals or problems the project set out to address.  An assessment of the overall project impact, as appropriate, should be included in each semiannual project report. </w:t>
      </w:r>
    </w:p>
    <w:p w14:paraId="6FF1D03C" w14:textId="3F8C55A9" w:rsidR="1E1E0170" w:rsidRDefault="1E1E0170" w:rsidP="1E1E0170">
      <w:pPr>
        <w:spacing w:after="0" w:line="240" w:lineRule="auto"/>
        <w:rPr>
          <w:rFonts w:ascii="Times New Roman" w:eastAsia="Times New Roman" w:hAnsi="Times New Roman" w:cs="Times New Roman"/>
          <w:color w:val="auto"/>
          <w:sz w:val="24"/>
          <w:szCs w:val="24"/>
        </w:rPr>
      </w:pPr>
    </w:p>
    <w:p w14:paraId="3362B487" w14:textId="3C2B7CFA" w:rsidR="1E1E0170" w:rsidRDefault="1E1E0170" w:rsidP="1E1E0170">
      <w:pPr>
        <w:spacing w:after="0" w:line="240" w:lineRule="auto"/>
        <w:rPr>
          <w:rFonts w:ascii="Times New Roman" w:eastAsia="Times New Roman" w:hAnsi="Times New Roman" w:cs="Times New Roman"/>
          <w:color w:val="auto"/>
          <w:sz w:val="24"/>
          <w:szCs w:val="24"/>
        </w:rPr>
      </w:pPr>
      <w:r w:rsidRPr="1E1E0170">
        <w:rPr>
          <w:rFonts w:ascii="Times New Roman" w:eastAsia="Times New Roman" w:hAnsi="Times New Roman" w:cs="Times New Roman"/>
          <w:color w:val="auto"/>
          <w:sz w:val="24"/>
          <w:szCs w:val="24"/>
        </w:rPr>
        <w:t>Progress reports are due 30 days after the end of each semiannual period; Semiannual Period One (SA1) is due April 30 covering the period October 1 – March 31, and SA2 is due October 30 covering the period April 1 – September 30.  Depending on the date of the award, the Recipient may submit reporting covering a portion of a semiannual period.</w:t>
      </w:r>
    </w:p>
    <w:p w14:paraId="1C682D42" w14:textId="513F08EA" w:rsidR="1E1E0170" w:rsidRDefault="1E1E0170" w:rsidP="1E1E0170">
      <w:pPr>
        <w:spacing w:after="0" w:line="240" w:lineRule="auto"/>
        <w:rPr>
          <w:rFonts w:ascii="Times New Roman" w:eastAsia="Times New Roman" w:hAnsi="Times New Roman" w:cs="Times New Roman"/>
          <w:color w:val="auto"/>
          <w:sz w:val="24"/>
          <w:szCs w:val="24"/>
        </w:rPr>
      </w:pPr>
    </w:p>
    <w:p w14:paraId="4E06E057" w14:textId="42AD18B6" w:rsidR="1E1E0170" w:rsidRDefault="1E1E0170" w:rsidP="1E1E0170">
      <w:pPr>
        <w:spacing w:after="0" w:line="240" w:lineRule="auto"/>
        <w:rPr>
          <w:rFonts w:ascii="Times New Roman" w:eastAsia="Times New Roman" w:hAnsi="Times New Roman" w:cs="Times New Roman"/>
          <w:b/>
          <w:bCs/>
          <w:color w:val="auto"/>
          <w:sz w:val="24"/>
          <w:szCs w:val="24"/>
        </w:rPr>
      </w:pPr>
      <w:r w:rsidRPr="1E1E0170">
        <w:rPr>
          <w:rFonts w:ascii="Times New Roman" w:eastAsia="Times New Roman" w:hAnsi="Times New Roman" w:cs="Times New Roman"/>
          <w:b/>
          <w:bCs/>
          <w:color w:val="auto"/>
          <w:sz w:val="24"/>
          <w:szCs w:val="24"/>
        </w:rPr>
        <w:t>Final Report</w:t>
      </w:r>
    </w:p>
    <w:p w14:paraId="5A661851" w14:textId="15FB1964" w:rsidR="1E1E0170" w:rsidRDefault="1E1E0170" w:rsidP="1E1E0170">
      <w:pPr>
        <w:spacing w:after="0" w:line="240" w:lineRule="auto"/>
        <w:rPr>
          <w:rFonts w:ascii="Times New Roman" w:eastAsia="Times New Roman" w:hAnsi="Times New Roman" w:cs="Times New Roman"/>
          <w:b/>
          <w:bCs/>
          <w:color w:val="auto"/>
          <w:sz w:val="24"/>
          <w:szCs w:val="24"/>
        </w:rPr>
      </w:pPr>
    </w:p>
    <w:p w14:paraId="73D021BE" w14:textId="76FC97B8" w:rsidR="1E1E0170" w:rsidRDefault="14C27B90" w:rsidP="1E1E0170">
      <w:pPr>
        <w:spacing w:after="0" w:line="240" w:lineRule="auto"/>
        <w:rPr>
          <w:rFonts w:ascii="Times New Roman" w:eastAsia="Times New Roman" w:hAnsi="Times New Roman" w:cs="Times New Roman"/>
          <w:color w:val="auto"/>
          <w:sz w:val="24"/>
          <w:szCs w:val="24"/>
        </w:rPr>
      </w:pPr>
      <w:r w:rsidRPr="6CC47A8A">
        <w:rPr>
          <w:rFonts w:ascii="Times New Roman" w:eastAsia="Times New Roman" w:hAnsi="Times New Roman" w:cs="Times New Roman"/>
          <w:color w:val="auto"/>
          <w:sz w:val="24"/>
          <w:szCs w:val="24"/>
        </w:rPr>
        <w:t>The final report will be due no later than 90 days after completion or termination of all project activities.  The Final Report shall include the following elements: executive summary, successes, outcomes, best practices, how the project will be sustained, and a final financial report.  This is a separate and additional report to the one included as a deliverable of this project.</w:t>
      </w:r>
    </w:p>
    <w:p w14:paraId="6685D4ED" w14:textId="04479D7E" w:rsidR="00863457" w:rsidRDefault="00863457" w:rsidP="1E1E0170">
      <w:pPr>
        <w:spacing w:after="0" w:line="240" w:lineRule="auto"/>
        <w:contextualSpacing/>
        <w:rPr>
          <w:color w:val="auto"/>
        </w:rPr>
      </w:pPr>
    </w:p>
    <w:p w14:paraId="7961A87D" w14:textId="77777777" w:rsidR="00A26A07" w:rsidRDefault="00A26A07" w:rsidP="00A26A0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47" w:anchor="ap2.1.200_1521.xii" w:history="1">
        <w:r w:rsidRPr="00731219">
          <w:rPr>
            <w:rStyle w:val="Hyperlink"/>
            <w:rFonts w:ascii="Times New Roman" w:hAnsi="Times New Roman" w:cs="Times New Roman"/>
            <w:sz w:val="24"/>
            <w:szCs w:val="24"/>
          </w:rPr>
          <w:t>2 CFR 200 Appendix XII—Award Term and Condition for Recipient Integrity and Performance Matters</w:t>
        </w:r>
      </w:hyperlink>
      <w:r w:rsidRPr="00731219">
        <w:rPr>
          <w:rFonts w:ascii="Times New Roman" w:eastAsia="Times New Roman" w:hAnsi="Times New Roman" w:cs="Times New Roman"/>
          <w:color w:val="000000" w:themeColor="text1"/>
          <w:sz w:val="24"/>
          <w:szCs w:val="24"/>
        </w:rPr>
        <w:t>.</w:t>
      </w:r>
    </w:p>
    <w:p w14:paraId="6C1C48BD" w14:textId="77777777" w:rsidR="00A26A07" w:rsidRPr="00754E7B" w:rsidRDefault="00A26A07" w:rsidP="00A26A07">
      <w:pPr>
        <w:spacing w:after="0" w:line="240" w:lineRule="auto"/>
        <w:contextualSpacing/>
        <w:rPr>
          <w:rFonts w:ascii="Times New Roman" w:eastAsia="Times New Roman" w:hAnsi="Times New Roman" w:cs="Times New Roman"/>
          <w:color w:val="auto"/>
          <w:sz w:val="24"/>
          <w:szCs w:val="24"/>
        </w:rPr>
      </w:pPr>
    </w:p>
    <w:p w14:paraId="73EF34EC" w14:textId="46489C64" w:rsidR="00433DBF" w:rsidRDefault="00433DBF" w:rsidP="00863457">
      <w:pPr>
        <w:spacing w:after="0" w:line="240" w:lineRule="auto"/>
        <w:contextualSpacing/>
        <w:rPr>
          <w:rFonts w:ascii="Times New Roman" w:eastAsia="Times New Roman" w:hAnsi="Times New Roman" w:cs="Times New Roman"/>
          <w:color w:val="auto"/>
          <w:sz w:val="24"/>
          <w:szCs w:val="24"/>
        </w:rPr>
      </w:pPr>
      <w:r w:rsidRPr="00C3134C">
        <w:rPr>
          <w:rFonts w:ascii="Times New Roman" w:eastAsia="Times New Roman" w:hAnsi="Times New Roman" w:cs="Times New Roman"/>
          <w:b/>
          <w:color w:val="000000" w:themeColor="text1"/>
          <w:sz w:val="24"/>
          <w:szCs w:val="24"/>
        </w:rPr>
        <w:t>Foreign Assistance Data Review:</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 xml:space="preserve">As required by Congress, the Department of State must make progress in its efforts to improve tracking and reporting of foreign assistance data through the Foreign Assistance Data Review (FADR). </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27AE463C" w14:textId="7BE95E6A" w:rsidR="00863457" w:rsidRPr="00754E7B" w:rsidRDefault="00863457" w:rsidP="1E1E0170">
      <w:pPr>
        <w:spacing w:after="0" w:line="240" w:lineRule="auto"/>
        <w:contextualSpacing/>
        <w:rPr>
          <w:rFonts w:ascii="Times New Roman" w:eastAsia="Times New Roman" w:hAnsi="Times New Roman" w:cs="Times New Roman"/>
          <w:color w:val="auto"/>
          <w:sz w:val="24"/>
          <w:szCs w:val="24"/>
        </w:rPr>
      </w:pPr>
    </w:p>
    <w:p w14:paraId="054FBD2F" w14:textId="4A85A7DB" w:rsidR="00290D8C" w:rsidRPr="00754E7B" w:rsidRDefault="002607E8" w:rsidP="00536C8F">
      <w:pPr>
        <w:spacing w:after="0" w:line="240" w:lineRule="auto"/>
        <w:contextualSpacing/>
        <w:rPr>
          <w:color w:val="auto"/>
        </w:rPr>
      </w:pPr>
      <w:r w:rsidRPr="1E1E0170">
        <w:rPr>
          <w:rFonts w:ascii="Times New Roman" w:eastAsia="Times New Roman" w:hAnsi="Times New Roman" w:cs="Times New Roman"/>
          <w:color w:val="auto"/>
          <w:sz w:val="24"/>
          <w:szCs w:val="24"/>
        </w:rPr>
        <w:t>Please note:</w:t>
      </w:r>
      <w:r w:rsidR="007B3A35" w:rsidRPr="1E1E0170">
        <w:rPr>
          <w:rFonts w:ascii="Times New Roman" w:eastAsia="Times New Roman" w:hAnsi="Times New Roman" w:cs="Times New Roman"/>
          <w:color w:val="auto"/>
          <w:sz w:val="24"/>
          <w:szCs w:val="24"/>
        </w:rPr>
        <w:t xml:space="preserve"> </w:t>
      </w:r>
      <w:r w:rsidR="006632F3" w:rsidRPr="1E1E0170">
        <w:rPr>
          <w:rFonts w:ascii="Times New Roman" w:eastAsia="Times New Roman" w:hAnsi="Times New Roman" w:cs="Times New Roman"/>
          <w:color w:val="auto"/>
          <w:sz w:val="24"/>
          <w:szCs w:val="24"/>
        </w:rPr>
        <w:t xml:space="preserve"> </w:t>
      </w:r>
      <w:r w:rsidR="00D32995" w:rsidRPr="1E1E0170">
        <w:rPr>
          <w:rFonts w:ascii="Times New Roman" w:eastAsia="Times New Roman" w:hAnsi="Times New Roman" w:cs="Times New Roman"/>
          <w:color w:val="auto"/>
          <w:sz w:val="24"/>
          <w:szCs w:val="24"/>
        </w:rPr>
        <w:t>D</w:t>
      </w:r>
      <w:r w:rsidRPr="1E1E0170">
        <w:rPr>
          <w:rFonts w:ascii="Times New Roman" w:eastAsia="Times New Roman" w:hAnsi="Times New Roman" w:cs="Times New Roman"/>
          <w:color w:val="auto"/>
          <w:sz w:val="24"/>
          <w:szCs w:val="24"/>
        </w:rPr>
        <w:t xml:space="preserve">elays in reporting may result in delays of payment approvals and failure to provide required reports may jeopardize the recipient's’ ability to receive future U.S. </w:t>
      </w:r>
      <w:r w:rsidR="00265AFB" w:rsidRPr="1E1E0170">
        <w:rPr>
          <w:rFonts w:ascii="Times New Roman" w:eastAsia="Times New Roman" w:hAnsi="Times New Roman" w:cs="Times New Roman"/>
          <w:color w:val="auto"/>
          <w:sz w:val="24"/>
          <w:szCs w:val="24"/>
        </w:rPr>
        <w:t>g</w:t>
      </w:r>
      <w:r w:rsidRPr="1E1E0170">
        <w:rPr>
          <w:rFonts w:ascii="Times New Roman" w:eastAsia="Times New Roman" w:hAnsi="Times New Roman" w:cs="Times New Roman"/>
          <w:color w:val="auto"/>
          <w:sz w:val="24"/>
          <w:szCs w:val="24"/>
        </w:rPr>
        <w:t>overnment funds.</w:t>
      </w:r>
      <w:r w:rsidR="00433DBF" w:rsidRPr="1E1E0170">
        <w:rPr>
          <w:rFonts w:ascii="Times New Roman" w:eastAsia="Times New Roman" w:hAnsi="Times New Roman" w:cs="Times New Roman"/>
          <w:color w:val="auto"/>
          <w:sz w:val="24"/>
          <w:szCs w:val="24"/>
        </w:rPr>
        <w:t xml:space="preserve">  </w:t>
      </w:r>
      <w:r w:rsidR="000B12BB" w:rsidRPr="1E1E0170">
        <w:rPr>
          <w:rFonts w:ascii="Times New Roman" w:eastAsia="Times New Roman" w:hAnsi="Times New Roman" w:cs="Times New Roman"/>
          <w:color w:val="auto"/>
          <w:sz w:val="24"/>
          <w:szCs w:val="24"/>
        </w:rPr>
        <w:t>OES</w:t>
      </w:r>
      <w:r w:rsidRPr="1E1E0170">
        <w:rPr>
          <w:rFonts w:ascii="Times New Roman" w:eastAsia="Times New Roman" w:hAnsi="Times New Roman" w:cs="Times New Roman"/>
          <w:color w:val="auto"/>
          <w:sz w:val="24"/>
          <w:szCs w:val="24"/>
        </w:rPr>
        <w:t xml:space="preserve"> reserves the right to request any additional programmatic and/or financial project information during the award period.</w:t>
      </w:r>
    </w:p>
    <w:p w14:paraId="5F197629" w14:textId="77777777" w:rsidR="00290D8C" w:rsidRDefault="00290D8C">
      <w:pPr>
        <w:spacing w:after="0" w:line="240" w:lineRule="auto"/>
      </w:pPr>
    </w:p>
    <w:p w14:paraId="6ED6E4AC" w14:textId="77777777" w:rsidR="00290D8C" w:rsidRDefault="002607E8" w:rsidP="1E1E0170">
      <w:pPr>
        <w:spacing w:after="0" w:line="240" w:lineRule="auto"/>
        <w:rPr>
          <w:rFonts w:ascii="Times New Roman" w:eastAsia="Times New Roman" w:hAnsi="Times New Roman" w:cs="Times New Roman"/>
          <w:b/>
          <w:bCs/>
          <w:smallCaps/>
          <w:sz w:val="28"/>
          <w:szCs w:val="28"/>
        </w:rPr>
      </w:pPr>
      <w:r w:rsidRPr="1E1E0170">
        <w:rPr>
          <w:rFonts w:ascii="Times New Roman" w:eastAsia="Times New Roman" w:hAnsi="Times New Roman" w:cs="Times New Roman"/>
          <w:b/>
          <w:bCs/>
          <w:smallCaps/>
          <w:sz w:val="28"/>
          <w:szCs w:val="28"/>
        </w:rPr>
        <w:t xml:space="preserve">G.  Contact Information </w:t>
      </w:r>
    </w:p>
    <w:p w14:paraId="450F9C43" w14:textId="77777777" w:rsidR="00290D8C" w:rsidRDefault="00290D8C" w:rsidP="00DA36CE">
      <w:pPr>
        <w:pStyle w:val="NoSpacing"/>
      </w:pPr>
    </w:p>
    <w:p w14:paraId="1F54E8B2" w14:textId="757482EA" w:rsidR="002607E8" w:rsidRDefault="002607E8" w:rsidP="1E1E0170">
      <w:pPr>
        <w:pStyle w:val="NoSpacing"/>
        <w:rPr>
          <w:rFonts w:ascii="Times New Roman" w:eastAsia="Times New Roman" w:hAnsi="Times New Roman" w:cs="Times New Roman"/>
          <w:sz w:val="24"/>
          <w:szCs w:val="24"/>
        </w:rPr>
      </w:pPr>
      <w:r w:rsidRPr="1E1E0170">
        <w:rPr>
          <w:rFonts w:ascii="Times New Roman" w:eastAsia="Times New Roman" w:hAnsi="Times New Roman" w:cs="Times New Roman"/>
          <w:sz w:val="24"/>
          <w:szCs w:val="24"/>
        </w:rPr>
        <w:lastRenderedPageBreak/>
        <w:t xml:space="preserve">For technical submission questions related to this </w:t>
      </w:r>
      <w:r w:rsidR="00537B00" w:rsidRPr="1E1E0170">
        <w:rPr>
          <w:rFonts w:ascii="Times New Roman" w:eastAsia="Times New Roman" w:hAnsi="Times New Roman" w:cs="Times New Roman"/>
          <w:sz w:val="24"/>
          <w:szCs w:val="24"/>
        </w:rPr>
        <w:t>NOFO</w:t>
      </w:r>
      <w:r w:rsidRPr="1E1E0170">
        <w:rPr>
          <w:rFonts w:ascii="Times New Roman" w:eastAsia="Times New Roman" w:hAnsi="Times New Roman" w:cs="Times New Roman"/>
          <w:sz w:val="24"/>
          <w:szCs w:val="24"/>
        </w:rPr>
        <w:t>, please contact</w:t>
      </w:r>
      <w:r w:rsidRPr="1E1E0170">
        <w:rPr>
          <w:rFonts w:ascii="Times New Roman" w:eastAsia="Times New Roman" w:hAnsi="Times New Roman" w:cs="Times New Roman"/>
          <w:b/>
          <w:bCs/>
          <w:sz w:val="24"/>
          <w:szCs w:val="24"/>
        </w:rPr>
        <w:t xml:space="preserve"> </w:t>
      </w:r>
      <w:r w:rsidRPr="1E1E0170">
        <w:rPr>
          <w:rFonts w:ascii="Times New Roman" w:eastAsia="Times New Roman" w:hAnsi="Times New Roman" w:cs="Times New Roman"/>
          <w:sz w:val="24"/>
          <w:szCs w:val="24"/>
        </w:rPr>
        <w:t>Reed Brown (</w:t>
      </w:r>
      <w:hyperlink r:id="rId48" w:history="1">
        <w:r w:rsidRPr="1E1E0170">
          <w:rPr>
            <w:rStyle w:val="Hyperlink"/>
            <w:rFonts w:ascii="Times New Roman" w:eastAsia="Times New Roman" w:hAnsi="Times New Roman" w:cs="Times New Roman"/>
            <w:sz w:val="24"/>
            <w:szCs w:val="24"/>
          </w:rPr>
          <w:t>BrownR3@state.gov</w:t>
        </w:r>
      </w:hyperlink>
      <w:r w:rsidRPr="1E1E0170">
        <w:rPr>
          <w:rFonts w:ascii="Times New Roman" w:eastAsia="Times New Roman" w:hAnsi="Times New Roman" w:cs="Times New Roman"/>
          <w:sz w:val="24"/>
          <w:szCs w:val="24"/>
        </w:rPr>
        <w:t>)</w:t>
      </w:r>
      <w:r w:rsidR="00C1277C">
        <w:rPr>
          <w:rFonts w:ascii="Times New Roman" w:eastAsia="Times New Roman" w:hAnsi="Times New Roman" w:cs="Times New Roman"/>
          <w:sz w:val="24"/>
          <w:szCs w:val="24"/>
        </w:rPr>
        <w:t xml:space="preserve"> and Ian Stout (StoutIJ@state.gov)</w:t>
      </w:r>
    </w:p>
    <w:p w14:paraId="795FA0C3" w14:textId="77777777" w:rsidR="00754E7B" w:rsidRPr="00754E7B" w:rsidRDefault="00754E7B" w:rsidP="00DA36CE">
      <w:pPr>
        <w:pStyle w:val="NoSpacing"/>
      </w:pPr>
    </w:p>
    <w:p w14:paraId="64A7554C" w14:textId="08DAA114" w:rsidR="00B17B75" w:rsidRDefault="00B17B75" w:rsidP="00DA36CE">
      <w:pPr>
        <w:pStyle w:val="NoSpacing"/>
        <w:rPr>
          <w:rFonts w:ascii="Times New Roman" w:hAnsi="Times New Roman" w:cs="Times New Roman"/>
          <w:sz w:val="24"/>
          <w:szCs w:val="24"/>
        </w:rPr>
      </w:pPr>
      <w:r w:rsidRPr="00843769">
        <w:rPr>
          <w:rFonts w:ascii="Times New Roman" w:hAnsi="Times New Roman" w:cs="Times New Roman"/>
          <w:sz w:val="24"/>
          <w:szCs w:val="24"/>
        </w:rPr>
        <w:t xml:space="preserve">For </w:t>
      </w:r>
      <w:r w:rsidRPr="00B230F5">
        <w:rPr>
          <w:rFonts w:ascii="Times New Roman" w:hAnsi="Times New Roman" w:cs="Times New Roman"/>
          <w:sz w:val="24"/>
          <w:szCs w:val="24"/>
        </w:rPr>
        <w:t xml:space="preserve">assistance with SAMS Domestic accounts and technical issues related to the system, please contact the ILMS help desk by phone at </w:t>
      </w:r>
      <w:r w:rsidR="002F3763">
        <w:rPr>
          <w:rFonts w:ascii="Times New Roman" w:hAnsi="Times New Roman"/>
          <w:sz w:val="24"/>
          <w:szCs w:val="24"/>
        </w:rPr>
        <w:t>+1 (</w:t>
      </w:r>
      <w:r w:rsidR="002F3763" w:rsidRPr="00032C17">
        <w:rPr>
          <w:rFonts w:ascii="Times New Roman" w:hAnsi="Times New Roman"/>
          <w:sz w:val="24"/>
          <w:szCs w:val="24"/>
        </w:rPr>
        <w:t>888</w:t>
      </w:r>
      <w:r w:rsidR="002F3763">
        <w:rPr>
          <w:rFonts w:ascii="Times New Roman" w:hAnsi="Times New Roman"/>
          <w:sz w:val="24"/>
          <w:szCs w:val="24"/>
        </w:rPr>
        <w:t xml:space="preserve">) </w:t>
      </w:r>
      <w:r w:rsidR="002F3763" w:rsidRPr="00032C17">
        <w:rPr>
          <w:rFonts w:ascii="Times New Roman" w:hAnsi="Times New Roman"/>
          <w:sz w:val="24"/>
          <w:szCs w:val="24"/>
        </w:rPr>
        <w:t xml:space="preserve">313-4567 (toll charges </w:t>
      </w:r>
      <w:r w:rsidR="002F3763">
        <w:rPr>
          <w:rFonts w:ascii="Times New Roman" w:hAnsi="Times New Roman"/>
          <w:sz w:val="24"/>
          <w:szCs w:val="24"/>
        </w:rPr>
        <w:t xml:space="preserve">apply </w:t>
      </w:r>
      <w:r w:rsidR="002F3763" w:rsidRPr="00032C17">
        <w:rPr>
          <w:rFonts w:ascii="Times New Roman" w:hAnsi="Times New Roman"/>
          <w:sz w:val="24"/>
          <w:szCs w:val="24"/>
        </w:rPr>
        <w:t>for international callers)</w:t>
      </w:r>
      <w:r w:rsidRPr="00B230F5">
        <w:rPr>
          <w:rFonts w:ascii="Times New Roman" w:hAnsi="Times New Roman" w:cs="Times New Roman"/>
          <w:sz w:val="24"/>
          <w:szCs w:val="24"/>
        </w:rPr>
        <w:t xml:space="preserve"> or through the Self Service online portal that can be accessed from </w:t>
      </w:r>
      <w:hyperlink r:id="rId49" w:history="1">
        <w:r w:rsidR="00023C27" w:rsidRPr="00F77180">
          <w:rPr>
            <w:rStyle w:val="Hyperlink"/>
            <w:rFonts w:ascii="Times New Roman" w:hAnsi="Times New Roman" w:cs="Times New Roman"/>
            <w:sz w:val="24"/>
            <w:szCs w:val="24"/>
          </w:rPr>
          <w:t>https://afsitsm.service-now.com/ilms/home</w:t>
        </w:r>
      </w:hyperlink>
      <w:r w:rsidR="00023C27" w:rsidRPr="00F77180">
        <w:rPr>
          <w:rFonts w:ascii="Times New Roman" w:hAnsi="Times New Roman" w:cs="Times New Roman"/>
          <w:sz w:val="24"/>
          <w:szCs w:val="24"/>
        </w:rPr>
        <w:t>.</w:t>
      </w:r>
      <w:r w:rsidRPr="00B230F5">
        <w:rPr>
          <w:rFonts w:ascii="Times New Roman" w:hAnsi="Times New Roman" w:cs="Times New Roman"/>
          <w:sz w:val="24"/>
          <w:szCs w:val="24"/>
        </w:rPr>
        <w:t xml:space="preserve"> </w:t>
      </w:r>
      <w:r w:rsidR="00B230F5">
        <w:rPr>
          <w:rFonts w:ascii="Times New Roman" w:hAnsi="Times New Roman" w:cs="Times New Roman"/>
          <w:sz w:val="24"/>
          <w:szCs w:val="24"/>
        </w:rPr>
        <w:t xml:space="preserve"> </w:t>
      </w:r>
      <w:r w:rsidRPr="00B230F5">
        <w:rPr>
          <w:rFonts w:ascii="Times New Roman" w:hAnsi="Times New Roman" w:cs="Times New Roman"/>
          <w:sz w:val="24"/>
          <w:szCs w:val="24"/>
        </w:rPr>
        <w:t xml:space="preserve">Customer </w:t>
      </w:r>
      <w:r w:rsidR="002F3763">
        <w:rPr>
          <w:rFonts w:ascii="Times New Roman" w:hAnsi="Times New Roman" w:cs="Times New Roman"/>
          <w:sz w:val="24"/>
          <w:szCs w:val="24"/>
        </w:rPr>
        <w:t>s</w:t>
      </w:r>
      <w:r w:rsidR="002F3763" w:rsidRPr="00B230F5">
        <w:rPr>
          <w:rFonts w:ascii="Times New Roman" w:hAnsi="Times New Roman" w:cs="Times New Roman"/>
          <w:sz w:val="24"/>
          <w:szCs w:val="24"/>
        </w:rPr>
        <w:t xml:space="preserve">upport </w:t>
      </w:r>
      <w:r w:rsidRPr="00B230F5">
        <w:rPr>
          <w:rFonts w:ascii="Times New Roman" w:hAnsi="Times New Roman" w:cs="Times New Roman"/>
          <w:sz w:val="24"/>
          <w:szCs w:val="24"/>
        </w:rPr>
        <w:t>is available 24/7.</w:t>
      </w:r>
    </w:p>
    <w:p w14:paraId="02802A24" w14:textId="77777777" w:rsidR="00DA36CE" w:rsidRPr="00843769" w:rsidRDefault="00DA36CE" w:rsidP="00DA36CE">
      <w:pPr>
        <w:pStyle w:val="NoSpacing"/>
        <w:rPr>
          <w:rFonts w:ascii="Times New Roman" w:hAnsi="Times New Roman" w:cs="Times New Roman"/>
          <w:sz w:val="24"/>
          <w:szCs w:val="24"/>
        </w:rPr>
      </w:pPr>
    </w:p>
    <w:p w14:paraId="09DD5F47" w14:textId="77777777" w:rsidR="00290D8C" w:rsidRDefault="00174421" w:rsidP="00DA36CE">
      <w:pPr>
        <w:pStyle w:val="NoSpacing"/>
        <w:rPr>
          <w:rFonts w:ascii="Times New Roman" w:hAnsi="Times New Roman"/>
          <w:sz w:val="24"/>
          <w:szCs w:val="24"/>
        </w:rPr>
      </w:pPr>
      <w:r w:rsidRPr="00843769">
        <w:rPr>
          <w:rFonts w:ascii="Times New Roman" w:hAnsi="Times New Roman"/>
          <w:sz w:val="24"/>
          <w:szCs w:val="24"/>
        </w:rPr>
        <w:t>Please note</w:t>
      </w:r>
      <w:r w:rsidR="00B230F5">
        <w:rPr>
          <w:rFonts w:ascii="Times New Roman" w:hAnsi="Times New Roman"/>
          <w:sz w:val="24"/>
          <w:szCs w:val="24"/>
        </w:rPr>
        <w:t xml:space="preserve"> that</w:t>
      </w:r>
      <w:r w:rsidRPr="00843769">
        <w:rPr>
          <w:rFonts w:ascii="Times New Roman" w:hAnsi="Times New Roman"/>
          <w:sz w:val="24"/>
          <w:szCs w:val="24"/>
        </w:rPr>
        <w:t xml:space="preserve"> establishing</w:t>
      </w:r>
      <w:r w:rsidR="00760AB9" w:rsidRPr="00843769">
        <w:rPr>
          <w:rFonts w:ascii="Times New Roman" w:hAnsi="Times New Roman"/>
          <w:sz w:val="24"/>
          <w:szCs w:val="24"/>
        </w:rPr>
        <w:t xml:space="preserve"> an</w:t>
      </w:r>
      <w:r w:rsidRPr="00843769">
        <w:rPr>
          <w:rFonts w:ascii="Times New Roman" w:hAnsi="Times New Roman"/>
          <w:sz w:val="24"/>
          <w:szCs w:val="24"/>
        </w:rPr>
        <w:t xml:space="preserve"> account in SAMS Domestic may require the use of smartphone for multi-factor authentication (MFA).  If an applicant does not have accessibility to a smartphone during the time of creating an account, please contact the helpdesk and request</w:t>
      </w:r>
      <w:r w:rsidR="00706C29">
        <w:rPr>
          <w:rFonts w:ascii="Times New Roman" w:hAnsi="Times New Roman"/>
          <w:sz w:val="24"/>
          <w:szCs w:val="24"/>
        </w:rPr>
        <w:t xml:space="preserve"> </w:t>
      </w:r>
      <w:r w:rsidRPr="00843769">
        <w:rPr>
          <w:rFonts w:ascii="Times New Roman" w:hAnsi="Times New Roman"/>
          <w:sz w:val="24"/>
          <w:szCs w:val="24"/>
        </w:rPr>
        <w:t>instructions</w:t>
      </w:r>
      <w:r w:rsidR="00760AB9" w:rsidRPr="00843769">
        <w:rPr>
          <w:rFonts w:ascii="Times New Roman" w:hAnsi="Times New Roman"/>
          <w:sz w:val="24"/>
          <w:szCs w:val="24"/>
        </w:rPr>
        <w:t xml:space="preserve"> on</w:t>
      </w:r>
      <w:r w:rsidRPr="00843769">
        <w:rPr>
          <w:rFonts w:ascii="Times New Roman" w:hAnsi="Times New Roman"/>
          <w:sz w:val="24"/>
          <w:szCs w:val="24"/>
        </w:rPr>
        <w:t xml:space="preserve"> </w:t>
      </w:r>
      <w:r w:rsidR="00760AB9" w:rsidRPr="00843769">
        <w:rPr>
          <w:rFonts w:ascii="Times New Roman" w:hAnsi="Times New Roman"/>
          <w:sz w:val="24"/>
          <w:szCs w:val="24"/>
        </w:rPr>
        <w:t>MFA for W</w:t>
      </w:r>
      <w:r w:rsidRPr="00843769">
        <w:rPr>
          <w:rFonts w:ascii="Times New Roman" w:hAnsi="Times New Roman"/>
          <w:sz w:val="24"/>
          <w:szCs w:val="24"/>
        </w:rPr>
        <w:t>indow</w:t>
      </w:r>
      <w:r w:rsidR="00760AB9" w:rsidRPr="00843769">
        <w:rPr>
          <w:rFonts w:ascii="Times New Roman" w:hAnsi="Times New Roman"/>
          <w:sz w:val="24"/>
          <w:szCs w:val="24"/>
        </w:rPr>
        <w:t>s</w:t>
      </w:r>
      <w:r w:rsidRPr="00843769">
        <w:rPr>
          <w:rFonts w:ascii="Times New Roman" w:hAnsi="Times New Roman"/>
          <w:sz w:val="24"/>
          <w:szCs w:val="24"/>
        </w:rPr>
        <w:t xml:space="preserve"> PC.</w:t>
      </w:r>
      <w:r>
        <w:rPr>
          <w:rFonts w:ascii="Times New Roman" w:hAnsi="Times New Roman"/>
          <w:sz w:val="24"/>
          <w:szCs w:val="24"/>
        </w:rPr>
        <w:t xml:space="preserve"> </w:t>
      </w:r>
    </w:p>
    <w:p w14:paraId="0C9CE31E" w14:textId="77777777" w:rsidR="00DA36CE" w:rsidRPr="00174421" w:rsidRDefault="00DA36CE" w:rsidP="00DA36CE">
      <w:pPr>
        <w:pStyle w:val="NoSpacing"/>
        <w:rPr>
          <w:rFonts w:ascii="Times New Roman" w:hAnsi="Times New Roman"/>
          <w:sz w:val="24"/>
          <w:szCs w:val="24"/>
        </w:rPr>
      </w:pPr>
    </w:p>
    <w:p w14:paraId="79C1A278" w14:textId="466234E9" w:rsidR="00290D8C" w:rsidRPr="00D906AF" w:rsidRDefault="002607E8" w:rsidP="00DA36CE">
      <w:pPr>
        <w:pStyle w:val="NoSpacing"/>
        <w:rPr>
          <w:rFonts w:ascii="Times New Roman" w:hAnsi="Times New Roman" w:cs="Times New Roman"/>
          <w:sz w:val="24"/>
          <w:szCs w:val="24"/>
        </w:rPr>
      </w:pPr>
      <w:r w:rsidRPr="00D906AF">
        <w:rPr>
          <w:rFonts w:ascii="Times New Roman" w:eastAsia="Times New Roman" w:hAnsi="Times New Roman" w:cs="Times New Roman"/>
          <w:sz w:val="24"/>
          <w:szCs w:val="24"/>
        </w:rPr>
        <w:t xml:space="preserve">For assistance with Grants.gov accounts and technical issues related to using the system, please call the Contact Center at </w:t>
      </w:r>
      <w:r w:rsidR="002F3763" w:rsidRPr="00D906AF">
        <w:rPr>
          <w:rFonts w:ascii="Times New Roman" w:eastAsia="Times New Roman" w:hAnsi="Times New Roman" w:cs="Times New Roman"/>
          <w:sz w:val="24"/>
          <w:szCs w:val="24"/>
        </w:rPr>
        <w:t>+1 (800) 518-4726</w:t>
      </w:r>
      <w:r w:rsidRPr="00D906AF">
        <w:rPr>
          <w:rFonts w:ascii="Times New Roman" w:eastAsia="Times New Roman" w:hAnsi="Times New Roman" w:cs="Times New Roman"/>
          <w:sz w:val="24"/>
          <w:szCs w:val="24"/>
        </w:rPr>
        <w:t xml:space="preserve"> or email </w:t>
      </w:r>
      <w:hyperlink r:id="rId50" w:history="1">
        <w:r w:rsidR="002F3763" w:rsidRPr="00D906AF">
          <w:rPr>
            <w:rStyle w:val="Hyperlink"/>
            <w:rFonts w:ascii="Times New Roman" w:eastAsia="Times New Roman" w:hAnsi="Times New Roman" w:cs="Times New Roman"/>
            <w:sz w:val="24"/>
            <w:szCs w:val="24"/>
          </w:rPr>
          <w:t>support@grants.gov</w:t>
        </w:r>
      </w:hyperlink>
      <w:r w:rsidR="00D7136E" w:rsidRPr="00D906AF">
        <w:rPr>
          <w:rFonts w:ascii="Times New Roman" w:eastAsia="Times New Roman" w:hAnsi="Times New Roman" w:cs="Times New Roman"/>
          <w:sz w:val="24"/>
          <w:szCs w:val="24"/>
        </w:rPr>
        <w:t xml:space="preserve">.  </w:t>
      </w:r>
      <w:r w:rsidRPr="00D906AF">
        <w:rPr>
          <w:rFonts w:ascii="Times New Roman" w:eastAsia="Times New Roman" w:hAnsi="Times New Roman" w:cs="Times New Roman"/>
          <w:sz w:val="24"/>
          <w:szCs w:val="24"/>
        </w:rPr>
        <w:t xml:space="preserve">The Contact Center is available 24 hours a day, seven days a week, except federal holidays. </w:t>
      </w:r>
    </w:p>
    <w:p w14:paraId="1482C977" w14:textId="77777777" w:rsidR="00290D8C" w:rsidRDefault="00290D8C" w:rsidP="00DA36CE">
      <w:pPr>
        <w:pStyle w:val="NoSpacing"/>
      </w:pPr>
    </w:p>
    <w:p w14:paraId="78778E27" w14:textId="77777777" w:rsidR="00290D8C" w:rsidRPr="00E63800" w:rsidRDefault="002607E8" w:rsidP="00DA36CE">
      <w:pPr>
        <w:pStyle w:val="NoSpacing"/>
        <w:rPr>
          <w:rFonts w:ascii="Times New Roman" w:hAnsi="Times New Roman" w:cs="Times New Roman"/>
          <w:sz w:val="24"/>
          <w:szCs w:val="24"/>
        </w:rPr>
      </w:pPr>
      <w:bookmarkStart w:id="6" w:name="_Hlk86777127"/>
      <w:r w:rsidRPr="00E63800">
        <w:rPr>
          <w:rFonts w:ascii="Times New Roman" w:eastAsia="Times New Roman" w:hAnsi="Times New Roman" w:cs="Times New Roman"/>
          <w:sz w:val="24"/>
          <w:szCs w:val="24"/>
        </w:rPr>
        <w:t>For a list of federal holidays visit:</w:t>
      </w:r>
    </w:p>
    <w:p w14:paraId="0802EC56" w14:textId="27C4AF22" w:rsidR="00290D8C" w:rsidRPr="00E63800" w:rsidRDefault="000D7E09" w:rsidP="00DA36CE">
      <w:pPr>
        <w:pStyle w:val="NoSpacing"/>
        <w:rPr>
          <w:rFonts w:ascii="Times New Roman" w:hAnsi="Times New Roman" w:cs="Times New Roman"/>
          <w:sz w:val="24"/>
          <w:szCs w:val="24"/>
        </w:rPr>
      </w:pPr>
      <w:hyperlink r:id="rId51" w:history="1">
        <w:r w:rsidR="00E63800" w:rsidRPr="00E63800">
          <w:rPr>
            <w:rStyle w:val="Hyperlink"/>
            <w:rFonts w:ascii="Times New Roman" w:hAnsi="Times New Roman" w:cs="Times New Roman"/>
            <w:sz w:val="24"/>
            <w:szCs w:val="24"/>
          </w:rPr>
          <w:t>https://www.opm.gov/policy-data-oversight/pay-leave/federal-holidays/</w:t>
        </w:r>
      </w:hyperlink>
    </w:p>
    <w:bookmarkEnd w:id="6"/>
    <w:p w14:paraId="6037BA0B" w14:textId="77777777" w:rsidR="00E63800" w:rsidRPr="00E63800" w:rsidRDefault="00E63800" w:rsidP="00DA36CE">
      <w:pPr>
        <w:pStyle w:val="NoSpacing"/>
        <w:rPr>
          <w:rFonts w:ascii="Times New Roman" w:hAnsi="Times New Roman" w:cs="Times New Roman"/>
          <w:sz w:val="24"/>
          <w:szCs w:val="24"/>
        </w:rPr>
      </w:pPr>
    </w:p>
    <w:p w14:paraId="73314959" w14:textId="5A4BCA8A" w:rsidR="00290D8C" w:rsidRDefault="00112414" w:rsidP="00DA36CE">
      <w:pPr>
        <w:pStyle w:val="NoSpacing"/>
      </w:pPr>
      <w:r w:rsidRPr="00E63800">
        <w:rPr>
          <w:rFonts w:ascii="Times New Roman" w:eastAsia="Times New Roman" w:hAnsi="Times New Roman" w:cs="Times New Roman"/>
          <w:sz w:val="24"/>
          <w:szCs w:val="24"/>
        </w:rPr>
        <w:t>Except for</w:t>
      </w:r>
      <w:r w:rsidR="002607E8" w:rsidRPr="00E63800">
        <w:rPr>
          <w:rFonts w:ascii="Times New Roman" w:eastAsia="Times New Roman" w:hAnsi="Times New Roman" w:cs="Times New Roman"/>
          <w:sz w:val="24"/>
          <w:szCs w:val="24"/>
        </w:rPr>
        <w:t xml:space="preserve"> technical submission questions, during the </w:t>
      </w:r>
      <w:r w:rsidR="00BA748E" w:rsidRPr="00E63800">
        <w:rPr>
          <w:rFonts w:ascii="Times New Roman" w:eastAsia="Times New Roman" w:hAnsi="Times New Roman" w:cs="Times New Roman"/>
          <w:sz w:val="24"/>
          <w:szCs w:val="24"/>
        </w:rPr>
        <w:t xml:space="preserve">NOFO </w:t>
      </w:r>
      <w:r w:rsidR="002607E8" w:rsidRPr="00E63800">
        <w:rPr>
          <w:rFonts w:ascii="Times New Roman" w:eastAsia="Times New Roman" w:hAnsi="Times New Roman" w:cs="Times New Roman"/>
          <w:sz w:val="24"/>
          <w:szCs w:val="24"/>
        </w:rPr>
        <w:t>period U.S. Department of State staff in Washington and overseas shall not discuss</w:t>
      </w:r>
      <w:r w:rsidR="002607E8">
        <w:rPr>
          <w:rFonts w:ascii="Times New Roman" w:eastAsia="Times New Roman" w:hAnsi="Times New Roman" w:cs="Times New Roman"/>
          <w:sz w:val="24"/>
          <w:szCs w:val="24"/>
        </w:rPr>
        <w:t xml:space="preserve"> this competition with applicants until the entire proposal review process has been completed and rejection and approval letters have been transmitted.</w:t>
      </w:r>
    </w:p>
    <w:p w14:paraId="44D7DEAE" w14:textId="77777777" w:rsidR="00290D8C" w:rsidRDefault="00290D8C">
      <w:pPr>
        <w:spacing w:after="0" w:line="240" w:lineRule="auto"/>
      </w:pPr>
    </w:p>
    <w:p w14:paraId="2886A316" w14:textId="77777777" w:rsidR="00290D8C" w:rsidRDefault="002607E8">
      <w:pPr>
        <w:spacing w:after="0" w:line="240" w:lineRule="auto"/>
      </w:pPr>
      <w:r w:rsidRPr="1E1E0170">
        <w:rPr>
          <w:rFonts w:ascii="Times New Roman" w:eastAsia="Times New Roman" w:hAnsi="Times New Roman" w:cs="Times New Roman"/>
          <w:b/>
          <w:bCs/>
          <w:smallCaps/>
          <w:sz w:val="28"/>
          <w:szCs w:val="28"/>
        </w:rPr>
        <w:t>H.  Other Information</w:t>
      </w:r>
      <w:r w:rsidRPr="1E1E0170">
        <w:rPr>
          <w:rFonts w:ascii="Times New Roman" w:eastAsia="Times New Roman" w:hAnsi="Times New Roman" w:cs="Times New Roman"/>
          <w:b/>
          <w:bCs/>
          <w:smallCaps/>
          <w:sz w:val="24"/>
          <w:szCs w:val="24"/>
        </w:rPr>
        <w:t xml:space="preserve"> </w:t>
      </w:r>
    </w:p>
    <w:p w14:paraId="502B4FB8" w14:textId="77777777" w:rsidR="00290D8C" w:rsidRDefault="00290D8C">
      <w:pPr>
        <w:spacing w:after="0" w:line="240" w:lineRule="auto"/>
      </w:pPr>
    </w:p>
    <w:p w14:paraId="289E1FAF" w14:textId="45D683C6" w:rsidR="00290D8C" w:rsidRPr="00DA36CE" w:rsidRDefault="39AFD0F6" w:rsidP="00DA36CE">
      <w:pPr>
        <w:pStyle w:val="NoSpacing"/>
        <w:rPr>
          <w:rFonts w:ascii="Times New Roman" w:hAnsi="Times New Roman" w:cs="Times New Roman"/>
          <w:sz w:val="24"/>
          <w:szCs w:val="24"/>
        </w:rPr>
      </w:pPr>
      <w:r w:rsidRPr="6CC47A8A">
        <w:rPr>
          <w:rFonts w:ascii="Times New Roman" w:hAnsi="Times New Roman" w:cs="Times New Roman"/>
          <w:sz w:val="24"/>
          <w:szCs w:val="24"/>
        </w:rPr>
        <w:t>Applicants should be aware that</w:t>
      </w:r>
      <w:r w:rsidR="2A99A672" w:rsidRPr="6CC47A8A">
        <w:rPr>
          <w:rFonts w:ascii="Times New Roman" w:hAnsi="Times New Roman" w:cs="Times New Roman"/>
          <w:sz w:val="24"/>
          <w:szCs w:val="24"/>
        </w:rPr>
        <w:t xml:space="preserve"> OES</w:t>
      </w:r>
      <w:r w:rsidRPr="6CC47A8A">
        <w:rPr>
          <w:rFonts w:ascii="Times New Roman" w:hAnsi="Times New Roman" w:cs="Times New Roman"/>
          <w:sz w:val="24"/>
          <w:szCs w:val="24"/>
        </w:rPr>
        <w:t xml:space="preserve"> understands that some information contained in applications may be considered sensitive or proprietary and will make appropriate efforts to protect such information.  However, applicants are advised that</w:t>
      </w:r>
      <w:r w:rsidR="5757AC3D" w:rsidRPr="6CC47A8A">
        <w:rPr>
          <w:rFonts w:ascii="Times New Roman" w:hAnsi="Times New Roman" w:cs="Times New Roman"/>
          <w:sz w:val="24"/>
          <w:szCs w:val="24"/>
        </w:rPr>
        <w:t xml:space="preserve"> </w:t>
      </w:r>
      <w:r w:rsidR="2A99A672" w:rsidRPr="6CC47A8A">
        <w:rPr>
          <w:rFonts w:ascii="Times New Roman" w:hAnsi="Times New Roman" w:cs="Times New Roman"/>
          <w:sz w:val="24"/>
          <w:szCs w:val="24"/>
        </w:rPr>
        <w:t>OES</w:t>
      </w:r>
      <w:r w:rsidRPr="6CC47A8A">
        <w:rPr>
          <w:rFonts w:ascii="Times New Roman" w:hAnsi="Times New Roman" w:cs="Times New Roman"/>
          <w:sz w:val="24"/>
          <w:szCs w:val="24"/>
        </w:rPr>
        <w:t xml:space="preserve"> cannot guarantee that such information will not be disclosed, including pursuant to the Freedom of Information Act (FOIA) or other similar statutes. </w:t>
      </w:r>
    </w:p>
    <w:p w14:paraId="55324E3F" w14:textId="77777777" w:rsidR="00290D8C" w:rsidRPr="00DA36CE" w:rsidRDefault="00290D8C" w:rsidP="00DA36CE">
      <w:pPr>
        <w:pStyle w:val="NoSpacing"/>
        <w:rPr>
          <w:rFonts w:ascii="Times New Roman" w:hAnsi="Times New Roman" w:cs="Times New Roman"/>
          <w:sz w:val="24"/>
          <w:szCs w:val="24"/>
        </w:rPr>
      </w:pPr>
    </w:p>
    <w:p w14:paraId="41055AB6" w14:textId="6B2BA6BC" w:rsidR="00AB3B1E" w:rsidRPr="00731219" w:rsidRDefault="39AFD0F6" w:rsidP="1E1E017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C47A8A">
        <w:rPr>
          <w:rFonts w:ascii="Times New Roman" w:hAnsi="Times New Roman" w:cs="Times New Roman"/>
          <w:sz w:val="24"/>
          <w:szCs w:val="24"/>
        </w:rPr>
        <w:t>The i</w:t>
      </w:r>
      <w:r w:rsidR="691DD308" w:rsidRPr="6CC47A8A">
        <w:rPr>
          <w:rFonts w:ascii="Times New Roman" w:hAnsi="Times New Roman" w:cs="Times New Roman"/>
          <w:sz w:val="24"/>
          <w:szCs w:val="24"/>
        </w:rPr>
        <w:t xml:space="preserve">nformation in this NOFO </w:t>
      </w:r>
      <w:r w:rsidRPr="6CC47A8A">
        <w:rPr>
          <w:rFonts w:ascii="Times New Roman" w:hAnsi="Times New Roman" w:cs="Times New Roman"/>
          <w:sz w:val="24"/>
          <w:szCs w:val="24"/>
        </w:rPr>
        <w:t xml:space="preserve">is binding and may not be modified by any OES representative.  Explanatory information provided by </w:t>
      </w:r>
      <w:r w:rsidR="2A99A672" w:rsidRPr="6CC47A8A">
        <w:rPr>
          <w:rFonts w:ascii="Times New Roman" w:hAnsi="Times New Roman" w:cs="Times New Roman"/>
          <w:sz w:val="24"/>
          <w:szCs w:val="24"/>
        </w:rPr>
        <w:t>OES</w:t>
      </w:r>
      <w:r w:rsidRPr="6CC47A8A">
        <w:rPr>
          <w:rFonts w:ascii="Times New Roman" w:hAnsi="Times New Roman" w:cs="Times New Roman"/>
          <w:sz w:val="24"/>
          <w:szCs w:val="24"/>
        </w:rPr>
        <w:t xml:space="preserve"> that contradicts this language will not be binding.  </w:t>
      </w:r>
      <w:r w:rsidR="72B13626" w:rsidRPr="6CC47A8A">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05F0A048" w14:textId="0575E0CC" w:rsidR="00290D8C" w:rsidRPr="00DA36CE" w:rsidRDefault="00290D8C" w:rsidP="00DA36CE">
      <w:pPr>
        <w:pStyle w:val="NoSpacing"/>
        <w:rPr>
          <w:rFonts w:ascii="Times New Roman" w:hAnsi="Times New Roman" w:cs="Times New Roman"/>
          <w:sz w:val="24"/>
          <w:szCs w:val="24"/>
        </w:rPr>
      </w:pPr>
    </w:p>
    <w:p w14:paraId="6B908FD9" w14:textId="18327D22" w:rsidR="00863457" w:rsidRPr="00DA36CE" w:rsidRDefault="14C27B90" w:rsidP="1E1E0170">
      <w:pPr>
        <w:pStyle w:val="NoSpacing"/>
        <w:rPr>
          <w:rFonts w:ascii="Times New Roman" w:hAnsi="Times New Roman" w:cs="Times New Roman"/>
          <w:b/>
          <w:bCs/>
          <w:sz w:val="28"/>
          <w:szCs w:val="28"/>
        </w:rPr>
      </w:pPr>
      <w:r w:rsidRPr="6CC47A8A">
        <w:rPr>
          <w:rFonts w:ascii="Times New Roman" w:hAnsi="Times New Roman" w:cs="Times New Roman"/>
          <w:b/>
          <w:bCs/>
          <w:sz w:val="24"/>
          <w:szCs w:val="24"/>
        </w:rPr>
        <w:t xml:space="preserve">H1.  Conflict of Interest </w:t>
      </w:r>
    </w:p>
    <w:p w14:paraId="0D65D717" w14:textId="1CB52E25" w:rsidR="00863457" w:rsidRPr="00DA36CE" w:rsidRDefault="1E1E0170" w:rsidP="1E1E0170">
      <w:pPr>
        <w:pStyle w:val="NoSpacing"/>
        <w:rPr>
          <w:rFonts w:ascii="Times New Roman" w:hAnsi="Times New Roman" w:cs="Times New Roman"/>
          <w:sz w:val="24"/>
          <w:szCs w:val="24"/>
        </w:rPr>
      </w:pPr>
      <w:r w:rsidRPr="1E1E0170">
        <w:rPr>
          <w:rFonts w:ascii="Times New Roman" w:hAnsi="Times New Roman" w:cs="Times New Roman"/>
          <w:sz w:val="24"/>
          <w:szCs w:val="24"/>
        </w:rPr>
        <w:t xml:space="preserve"> </w:t>
      </w:r>
    </w:p>
    <w:p w14:paraId="7B419204" w14:textId="68162AF0" w:rsidR="00863457" w:rsidRPr="00DA36CE" w:rsidRDefault="1E1E0170" w:rsidP="00DA36CE">
      <w:pPr>
        <w:pStyle w:val="NoSpacing"/>
        <w:rPr>
          <w:rFonts w:ascii="Times New Roman" w:hAnsi="Times New Roman" w:cs="Times New Roman"/>
          <w:sz w:val="24"/>
          <w:szCs w:val="24"/>
        </w:rPr>
      </w:pPr>
      <w:r w:rsidRPr="1E1E0170">
        <w:rPr>
          <w:rFonts w:ascii="Times New Roman" w:hAnsi="Times New Roman" w:cs="Times New Roman"/>
          <w:sz w:val="24"/>
          <w:szCs w:val="24"/>
        </w:rPr>
        <w:t>In accordance with applicable Federal awarding agency policy, applicants must disclose in writing any potential conflict of interest to the Federal awarding agency or pass-through entity.</w:t>
      </w:r>
    </w:p>
    <w:p w14:paraId="2856BEE7" w14:textId="4AB45E3B" w:rsidR="1E1E0170" w:rsidRDefault="1E1E0170" w:rsidP="1E1E0170">
      <w:pPr>
        <w:pStyle w:val="NoSpacing"/>
        <w:rPr>
          <w:rFonts w:ascii="Times New Roman" w:hAnsi="Times New Roman" w:cs="Times New Roman"/>
          <w:sz w:val="24"/>
          <w:szCs w:val="24"/>
        </w:rPr>
      </w:pPr>
    </w:p>
    <w:p w14:paraId="77F7E53A" w14:textId="19E3301D" w:rsidR="1E1E0170" w:rsidRDefault="14C27B90" w:rsidP="1E1E0170">
      <w:pPr>
        <w:pStyle w:val="NoSpacing"/>
        <w:rPr>
          <w:rFonts w:ascii="Times New Roman" w:hAnsi="Times New Roman" w:cs="Times New Roman"/>
          <w:b/>
          <w:bCs/>
          <w:sz w:val="24"/>
          <w:szCs w:val="24"/>
        </w:rPr>
      </w:pPr>
      <w:r w:rsidRPr="6CC47A8A">
        <w:rPr>
          <w:rFonts w:ascii="Times New Roman" w:hAnsi="Times New Roman" w:cs="Times New Roman"/>
          <w:b/>
          <w:bCs/>
          <w:sz w:val="24"/>
          <w:szCs w:val="24"/>
        </w:rPr>
        <w:t xml:space="preserve">H2. Monitoring Site Visits </w:t>
      </w:r>
    </w:p>
    <w:p w14:paraId="0672089C" w14:textId="5C894DB0" w:rsidR="1E1E0170" w:rsidRDefault="1E1E0170" w:rsidP="1E1E0170">
      <w:pPr>
        <w:pStyle w:val="NoSpacing"/>
        <w:rPr>
          <w:rFonts w:ascii="Times New Roman" w:hAnsi="Times New Roman" w:cs="Times New Roman"/>
          <w:sz w:val="24"/>
          <w:szCs w:val="24"/>
        </w:rPr>
      </w:pPr>
      <w:r w:rsidRPr="1E1E0170">
        <w:rPr>
          <w:rFonts w:ascii="Times New Roman" w:hAnsi="Times New Roman" w:cs="Times New Roman"/>
          <w:sz w:val="24"/>
          <w:szCs w:val="24"/>
        </w:rPr>
        <w:lastRenderedPageBreak/>
        <w:t xml:space="preserve"> </w:t>
      </w:r>
    </w:p>
    <w:p w14:paraId="379FB573" w14:textId="769E78DE" w:rsidR="1E1E0170" w:rsidRDefault="14C27B90" w:rsidP="1E1E0170">
      <w:pPr>
        <w:pStyle w:val="NoSpacing"/>
        <w:rPr>
          <w:rFonts w:ascii="Times New Roman" w:hAnsi="Times New Roman" w:cs="Times New Roman"/>
          <w:sz w:val="24"/>
          <w:szCs w:val="24"/>
        </w:rPr>
      </w:pPr>
      <w:r w:rsidRPr="6CC47A8A">
        <w:rPr>
          <w:rFonts w:ascii="Times New Roman" w:hAnsi="Times New Roman" w:cs="Times New Roman"/>
          <w:sz w:val="24"/>
          <w:szCs w:val="24"/>
        </w:rPr>
        <w:t>A monitoring site visit, at least once during the lifetime of a grant, is required by Department of State grant policy.  The site visit is conducted to gather additional information on the recipient’s ability to properly implement the project, manage OES funds and share substantiating document for programmatic and financial reporting.  Specifically, the site visit will involve the review of the programmatic progress (progress on activities, sub-recipient/consultant work, etc.) as well as administrative and financial management and controls.</w:t>
      </w:r>
    </w:p>
    <w:p w14:paraId="016A2CDF" w14:textId="6DFBE91C" w:rsidR="1E1E0170" w:rsidRDefault="1E1E0170" w:rsidP="1E1E0170">
      <w:pPr>
        <w:pStyle w:val="NoSpacing"/>
        <w:rPr>
          <w:rFonts w:ascii="Times New Roman" w:hAnsi="Times New Roman" w:cs="Times New Roman"/>
          <w:sz w:val="24"/>
          <w:szCs w:val="24"/>
        </w:rPr>
      </w:pPr>
    </w:p>
    <w:p w14:paraId="0EF5CE18" w14:textId="77777777" w:rsidR="00290D8C" w:rsidRPr="00DA36CE" w:rsidRDefault="00290D8C" w:rsidP="00DA36CE">
      <w:pPr>
        <w:pStyle w:val="NoSpacing"/>
        <w:rPr>
          <w:rFonts w:ascii="Times New Roman" w:hAnsi="Times New Roman" w:cs="Times New Roman"/>
          <w:sz w:val="24"/>
          <w:szCs w:val="24"/>
        </w:rPr>
      </w:pPr>
    </w:p>
    <w:p w14:paraId="0AADAD12" w14:textId="4B8A6893" w:rsidR="0942B8DC" w:rsidRDefault="0942B8DC" w:rsidP="0942B8DC">
      <w:pPr>
        <w:pStyle w:val="NoSpacing"/>
        <w:rPr>
          <w:rFonts w:ascii="Times New Roman" w:hAnsi="Times New Roman" w:cs="Times New Roman"/>
          <w:sz w:val="24"/>
          <w:szCs w:val="24"/>
          <w:highlight w:val="yellow"/>
          <w:u w:val="single"/>
        </w:rPr>
      </w:pPr>
      <w:bookmarkStart w:id="7" w:name="h.3dy6vkm"/>
      <w:bookmarkEnd w:id="7"/>
    </w:p>
    <w:p w14:paraId="7C9DA248" w14:textId="76E1D197" w:rsidR="0942B8DC" w:rsidRDefault="0942B8DC" w:rsidP="0942B8DC">
      <w:pPr>
        <w:pStyle w:val="NoSpacing"/>
        <w:rPr>
          <w:rFonts w:ascii="Times New Roman" w:hAnsi="Times New Roman" w:cs="Times New Roman"/>
          <w:sz w:val="24"/>
          <w:szCs w:val="24"/>
          <w:highlight w:val="yellow"/>
          <w:u w:val="single"/>
        </w:rPr>
      </w:pPr>
    </w:p>
    <w:p w14:paraId="409EA823" w14:textId="6525BC97" w:rsidR="0942B8DC" w:rsidRDefault="0942B8DC" w:rsidP="0942B8DC">
      <w:pPr>
        <w:pStyle w:val="NoSpacing"/>
        <w:rPr>
          <w:rFonts w:ascii="Times New Roman" w:hAnsi="Times New Roman" w:cs="Times New Roman"/>
          <w:sz w:val="24"/>
          <w:szCs w:val="24"/>
          <w:highlight w:val="yellow"/>
          <w:u w:val="single"/>
        </w:rPr>
      </w:pPr>
    </w:p>
    <w:p w14:paraId="32BEFC16" w14:textId="1E407AC7" w:rsidR="0942B8DC" w:rsidRDefault="0942B8DC" w:rsidP="0942B8DC">
      <w:pPr>
        <w:pStyle w:val="NoSpacing"/>
        <w:rPr>
          <w:rFonts w:ascii="Times New Roman" w:hAnsi="Times New Roman" w:cs="Times New Roman"/>
          <w:sz w:val="24"/>
          <w:szCs w:val="24"/>
          <w:highlight w:val="yellow"/>
          <w:u w:val="single"/>
        </w:rPr>
      </w:pPr>
    </w:p>
    <w:p w14:paraId="01D527D6" w14:textId="26B0B95F" w:rsidR="0942B8DC" w:rsidRDefault="0942B8DC" w:rsidP="0942B8DC">
      <w:pPr>
        <w:pStyle w:val="NoSpacing"/>
        <w:rPr>
          <w:rFonts w:ascii="Times New Roman" w:hAnsi="Times New Roman" w:cs="Times New Roman"/>
          <w:sz w:val="24"/>
          <w:szCs w:val="24"/>
          <w:highlight w:val="yellow"/>
          <w:u w:val="single"/>
        </w:rPr>
      </w:pPr>
    </w:p>
    <w:p w14:paraId="4920C1A2" w14:textId="6E942AEB" w:rsidR="0942B8DC" w:rsidRDefault="0942B8DC" w:rsidP="0942B8DC">
      <w:pPr>
        <w:pStyle w:val="NoSpacing"/>
        <w:rPr>
          <w:rFonts w:ascii="Times New Roman" w:hAnsi="Times New Roman" w:cs="Times New Roman"/>
          <w:sz w:val="24"/>
          <w:szCs w:val="24"/>
          <w:highlight w:val="yellow"/>
          <w:u w:val="single"/>
        </w:rPr>
      </w:pPr>
    </w:p>
    <w:p w14:paraId="3EB8317C" w14:textId="3413AC7B" w:rsidR="0942B8DC" w:rsidRDefault="0942B8DC" w:rsidP="0942B8DC">
      <w:pPr>
        <w:pStyle w:val="NoSpacing"/>
        <w:rPr>
          <w:rFonts w:ascii="Times New Roman" w:hAnsi="Times New Roman" w:cs="Times New Roman"/>
          <w:sz w:val="24"/>
          <w:szCs w:val="24"/>
          <w:highlight w:val="yellow"/>
          <w:u w:val="single"/>
        </w:rPr>
      </w:pPr>
    </w:p>
    <w:p w14:paraId="77C05FF7" w14:textId="61E73DEA" w:rsidR="0942B8DC" w:rsidRDefault="0942B8DC" w:rsidP="0942B8DC">
      <w:pPr>
        <w:pStyle w:val="NoSpacing"/>
        <w:rPr>
          <w:rFonts w:ascii="Times New Roman" w:hAnsi="Times New Roman" w:cs="Times New Roman"/>
          <w:sz w:val="24"/>
          <w:szCs w:val="24"/>
          <w:highlight w:val="yellow"/>
          <w:u w:val="single"/>
        </w:rPr>
      </w:pPr>
    </w:p>
    <w:p w14:paraId="4995E243" w14:textId="00EF520C" w:rsidR="0942B8DC" w:rsidRDefault="0942B8DC" w:rsidP="0942B8DC">
      <w:pPr>
        <w:pStyle w:val="NoSpacing"/>
        <w:rPr>
          <w:rFonts w:ascii="Times New Roman" w:hAnsi="Times New Roman" w:cs="Times New Roman"/>
          <w:sz w:val="24"/>
          <w:szCs w:val="24"/>
          <w:highlight w:val="yellow"/>
          <w:u w:val="single"/>
        </w:rPr>
      </w:pPr>
    </w:p>
    <w:p w14:paraId="6F61C626" w14:textId="528A1DD2" w:rsidR="0942B8DC" w:rsidRDefault="0942B8DC" w:rsidP="0942B8DC">
      <w:pPr>
        <w:pStyle w:val="NoSpacing"/>
        <w:rPr>
          <w:rFonts w:ascii="Times New Roman" w:hAnsi="Times New Roman" w:cs="Times New Roman"/>
          <w:sz w:val="24"/>
          <w:szCs w:val="24"/>
          <w:highlight w:val="yellow"/>
          <w:u w:val="single"/>
        </w:rPr>
      </w:pPr>
    </w:p>
    <w:p w14:paraId="6289D674" w14:textId="57705FFA" w:rsidR="0942B8DC" w:rsidRDefault="0942B8DC" w:rsidP="0942B8DC">
      <w:pPr>
        <w:pStyle w:val="NoSpacing"/>
        <w:rPr>
          <w:rFonts w:ascii="Times New Roman" w:hAnsi="Times New Roman" w:cs="Times New Roman"/>
          <w:sz w:val="24"/>
          <w:szCs w:val="24"/>
          <w:highlight w:val="yellow"/>
          <w:u w:val="single"/>
        </w:rPr>
      </w:pPr>
    </w:p>
    <w:p w14:paraId="53C56054" w14:textId="57D6838E" w:rsidR="0942B8DC" w:rsidRDefault="0942B8DC" w:rsidP="0942B8DC">
      <w:pPr>
        <w:pStyle w:val="NoSpacing"/>
        <w:rPr>
          <w:rFonts w:ascii="Times New Roman" w:hAnsi="Times New Roman" w:cs="Times New Roman"/>
          <w:sz w:val="24"/>
          <w:szCs w:val="24"/>
          <w:highlight w:val="yellow"/>
          <w:u w:val="single"/>
        </w:rPr>
      </w:pPr>
    </w:p>
    <w:p w14:paraId="0AC6A1F1" w14:textId="24DC8BB9" w:rsidR="0942B8DC" w:rsidRDefault="0942B8DC" w:rsidP="0942B8DC">
      <w:pPr>
        <w:pStyle w:val="NoSpacing"/>
        <w:rPr>
          <w:rFonts w:ascii="Times New Roman" w:hAnsi="Times New Roman" w:cs="Times New Roman"/>
          <w:sz w:val="24"/>
          <w:szCs w:val="24"/>
          <w:highlight w:val="yellow"/>
          <w:u w:val="single"/>
        </w:rPr>
      </w:pPr>
    </w:p>
    <w:p w14:paraId="2FA3E3E0" w14:textId="032C52A8" w:rsidR="0942B8DC" w:rsidRDefault="0942B8DC" w:rsidP="0942B8DC">
      <w:pPr>
        <w:pStyle w:val="NoSpacing"/>
        <w:rPr>
          <w:rFonts w:ascii="Times New Roman" w:hAnsi="Times New Roman" w:cs="Times New Roman"/>
          <w:sz w:val="24"/>
          <w:szCs w:val="24"/>
          <w:highlight w:val="yellow"/>
          <w:u w:val="single"/>
        </w:rPr>
      </w:pPr>
    </w:p>
    <w:p w14:paraId="4E1CAB51" w14:textId="6C05966F" w:rsidR="0942B8DC" w:rsidRDefault="0942B8DC" w:rsidP="0942B8DC">
      <w:pPr>
        <w:pStyle w:val="NoSpacing"/>
        <w:rPr>
          <w:rFonts w:ascii="Times New Roman" w:hAnsi="Times New Roman" w:cs="Times New Roman"/>
          <w:sz w:val="24"/>
          <w:szCs w:val="24"/>
          <w:highlight w:val="yellow"/>
          <w:u w:val="single"/>
        </w:rPr>
      </w:pPr>
    </w:p>
    <w:p w14:paraId="3D06AF8C" w14:textId="5DAE8DBE" w:rsidR="0942B8DC" w:rsidRDefault="0942B8DC" w:rsidP="0942B8DC">
      <w:pPr>
        <w:pStyle w:val="NoSpacing"/>
        <w:rPr>
          <w:rFonts w:ascii="Times New Roman" w:hAnsi="Times New Roman" w:cs="Times New Roman"/>
          <w:sz w:val="24"/>
          <w:szCs w:val="24"/>
          <w:highlight w:val="yellow"/>
          <w:u w:val="single"/>
        </w:rPr>
      </w:pPr>
    </w:p>
    <w:p w14:paraId="7E3970D9" w14:textId="21B70D0C" w:rsidR="0942B8DC" w:rsidRDefault="0942B8DC" w:rsidP="0942B8DC">
      <w:pPr>
        <w:pStyle w:val="NoSpacing"/>
        <w:rPr>
          <w:rFonts w:ascii="Times New Roman" w:hAnsi="Times New Roman" w:cs="Times New Roman"/>
          <w:sz w:val="24"/>
          <w:szCs w:val="24"/>
          <w:highlight w:val="yellow"/>
          <w:u w:val="single"/>
        </w:rPr>
      </w:pPr>
    </w:p>
    <w:p w14:paraId="4BA2C02C" w14:textId="31CB00D5" w:rsidR="0942B8DC" w:rsidRDefault="0942B8DC" w:rsidP="0942B8DC">
      <w:pPr>
        <w:pStyle w:val="NoSpacing"/>
        <w:rPr>
          <w:rFonts w:ascii="Times New Roman" w:hAnsi="Times New Roman" w:cs="Times New Roman"/>
          <w:sz w:val="24"/>
          <w:szCs w:val="24"/>
          <w:highlight w:val="yellow"/>
          <w:u w:val="single"/>
        </w:rPr>
      </w:pPr>
    </w:p>
    <w:p w14:paraId="4CA05FD9" w14:textId="67125C6E" w:rsidR="0942B8DC" w:rsidRDefault="0942B8DC" w:rsidP="0942B8DC">
      <w:pPr>
        <w:pStyle w:val="NoSpacing"/>
        <w:rPr>
          <w:rFonts w:ascii="Times New Roman" w:hAnsi="Times New Roman" w:cs="Times New Roman"/>
          <w:sz w:val="24"/>
          <w:szCs w:val="24"/>
          <w:highlight w:val="yellow"/>
          <w:u w:val="single"/>
        </w:rPr>
      </w:pPr>
    </w:p>
    <w:p w14:paraId="66D0B52E" w14:textId="490DED51" w:rsidR="0942B8DC" w:rsidRDefault="0942B8DC" w:rsidP="0942B8DC">
      <w:pPr>
        <w:pStyle w:val="NoSpacing"/>
        <w:rPr>
          <w:rFonts w:ascii="Times New Roman" w:hAnsi="Times New Roman" w:cs="Times New Roman"/>
          <w:sz w:val="24"/>
          <w:szCs w:val="24"/>
          <w:highlight w:val="yellow"/>
          <w:u w:val="single"/>
        </w:rPr>
      </w:pPr>
    </w:p>
    <w:p w14:paraId="578553F3" w14:textId="77777777" w:rsidR="00C1277C" w:rsidRDefault="00C1277C">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7E09CD36" w14:textId="11CF448B" w:rsidR="0942B8DC" w:rsidRDefault="0942B8DC" w:rsidP="0942B8DC">
      <w:pPr>
        <w:spacing w:after="160" w:line="259" w:lineRule="auto"/>
        <w:rPr>
          <w:rFonts w:ascii="Times New Roman" w:eastAsia="Times New Roman" w:hAnsi="Times New Roman" w:cs="Times New Roman"/>
          <w:color w:val="000000" w:themeColor="text1"/>
          <w:sz w:val="24"/>
          <w:szCs w:val="24"/>
        </w:rPr>
      </w:pPr>
      <w:r w:rsidRPr="0942B8DC">
        <w:rPr>
          <w:rFonts w:ascii="Times New Roman" w:eastAsia="Times New Roman" w:hAnsi="Times New Roman" w:cs="Times New Roman"/>
          <w:b/>
          <w:bCs/>
          <w:color w:val="000000" w:themeColor="text1"/>
          <w:sz w:val="24"/>
          <w:szCs w:val="24"/>
        </w:rPr>
        <w:lastRenderedPageBreak/>
        <w:t>ANNEX I–SAMPLE LETTER OF INSTITUTIONAL SUPPORT TO THE:</w:t>
      </w:r>
    </w:p>
    <w:p w14:paraId="59B23D18" w14:textId="0163F25A" w:rsidR="0942B8DC" w:rsidRDefault="0942B8DC" w:rsidP="0942B8DC">
      <w:pPr>
        <w:pStyle w:val="NoSpacing"/>
        <w:jc w:val="center"/>
        <w:rPr>
          <w:rFonts w:ascii="Times" w:eastAsia="Times" w:hAnsi="Times" w:cs="Times"/>
          <w:color w:val="000000" w:themeColor="text1"/>
        </w:rPr>
      </w:pPr>
      <w:r w:rsidRPr="0942B8DC">
        <w:rPr>
          <w:rFonts w:ascii="Times" w:eastAsia="Times" w:hAnsi="Times" w:cs="Times"/>
        </w:rPr>
        <w:t>Bureau of Oceans, and International Environmental and Scientific Affairs (OES)</w:t>
      </w:r>
    </w:p>
    <w:p w14:paraId="6785C628" w14:textId="5E008F59" w:rsidR="0942B8DC" w:rsidRDefault="0942B8DC" w:rsidP="0942B8DC">
      <w:pPr>
        <w:pStyle w:val="NoSpacing"/>
        <w:jc w:val="center"/>
        <w:rPr>
          <w:rFonts w:ascii="Times" w:eastAsia="Times" w:hAnsi="Times" w:cs="Times"/>
          <w:color w:val="000000" w:themeColor="text1"/>
        </w:rPr>
      </w:pPr>
      <w:r w:rsidRPr="0942B8DC">
        <w:rPr>
          <w:rFonts w:ascii="Times" w:eastAsia="Times" w:hAnsi="Times" w:cs="Times"/>
        </w:rPr>
        <w:t>U.S. Department of State</w:t>
      </w:r>
    </w:p>
    <w:p w14:paraId="3277162B" w14:textId="6DD6E3CA" w:rsidR="0942B8DC" w:rsidRDefault="0942B8DC" w:rsidP="0942B8DC">
      <w:pPr>
        <w:pStyle w:val="NoSpacing"/>
        <w:jc w:val="center"/>
        <w:rPr>
          <w:rFonts w:ascii="Times" w:eastAsia="Times" w:hAnsi="Times" w:cs="Times"/>
          <w:color w:val="000000" w:themeColor="text1"/>
        </w:rPr>
      </w:pPr>
      <w:r w:rsidRPr="0942B8DC">
        <w:rPr>
          <w:rFonts w:ascii="Times" w:eastAsia="Times" w:hAnsi="Times" w:cs="Times"/>
        </w:rPr>
        <w:t>Room 2201 C Street, NW</w:t>
      </w:r>
    </w:p>
    <w:p w14:paraId="1AEA67A0" w14:textId="591BAFE6" w:rsidR="0942B8DC" w:rsidRDefault="0942B8DC" w:rsidP="0942B8DC">
      <w:pPr>
        <w:pStyle w:val="NoSpacing"/>
        <w:jc w:val="center"/>
        <w:rPr>
          <w:rFonts w:ascii="Times" w:eastAsia="Times" w:hAnsi="Times" w:cs="Times"/>
          <w:color w:val="000000" w:themeColor="text1"/>
        </w:rPr>
      </w:pPr>
      <w:r w:rsidRPr="0942B8DC">
        <w:rPr>
          <w:rFonts w:ascii="Times" w:eastAsia="Times" w:hAnsi="Times" w:cs="Times"/>
        </w:rPr>
        <w:t>Washington, D.C. 20520</w:t>
      </w:r>
    </w:p>
    <w:p w14:paraId="14EC5DB2" w14:textId="039809C2" w:rsidR="0942B8DC" w:rsidRDefault="0942B8DC" w:rsidP="0942B8DC">
      <w:pPr>
        <w:spacing w:after="160" w:line="259"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[applicant Institution Letterhead]</w:t>
      </w:r>
    </w:p>
    <w:p w14:paraId="0407CB7C" w14:textId="21C4EA25" w:rsidR="0942B8DC" w:rsidRDefault="0942B8DC" w:rsidP="0942B8DC">
      <w:pPr>
        <w:spacing w:after="160" w:line="240"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Date:</w:t>
      </w:r>
    </w:p>
    <w:p w14:paraId="3A5E501A" w14:textId="086C6E01" w:rsidR="0942B8DC" w:rsidRDefault="0942B8DC" w:rsidP="0942B8DC">
      <w:pPr>
        <w:pStyle w:val="NoSpacing"/>
        <w:rPr>
          <w:rFonts w:ascii="Times" w:eastAsia="Times" w:hAnsi="Times" w:cs="Times"/>
          <w:color w:val="000000" w:themeColor="text1"/>
          <w:sz w:val="24"/>
          <w:szCs w:val="24"/>
        </w:rPr>
      </w:pPr>
      <w:r w:rsidRPr="0942B8DC">
        <w:rPr>
          <w:rFonts w:ascii="Times" w:eastAsia="Times" w:hAnsi="Times" w:cs="Times"/>
          <w:sz w:val="24"/>
          <w:szCs w:val="24"/>
        </w:rPr>
        <w:t>Name of higher executive supportive of the proposal submission</w:t>
      </w:r>
    </w:p>
    <w:p w14:paraId="337F6588" w14:textId="0A7866B8" w:rsidR="0942B8DC" w:rsidRDefault="0942B8DC" w:rsidP="0942B8DC">
      <w:pPr>
        <w:pStyle w:val="NoSpacing"/>
        <w:rPr>
          <w:rFonts w:ascii="Times" w:eastAsia="Times" w:hAnsi="Times" w:cs="Times"/>
          <w:color w:val="000000" w:themeColor="text1"/>
          <w:sz w:val="24"/>
          <w:szCs w:val="24"/>
        </w:rPr>
      </w:pPr>
      <w:r w:rsidRPr="0942B8DC">
        <w:rPr>
          <w:rFonts w:ascii="Times" w:eastAsia="Times" w:hAnsi="Times" w:cs="Times"/>
          <w:sz w:val="24"/>
          <w:szCs w:val="24"/>
        </w:rPr>
        <w:t>Street Address</w:t>
      </w:r>
    </w:p>
    <w:p w14:paraId="02F43129" w14:textId="0824DC23" w:rsidR="0942B8DC" w:rsidRDefault="0942B8DC" w:rsidP="0942B8DC">
      <w:pPr>
        <w:pStyle w:val="NoSpacing"/>
        <w:rPr>
          <w:rFonts w:ascii="Times" w:eastAsia="Times" w:hAnsi="Times" w:cs="Times"/>
          <w:color w:val="000000" w:themeColor="text1"/>
          <w:sz w:val="24"/>
          <w:szCs w:val="24"/>
        </w:rPr>
      </w:pPr>
      <w:r w:rsidRPr="0942B8DC">
        <w:rPr>
          <w:rFonts w:ascii="Times" w:eastAsia="Times" w:hAnsi="Times" w:cs="Times"/>
          <w:sz w:val="24"/>
          <w:szCs w:val="24"/>
        </w:rPr>
        <w:t xml:space="preserve">State, and zip code, </w:t>
      </w:r>
    </w:p>
    <w:p w14:paraId="33FA0F05" w14:textId="086737FD" w:rsidR="0942B8DC" w:rsidRDefault="0942B8DC" w:rsidP="0942B8DC">
      <w:pPr>
        <w:pStyle w:val="NoSpacing"/>
        <w:rPr>
          <w:rFonts w:ascii="Times" w:eastAsia="Times" w:hAnsi="Times" w:cs="Times"/>
          <w:color w:val="000000" w:themeColor="text1"/>
          <w:sz w:val="24"/>
          <w:szCs w:val="24"/>
        </w:rPr>
      </w:pPr>
      <w:r w:rsidRPr="0942B8DC">
        <w:rPr>
          <w:rFonts w:ascii="Times" w:eastAsia="Times" w:hAnsi="Times" w:cs="Times"/>
          <w:sz w:val="24"/>
          <w:szCs w:val="24"/>
        </w:rPr>
        <w:t>email, phone number</w:t>
      </w:r>
    </w:p>
    <w:p w14:paraId="071A5D7F" w14:textId="4BE62BAE" w:rsidR="0942B8DC" w:rsidRDefault="0942B8DC" w:rsidP="0942B8DC">
      <w:pPr>
        <w:spacing w:after="160" w:line="240" w:lineRule="auto"/>
        <w:rPr>
          <w:rFonts w:ascii="Times New Roman" w:eastAsia="Times New Roman" w:hAnsi="Times New Roman" w:cs="Times New Roman"/>
          <w:color w:val="000000" w:themeColor="text1"/>
        </w:rPr>
      </w:pPr>
    </w:p>
    <w:p w14:paraId="60120E30" w14:textId="5828DB78" w:rsidR="0942B8DC" w:rsidRDefault="0942B8DC" w:rsidP="0942B8DC">
      <w:pPr>
        <w:pStyle w:val="NoSpacing"/>
        <w:rPr>
          <w:rFonts w:ascii="Times" w:eastAsia="Times" w:hAnsi="Times" w:cs="Times"/>
          <w:color w:val="000000" w:themeColor="text1"/>
        </w:rPr>
      </w:pPr>
      <w:r w:rsidRPr="0942B8DC">
        <w:t xml:space="preserve">Attention: </w:t>
      </w:r>
      <w:r>
        <w:tab/>
      </w:r>
      <w:r w:rsidRPr="0942B8DC">
        <w:rPr>
          <w:rFonts w:ascii="Times" w:eastAsia="Times" w:hAnsi="Times" w:cs="Times"/>
        </w:rPr>
        <w:t>Maria Urbina</w:t>
      </w:r>
    </w:p>
    <w:p w14:paraId="7FF2734C" w14:textId="56CA181A" w:rsidR="0942B8DC" w:rsidRDefault="0942B8DC" w:rsidP="0942B8DC">
      <w:pPr>
        <w:pStyle w:val="NoSpacing"/>
        <w:ind w:left="720" w:firstLine="720"/>
        <w:rPr>
          <w:rFonts w:ascii="Times" w:eastAsia="Times" w:hAnsi="Times" w:cs="Times"/>
          <w:color w:val="000000" w:themeColor="text1"/>
        </w:rPr>
      </w:pPr>
      <w:r w:rsidRPr="0942B8DC">
        <w:rPr>
          <w:rFonts w:ascii="Times" w:eastAsia="Times" w:hAnsi="Times" w:cs="Times"/>
        </w:rPr>
        <w:t>Bureau of Oceans, Environmental and International Affairs</w:t>
      </w:r>
    </w:p>
    <w:p w14:paraId="3D135924" w14:textId="1D6FB14A" w:rsidR="0942B8DC" w:rsidRDefault="0942B8DC" w:rsidP="0942B8DC">
      <w:pPr>
        <w:pStyle w:val="NoSpacing"/>
        <w:ind w:left="1440"/>
        <w:rPr>
          <w:rFonts w:ascii="Times" w:eastAsia="Times" w:hAnsi="Times" w:cs="Times"/>
          <w:color w:val="000000" w:themeColor="text1"/>
        </w:rPr>
      </w:pPr>
      <w:r w:rsidRPr="0942B8DC">
        <w:rPr>
          <w:rFonts w:ascii="Times" w:eastAsia="Times" w:hAnsi="Times" w:cs="Times"/>
        </w:rPr>
        <w:t>U.S. Department of State</w:t>
      </w:r>
    </w:p>
    <w:p w14:paraId="1673BB5F" w14:textId="4998A353" w:rsidR="0942B8DC" w:rsidRDefault="0942B8DC" w:rsidP="0942B8DC">
      <w:pPr>
        <w:spacing w:after="160" w:line="240" w:lineRule="auto"/>
        <w:rPr>
          <w:rFonts w:ascii="Times New Roman" w:eastAsia="Times New Roman" w:hAnsi="Times New Roman" w:cs="Times New Roman"/>
          <w:color w:val="000000" w:themeColor="text1"/>
        </w:rPr>
      </w:pPr>
    </w:p>
    <w:p w14:paraId="38C70EB7" w14:textId="28E50610" w:rsidR="0942B8DC" w:rsidRDefault="0942B8DC" w:rsidP="0942B8DC">
      <w:pPr>
        <w:spacing w:after="160" w:line="240"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b/>
          <w:bCs/>
          <w:color w:val="000000" w:themeColor="text1"/>
        </w:rPr>
        <w:t xml:space="preserve">RE: Letter of support for Request for Applications # </w:t>
      </w:r>
    </w:p>
    <w:p w14:paraId="398DD1C5" w14:textId="225E7F04" w:rsidR="0942B8DC" w:rsidRDefault="0942B8DC" w:rsidP="0942B8DC">
      <w:pPr>
        <w:spacing w:after="160" w:line="240" w:lineRule="auto"/>
        <w:rPr>
          <w:rFonts w:ascii="Times New Roman" w:eastAsia="Times New Roman" w:hAnsi="Times New Roman" w:cs="Times New Roman"/>
          <w:color w:val="000000" w:themeColor="text1"/>
        </w:rPr>
      </w:pPr>
    </w:p>
    <w:p w14:paraId="4B4C5260" w14:textId="0176F434" w:rsidR="0942B8DC" w:rsidRDefault="0942B8DC" w:rsidP="0942B8DC">
      <w:pPr>
        <w:spacing w:after="160" w:line="240"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The [name of the applicant institution] is happy to endorse the proposal’s entitled “XXXXXXX” in response to the NOFO# entitled XXXXXXX.  Our organization has been working in this area for the last X years and have developed extensive expertise in selected countries/region.  (if you have established a long standing contacts describe those and briefly explain why you are interested in committing your organizational resources such as staffing and in-kind contribution in support of the NOFO goals.).</w:t>
      </w:r>
    </w:p>
    <w:p w14:paraId="34549F80" w14:textId="26A7740C" w:rsidR="0942B8DC" w:rsidRDefault="0942B8DC" w:rsidP="0942B8DC">
      <w:pPr>
        <w:spacing w:after="160" w:line="240"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If your program intends to engage in collaborative efforts through sub-awards, please explain the rationale and your institution’s objective for sub-awarding funds to local organizations.  If you know the local institutions please indicate if relevant that you have worked with relevant staff and explain the areas of collaborative work if relevant.</w:t>
      </w:r>
    </w:p>
    <w:p w14:paraId="1AB08E71" w14:textId="57A9ACB7" w:rsidR="0942B8DC" w:rsidRDefault="0942B8DC" w:rsidP="0942B8DC">
      <w:pPr>
        <w:spacing w:after="120" w:line="240" w:lineRule="auto"/>
        <w:rPr>
          <w:rFonts w:ascii="Times New Roman" w:eastAsia="Times New Roman" w:hAnsi="Times New Roman" w:cs="Times New Roman"/>
          <w:color w:val="000000" w:themeColor="text1"/>
        </w:rPr>
      </w:pPr>
    </w:p>
    <w:p w14:paraId="13B96DDD" w14:textId="71AA2991" w:rsidR="0942B8DC" w:rsidRDefault="0942B8DC" w:rsidP="0942B8DC">
      <w:pPr>
        <w:spacing w:after="160" w:line="240"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 xml:space="preserve">Sincerely, </w:t>
      </w:r>
    </w:p>
    <w:p w14:paraId="277F9561" w14:textId="3028F151" w:rsidR="0942B8DC" w:rsidRDefault="0942B8DC" w:rsidP="0942B8DC">
      <w:pPr>
        <w:spacing w:after="160" w:line="240"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 xml:space="preserve">[Sr. officer of the institution] </w:t>
      </w:r>
    </w:p>
    <w:p w14:paraId="4A5186DA" w14:textId="6BDEAA8F" w:rsidR="0942B8DC" w:rsidRDefault="0942B8DC" w:rsidP="0942B8DC">
      <w:pPr>
        <w:spacing w:after="160" w:line="240"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Signature of President or</w:t>
      </w:r>
    </w:p>
    <w:p w14:paraId="173B0D77" w14:textId="48B3DC4C" w:rsidR="0942B8DC" w:rsidRDefault="0942B8DC" w:rsidP="0942B8DC">
      <w:pPr>
        <w:spacing w:after="160" w:line="259" w:lineRule="auto"/>
        <w:rPr>
          <w:rFonts w:ascii="Times New Roman" w:eastAsia="Times New Roman" w:hAnsi="Times New Roman" w:cs="Times New Roman"/>
          <w:color w:val="000000" w:themeColor="text1"/>
        </w:rPr>
      </w:pPr>
      <w:r w:rsidRPr="0942B8DC">
        <w:rPr>
          <w:rFonts w:ascii="Times New Roman" w:eastAsia="Times New Roman" w:hAnsi="Times New Roman" w:cs="Times New Roman"/>
          <w:color w:val="000000" w:themeColor="text1"/>
        </w:rPr>
        <w:t>Executive Office</w:t>
      </w:r>
    </w:p>
    <w:p w14:paraId="6CC220EC" w14:textId="08142025" w:rsidR="0942B8DC" w:rsidRDefault="0942B8DC" w:rsidP="0942B8DC">
      <w:pPr>
        <w:spacing w:after="160" w:line="240" w:lineRule="auto"/>
        <w:ind w:left="720"/>
        <w:rPr>
          <w:rFonts w:ascii="Times New Roman" w:eastAsia="Times New Roman" w:hAnsi="Times New Roman" w:cs="Times New Roman"/>
          <w:color w:val="000000" w:themeColor="text1"/>
          <w:sz w:val="24"/>
          <w:szCs w:val="24"/>
        </w:rPr>
      </w:pPr>
    </w:p>
    <w:p w14:paraId="0DF28AE4" w14:textId="788086E8" w:rsidR="0942B8DC" w:rsidRDefault="0942B8DC" w:rsidP="0942B8DC">
      <w:pPr>
        <w:pStyle w:val="NoSpacing"/>
        <w:rPr>
          <w:rFonts w:ascii="Times New Roman" w:hAnsi="Times New Roman" w:cs="Times New Roman"/>
          <w:sz w:val="24"/>
          <w:szCs w:val="24"/>
          <w:highlight w:val="yellow"/>
          <w:u w:val="single"/>
        </w:rPr>
      </w:pPr>
    </w:p>
    <w:p w14:paraId="4A763538" w14:textId="1B43F99A" w:rsidR="0942B8DC" w:rsidRDefault="0942B8DC" w:rsidP="0942B8DC">
      <w:pPr>
        <w:pStyle w:val="NoSpacing"/>
        <w:rPr>
          <w:rFonts w:ascii="Times New Roman" w:hAnsi="Times New Roman" w:cs="Times New Roman"/>
          <w:sz w:val="24"/>
          <w:szCs w:val="24"/>
          <w:highlight w:val="yellow"/>
          <w:u w:val="single"/>
        </w:rPr>
      </w:pPr>
    </w:p>
    <w:p w14:paraId="57B1E915" w14:textId="5668DB3A" w:rsidR="0942B8DC" w:rsidRDefault="0942B8DC" w:rsidP="0942B8DC">
      <w:pPr>
        <w:pStyle w:val="NoSpacing"/>
        <w:rPr>
          <w:rFonts w:ascii="Times New Roman" w:hAnsi="Times New Roman" w:cs="Times New Roman"/>
          <w:sz w:val="24"/>
          <w:szCs w:val="24"/>
          <w:highlight w:val="yellow"/>
          <w:u w:val="single"/>
        </w:rPr>
      </w:pPr>
    </w:p>
    <w:p w14:paraId="278CCBC2" w14:textId="785BFFC9" w:rsidR="0942B8DC" w:rsidRDefault="0942B8DC" w:rsidP="0942B8DC">
      <w:pPr>
        <w:pStyle w:val="NoSpacing"/>
        <w:rPr>
          <w:rFonts w:ascii="Times New Roman" w:hAnsi="Times New Roman" w:cs="Times New Roman"/>
          <w:sz w:val="24"/>
          <w:szCs w:val="24"/>
          <w:highlight w:val="yellow"/>
          <w:u w:val="single"/>
        </w:rPr>
      </w:pPr>
    </w:p>
    <w:p w14:paraId="1FE7FD92" w14:textId="29958ABC" w:rsidR="0942B8DC" w:rsidRDefault="0942B8DC" w:rsidP="0942B8DC">
      <w:pPr>
        <w:pStyle w:val="NoSpacing"/>
        <w:rPr>
          <w:rFonts w:ascii="Times New Roman" w:hAnsi="Times New Roman" w:cs="Times New Roman"/>
          <w:sz w:val="24"/>
          <w:szCs w:val="24"/>
          <w:highlight w:val="yellow"/>
          <w:u w:val="single"/>
        </w:rPr>
      </w:pPr>
    </w:p>
    <w:p w14:paraId="7A5DA5FF" w14:textId="7F20B5A9" w:rsidR="0942B8DC" w:rsidRDefault="0942B8DC" w:rsidP="0942B8DC">
      <w:pPr>
        <w:pStyle w:val="NoSpacing"/>
        <w:rPr>
          <w:rFonts w:ascii="Times New Roman" w:hAnsi="Times New Roman" w:cs="Times New Roman"/>
          <w:sz w:val="24"/>
          <w:szCs w:val="24"/>
          <w:highlight w:val="yellow"/>
          <w:u w:val="single"/>
        </w:rPr>
      </w:pPr>
    </w:p>
    <w:p w14:paraId="155EA2B0" w14:textId="6930F5C2" w:rsidR="0942B8DC" w:rsidRDefault="0942B8DC" w:rsidP="0942B8DC">
      <w:pPr>
        <w:pStyle w:val="NoSpacing"/>
        <w:rPr>
          <w:rFonts w:ascii="Times New Roman" w:hAnsi="Times New Roman" w:cs="Times New Roman"/>
          <w:sz w:val="24"/>
          <w:szCs w:val="24"/>
          <w:highlight w:val="yellow"/>
          <w:u w:val="single"/>
        </w:rPr>
      </w:pPr>
    </w:p>
    <w:p w14:paraId="7A28340D" w14:textId="322B60CA" w:rsidR="0942B8DC" w:rsidRDefault="0942B8DC" w:rsidP="0942B8DC">
      <w:pPr>
        <w:spacing w:line="240" w:lineRule="auto"/>
        <w:rPr>
          <w:rFonts w:ascii="Times New Roman" w:eastAsia="Times New Roman" w:hAnsi="Times New Roman" w:cs="Times New Roman"/>
          <w:color w:val="000000" w:themeColor="text1"/>
          <w:sz w:val="28"/>
          <w:szCs w:val="28"/>
        </w:rPr>
      </w:pPr>
      <w:r w:rsidRPr="04D5A85A">
        <w:rPr>
          <w:rFonts w:ascii="Times New Roman" w:eastAsia="Times New Roman" w:hAnsi="Times New Roman" w:cs="Times New Roman"/>
          <w:b/>
          <w:bCs/>
          <w:color w:val="000000" w:themeColor="text1"/>
          <w:sz w:val="28"/>
          <w:szCs w:val="28"/>
        </w:rPr>
        <w:lastRenderedPageBreak/>
        <w:t xml:space="preserve">ANNEX II: Performance Indicator Definitions - </w:t>
      </w:r>
    </w:p>
    <w:p w14:paraId="3E62E020" w14:textId="28FA4CD4" w:rsidR="0942B8DC" w:rsidRDefault="0942B8DC" w:rsidP="0942B8DC">
      <w:pPr>
        <w:spacing w:line="240" w:lineRule="auto"/>
        <w:rPr>
          <w:rFonts w:ascii="Times New Roman" w:eastAsia="Times New Roman" w:hAnsi="Times New Roman" w:cs="Times New Roman"/>
          <w:color w:val="000000" w:themeColor="text1"/>
          <w:sz w:val="28"/>
          <w:szCs w:val="28"/>
        </w:rPr>
      </w:pPr>
      <w:r w:rsidRPr="04D5A85A">
        <w:rPr>
          <w:rFonts w:ascii="Times New Roman" w:eastAsia="Times New Roman" w:hAnsi="Times New Roman" w:cs="Times New Roman"/>
          <w:b/>
          <w:bCs/>
          <w:color w:val="000000" w:themeColor="text1"/>
          <w:sz w:val="28"/>
          <w:szCs w:val="28"/>
        </w:rPr>
        <w:t xml:space="preserve">Directions:  </w:t>
      </w:r>
      <w:r w:rsidRPr="04D5A85A">
        <w:rPr>
          <w:rFonts w:ascii="Times New Roman" w:eastAsia="Times New Roman" w:hAnsi="Times New Roman" w:cs="Times New Roman"/>
          <w:color w:val="000000" w:themeColor="text1"/>
          <w:sz w:val="24"/>
          <w:szCs w:val="24"/>
        </w:rPr>
        <w:t xml:space="preserve">Utilize those thematic indicators as relevant </w:t>
      </w:r>
    </w:p>
    <w:p w14:paraId="1AC22930" w14:textId="24E4A92C" w:rsidR="0942B8DC" w:rsidRDefault="0942B8DC" w:rsidP="0942B8DC">
      <w:pPr>
        <w:spacing w:line="240" w:lineRule="auto"/>
        <w:rPr>
          <w:rFonts w:ascii="Times New Roman" w:eastAsia="Times New Roman" w:hAnsi="Times New Roman" w:cs="Times New Roman"/>
          <w:color w:val="000000" w:themeColor="text1"/>
          <w:sz w:val="28"/>
          <w:szCs w:val="28"/>
        </w:rPr>
      </w:pPr>
      <w:r w:rsidRPr="0942B8DC">
        <w:rPr>
          <w:rFonts w:ascii="Times New Roman" w:eastAsia="Times New Roman" w:hAnsi="Times New Roman" w:cs="Times New Roman"/>
          <w:b/>
          <w:bCs/>
          <w:color w:val="000000" w:themeColor="text1"/>
          <w:sz w:val="28"/>
          <w:szCs w:val="28"/>
        </w:rPr>
        <w:t>Clean Energy Indicators</w:t>
      </w:r>
    </w:p>
    <w:tbl>
      <w:tblPr>
        <w:tblW w:w="0" w:type="auto"/>
        <w:tblLayout w:type="fixed"/>
        <w:tblLook w:val="04A0" w:firstRow="1" w:lastRow="0" w:firstColumn="1" w:lastColumn="0" w:noHBand="0" w:noVBand="1"/>
      </w:tblPr>
      <w:tblGrid>
        <w:gridCol w:w="1440"/>
        <w:gridCol w:w="7905"/>
      </w:tblGrid>
      <w:tr w:rsidR="0942B8DC" w14:paraId="0FAD16FD" w14:textId="77777777" w:rsidTr="0942B8DC">
        <w:trPr>
          <w:trHeight w:val="585"/>
        </w:trPr>
        <w:tc>
          <w:tcPr>
            <w:tcW w:w="1440" w:type="dxa"/>
            <w:tcBorders>
              <w:top w:val="single" w:sz="6" w:space="0" w:color="auto"/>
              <w:left w:val="single" w:sz="6" w:space="0" w:color="auto"/>
              <w:bottom w:val="single" w:sz="6" w:space="0" w:color="auto"/>
              <w:right w:val="single" w:sz="6" w:space="0" w:color="auto"/>
            </w:tcBorders>
            <w:shd w:val="clear" w:color="auto" w:fill="C5D9F1"/>
          </w:tcPr>
          <w:p w14:paraId="7CF32120" w14:textId="19F0AC7A"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Indicator</w:t>
            </w:r>
          </w:p>
        </w:tc>
        <w:tc>
          <w:tcPr>
            <w:tcW w:w="7905" w:type="dxa"/>
            <w:tcBorders>
              <w:top w:val="single" w:sz="6" w:space="0" w:color="auto"/>
              <w:left w:val="single" w:sz="6" w:space="0" w:color="auto"/>
              <w:bottom w:val="single" w:sz="6" w:space="0" w:color="auto"/>
              <w:right w:val="single" w:sz="6" w:space="0" w:color="auto"/>
            </w:tcBorders>
            <w:shd w:val="clear" w:color="auto" w:fill="C5D9F1"/>
          </w:tcPr>
          <w:p w14:paraId="3497D420" w14:textId="0DB416E7"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EG.12-1 Number of people trained in clean energy supported by USG assistance</w:t>
            </w:r>
          </w:p>
        </w:tc>
      </w:tr>
      <w:tr w:rsidR="0942B8DC" w14:paraId="40333DD7" w14:textId="77777777" w:rsidTr="0942B8DC">
        <w:trPr>
          <w:trHeight w:val="7440"/>
        </w:trPr>
        <w:tc>
          <w:tcPr>
            <w:tcW w:w="1440" w:type="dxa"/>
            <w:tcBorders>
              <w:top w:val="single" w:sz="6" w:space="0" w:color="auto"/>
              <w:left w:val="single" w:sz="6" w:space="0" w:color="auto"/>
              <w:bottom w:val="single" w:sz="6" w:space="0" w:color="auto"/>
              <w:right w:val="single" w:sz="6" w:space="0" w:color="auto"/>
            </w:tcBorders>
            <w:vAlign w:val="center"/>
          </w:tcPr>
          <w:p w14:paraId="1A7E0E21" w14:textId="630A7A1B"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Definition</w:t>
            </w:r>
          </w:p>
        </w:tc>
        <w:tc>
          <w:tcPr>
            <w:tcW w:w="7905" w:type="dxa"/>
            <w:tcBorders>
              <w:top w:val="single" w:sz="6" w:space="0" w:color="auto"/>
              <w:left w:val="single" w:sz="6" w:space="0" w:color="auto"/>
              <w:bottom w:val="single" w:sz="6" w:space="0" w:color="auto"/>
              <w:right w:val="single" w:sz="6" w:space="0" w:color="auto"/>
            </w:tcBorders>
          </w:tcPr>
          <w:p w14:paraId="6CCA175B" w14:textId="32D84F76"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Clean energy programming enables countries to accelerate their transition to low-emissions development through investments in clean energy.</w:t>
            </w:r>
            <w:r>
              <w:br/>
            </w:r>
            <w:r>
              <w:br/>
            </w:r>
            <w:r w:rsidRPr="0942B8DC">
              <w:rPr>
                <w:rFonts w:ascii="Arial Narrow" w:eastAsia="Arial Narrow" w:hAnsi="Arial Narrow" w:cs="Arial Narrow"/>
                <w:color w:val="000000" w:themeColor="text1"/>
                <w:sz w:val="20"/>
                <w:szCs w:val="20"/>
              </w:rPr>
              <w:t>Training is defined as a learning activity involving: 1) a setting intended for teaching or transferring knowledge, skills, or approaches; 2) a formally designated instructor or lead person; and 3) a defined curriculum, learning objectives, or outcomes.</w:t>
            </w:r>
            <w:r>
              <w:br/>
            </w:r>
            <w:r>
              <w:br/>
            </w:r>
            <w:r w:rsidRPr="0942B8DC">
              <w:rPr>
                <w:rFonts w:ascii="Arial Narrow" w:eastAsia="Arial Narrow" w:hAnsi="Arial Narrow" w:cs="Arial Narrow"/>
                <w:color w:val="000000" w:themeColor="text1"/>
                <w:sz w:val="20"/>
                <w:szCs w:val="20"/>
              </w:rPr>
              <w:t>Training can include long-term academic degree programs, short- or long- term non-degree technical courses in academic or in other settings, seminars, workshops, conferences, on-the-job learning experiences, observational study tours, distance learning, or similar activities as long as it includes the three elements above.</w:t>
            </w:r>
            <w:r>
              <w:br/>
            </w:r>
            <w:r>
              <w:br/>
            </w:r>
            <w:r w:rsidRPr="0942B8DC">
              <w:rPr>
                <w:rFonts w:ascii="Arial Narrow" w:eastAsia="Arial Narrow" w:hAnsi="Arial Narrow" w:cs="Arial Narrow"/>
                <w:color w:val="000000" w:themeColor="text1"/>
                <w:sz w:val="20"/>
                <w:szCs w:val="20"/>
              </w:rPr>
              <w:t>Coaching and mentoring, meetings or other efforts that could have educational value but do not have a defined curriculum or objectives are generally not considered to be training unless they meet the three definitional standards for training identified above.</w:t>
            </w:r>
            <w:r>
              <w:br/>
            </w:r>
            <w:r>
              <w:br/>
            </w:r>
            <w:r w:rsidRPr="0942B8DC">
              <w:rPr>
                <w:rFonts w:ascii="Arial Narrow" w:eastAsia="Arial Narrow" w:hAnsi="Arial Narrow" w:cs="Arial Narrow"/>
                <w:color w:val="000000" w:themeColor="text1"/>
                <w:sz w:val="20"/>
                <w:szCs w:val="20"/>
              </w:rPr>
              <w:t>Only people who complete the training course are counted for this indicator. People who attend multiple, non-duplicative trainings may be counted once for each training they completed in the reporting period.</w:t>
            </w:r>
            <w:r>
              <w:br/>
            </w:r>
            <w:r>
              <w:br/>
            </w:r>
            <w:r w:rsidRPr="0942B8DC">
              <w:rPr>
                <w:rFonts w:ascii="Arial Narrow" w:eastAsia="Arial Narrow" w:hAnsi="Arial Narrow" w:cs="Arial Narrow"/>
                <w:color w:val="000000" w:themeColor="text1"/>
                <w:sz w:val="20"/>
                <w:szCs w:val="20"/>
              </w:rPr>
              <w:t>This indicator focuses on delivery of training that was made possible through full or partial funding from the USG. This may include the provision of funds to pay instructors or lead persons, providing hosting facilities, or other key contributions necessary to ensure the delivery of the training. This indicator does not include courses for which the USG only helped develop the curriculum. USG staff and implementers should not be included in the calculation of people trained.</w:t>
            </w:r>
            <w:r>
              <w:br/>
            </w:r>
            <w:r>
              <w:br/>
            </w:r>
            <w:r w:rsidRPr="0942B8DC">
              <w:rPr>
                <w:rFonts w:ascii="Arial Narrow" w:eastAsia="Arial Narrow" w:hAnsi="Arial Narrow" w:cs="Arial Narrow"/>
                <w:color w:val="000000" w:themeColor="text1"/>
                <w:sz w:val="20"/>
                <w:szCs w:val="20"/>
              </w:rPr>
              <w:t>Program Areas EG.11 (Adaptation) and EG.13 (Sustainable Landscapes) also have indicators related to training. If an individual, within the reporting period, was also trained in adaptation or sustainable landscapes, they may be reported under those indicators if the training meets the definitional standards.</w:t>
            </w:r>
            <w:r>
              <w:br/>
            </w:r>
            <w:r>
              <w:br/>
            </w:r>
            <w:r w:rsidRPr="0942B8DC">
              <w:rPr>
                <w:rFonts w:ascii="Arial Narrow" w:eastAsia="Arial Narrow" w:hAnsi="Arial Narrow" w:cs="Arial Narrow"/>
                <w:color w:val="000000" w:themeColor="text1"/>
                <w:sz w:val="20"/>
                <w:szCs w:val="20"/>
              </w:rPr>
              <w:t>FOR USAID ACTIVITIES:</w:t>
            </w:r>
            <w:r>
              <w:br/>
            </w:r>
            <w:r w:rsidRPr="0942B8DC">
              <w:rPr>
                <w:rFonts w:ascii="Arial Narrow" w:eastAsia="Arial Narrow" w:hAnsi="Arial Narrow" w:cs="Arial Narrow"/>
                <w:color w:val="000000" w:themeColor="text1"/>
                <w:sz w:val="20"/>
                <w:szCs w:val="20"/>
              </w:rPr>
              <w:t>USAID ADS standards require that participants attend a minimum of 90% of total course hours to be considered as completing a course.</w:t>
            </w:r>
          </w:p>
        </w:tc>
      </w:tr>
      <w:tr w:rsidR="0942B8DC" w14:paraId="36460BF4" w14:textId="77777777" w:rsidTr="0942B8DC">
        <w:trPr>
          <w:trHeight w:val="585"/>
        </w:trPr>
        <w:tc>
          <w:tcPr>
            <w:tcW w:w="1440" w:type="dxa"/>
            <w:tcBorders>
              <w:top w:val="single" w:sz="6" w:space="0" w:color="auto"/>
              <w:left w:val="single" w:sz="6" w:space="0" w:color="auto"/>
              <w:bottom w:val="nil"/>
              <w:right w:val="single" w:sz="6" w:space="0" w:color="auto"/>
            </w:tcBorders>
            <w:vAlign w:val="center"/>
          </w:tcPr>
          <w:p w14:paraId="23868670" w14:textId="59C4BAC2"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Disaggregate(s)</w:t>
            </w:r>
          </w:p>
        </w:tc>
        <w:tc>
          <w:tcPr>
            <w:tcW w:w="7905" w:type="dxa"/>
            <w:tcBorders>
              <w:top w:val="single" w:sz="6" w:space="0" w:color="auto"/>
              <w:left w:val="single" w:sz="6" w:space="0" w:color="auto"/>
              <w:bottom w:val="nil"/>
              <w:right w:val="single" w:sz="6" w:space="0" w:color="auto"/>
            </w:tcBorders>
            <w:vAlign w:val="bottom"/>
          </w:tcPr>
          <w:p w14:paraId="63B6C05A" w14:textId="68EF7BE2"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 Male</w:t>
            </w:r>
            <w:r>
              <w:br/>
            </w:r>
            <w:r w:rsidRPr="0942B8DC">
              <w:rPr>
                <w:rFonts w:ascii="Arial Narrow" w:eastAsia="Arial Narrow" w:hAnsi="Arial Narrow" w:cs="Arial Narrow"/>
                <w:color w:val="000000" w:themeColor="text1"/>
                <w:sz w:val="20"/>
                <w:szCs w:val="20"/>
              </w:rPr>
              <w:t>• Female</w:t>
            </w:r>
          </w:p>
        </w:tc>
      </w:tr>
      <w:tr w:rsidR="0942B8DC" w14:paraId="5A5CB858" w14:textId="77777777" w:rsidTr="0942B8DC">
        <w:trPr>
          <w:trHeight w:val="855"/>
        </w:trPr>
        <w:tc>
          <w:tcPr>
            <w:tcW w:w="1440" w:type="dxa"/>
            <w:tcBorders>
              <w:top w:val="single" w:sz="6" w:space="0" w:color="auto"/>
              <w:left w:val="nil"/>
              <w:bottom w:val="nil"/>
              <w:right w:val="nil"/>
            </w:tcBorders>
          </w:tcPr>
          <w:p w14:paraId="1B06FFCD" w14:textId="3FB6CAD5"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 </w:t>
            </w:r>
          </w:p>
        </w:tc>
        <w:tc>
          <w:tcPr>
            <w:tcW w:w="7905" w:type="dxa"/>
            <w:tcBorders>
              <w:top w:val="single" w:sz="6" w:space="0" w:color="auto"/>
              <w:left w:val="nil"/>
              <w:bottom w:val="nil"/>
              <w:right w:val="nil"/>
            </w:tcBorders>
          </w:tcPr>
          <w:p w14:paraId="3E13F0F6" w14:textId="67514AFB"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 </w:t>
            </w:r>
          </w:p>
        </w:tc>
      </w:tr>
      <w:tr w:rsidR="0942B8DC" w14:paraId="110CCCFB" w14:textId="77777777" w:rsidTr="0942B8DC">
        <w:trPr>
          <w:trHeight w:val="630"/>
        </w:trPr>
        <w:tc>
          <w:tcPr>
            <w:tcW w:w="1440" w:type="dxa"/>
            <w:tcBorders>
              <w:top w:val="single" w:sz="6" w:space="0" w:color="auto"/>
              <w:left w:val="single" w:sz="6" w:space="0" w:color="auto"/>
              <w:bottom w:val="single" w:sz="6" w:space="0" w:color="auto"/>
              <w:right w:val="single" w:sz="6" w:space="0" w:color="auto"/>
            </w:tcBorders>
            <w:shd w:val="clear" w:color="auto" w:fill="C5D9F1"/>
          </w:tcPr>
          <w:p w14:paraId="2BE53BA3" w14:textId="1F6F0C5C"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Indicator</w:t>
            </w:r>
          </w:p>
        </w:tc>
        <w:tc>
          <w:tcPr>
            <w:tcW w:w="7905" w:type="dxa"/>
            <w:tcBorders>
              <w:top w:val="single" w:sz="6" w:space="0" w:color="auto"/>
              <w:left w:val="single" w:sz="6" w:space="0" w:color="auto"/>
              <w:bottom w:val="single" w:sz="6" w:space="0" w:color="auto"/>
              <w:right w:val="single" w:sz="6" w:space="0" w:color="auto"/>
            </w:tcBorders>
            <w:shd w:val="clear" w:color="auto" w:fill="C5D9F1"/>
          </w:tcPr>
          <w:p w14:paraId="007D9854" w14:textId="6BB00BDD"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EG.12-2 Number of institutions with improved capacity to address clean energy issues as supported by USG assistance</w:t>
            </w:r>
          </w:p>
        </w:tc>
      </w:tr>
      <w:tr w:rsidR="0942B8DC" w14:paraId="417C9714" w14:textId="77777777" w:rsidTr="0942B8DC">
        <w:trPr>
          <w:trHeight w:val="7830"/>
        </w:trPr>
        <w:tc>
          <w:tcPr>
            <w:tcW w:w="1440" w:type="dxa"/>
            <w:tcBorders>
              <w:top w:val="single" w:sz="6" w:space="0" w:color="auto"/>
              <w:left w:val="single" w:sz="6" w:space="0" w:color="auto"/>
              <w:bottom w:val="single" w:sz="6" w:space="0" w:color="000000" w:themeColor="text1"/>
              <w:right w:val="single" w:sz="6" w:space="0" w:color="auto"/>
            </w:tcBorders>
            <w:vAlign w:val="center"/>
          </w:tcPr>
          <w:p w14:paraId="79962B50" w14:textId="3F770197"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lastRenderedPageBreak/>
              <w:t>Definition</w:t>
            </w:r>
          </w:p>
        </w:tc>
        <w:tc>
          <w:tcPr>
            <w:tcW w:w="7905" w:type="dxa"/>
            <w:tcBorders>
              <w:top w:val="single" w:sz="6" w:space="0" w:color="auto"/>
              <w:left w:val="single" w:sz="6" w:space="0" w:color="auto"/>
              <w:bottom w:val="single" w:sz="6" w:space="0" w:color="000000" w:themeColor="text1"/>
              <w:right w:val="single" w:sz="6" w:space="0" w:color="auto"/>
            </w:tcBorders>
          </w:tcPr>
          <w:p w14:paraId="5738CDC8" w14:textId="56ED49B3"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Clean energy programming enables countries to accelerate their transition to low-emissions development through investments in clean energy.</w:t>
            </w:r>
            <w:r>
              <w:br/>
            </w:r>
            <w:r>
              <w:br/>
            </w:r>
            <w:r w:rsidRPr="0942B8DC">
              <w:rPr>
                <w:rFonts w:ascii="Arial Narrow" w:eastAsia="Arial Narrow" w:hAnsi="Arial Narrow" w:cs="Arial Narrow"/>
                <w:color w:val="000000" w:themeColor="text1"/>
                <w:sz w:val="20"/>
                <w:szCs w:val="20"/>
              </w:rPr>
              <w:t xml:space="preserve">Institutions with improved (i.e. better, additional or greater) capacity to assess or address clean energy issues are institutions that have new or increased ability to use approaches, processes, strategies, or methodologies to mitigate climate change. </w:t>
            </w:r>
            <w:r>
              <w:br/>
            </w:r>
            <w:r>
              <w:br/>
            </w:r>
            <w:r w:rsidRPr="0942B8DC">
              <w:rPr>
                <w:rFonts w:ascii="Arial Narrow" w:eastAsia="Arial Narrow" w:hAnsi="Arial Narrow" w:cs="Arial Narrow"/>
                <w:color w:val="000000" w:themeColor="text1"/>
                <w:sz w:val="20"/>
                <w:szCs w:val="20"/>
              </w:rPr>
              <w:t xml:space="preserve">Relevant institutions may include national, subnational, or regional government institutions (such as ministries, departments, or commissions), private sector entities, local civil society organizations (such as women’s groups or farmers’ cooperatives), and trade unions, among other governmental, nongovernmental, and private sector institutions. </w:t>
            </w:r>
            <w:r>
              <w:br/>
            </w:r>
            <w:r>
              <w:br/>
            </w:r>
            <w:r w:rsidRPr="0942B8DC">
              <w:rPr>
                <w:rFonts w:ascii="Arial Narrow" w:eastAsia="Arial Narrow" w:hAnsi="Arial Narrow" w:cs="Arial Narrow"/>
                <w:color w:val="000000" w:themeColor="text1"/>
                <w:sz w:val="20"/>
                <w:szCs w:val="20"/>
              </w:rPr>
              <w:t xml:space="preserve">Indications of increased institutional capacity to engage with clean energy  include, but are not limited to: </w:t>
            </w:r>
            <w:r>
              <w:br/>
            </w:r>
            <w:r>
              <w:br/>
            </w:r>
            <w:r w:rsidRPr="0942B8DC">
              <w:rPr>
                <w:rFonts w:ascii="Arial Narrow" w:eastAsia="Arial Narrow" w:hAnsi="Arial Narrow" w:cs="Arial Narrow"/>
                <w:color w:val="000000" w:themeColor="text1"/>
                <w:sz w:val="20"/>
                <w:szCs w:val="20"/>
              </w:rPr>
              <w:t>• Using climate-change data, information or analysis to inform decisions and actions</w:t>
            </w:r>
            <w:r>
              <w:br/>
            </w:r>
            <w:r w:rsidRPr="0942B8DC">
              <w:rPr>
                <w:rFonts w:ascii="Arial Narrow" w:eastAsia="Arial Narrow" w:hAnsi="Arial Narrow" w:cs="Arial Narrow"/>
                <w:color w:val="000000" w:themeColor="text1"/>
                <w:sz w:val="20"/>
                <w:szCs w:val="20"/>
              </w:rPr>
              <w:t>• Improving administrative or organizational capacity of climate-focused institutions</w:t>
            </w:r>
            <w:r>
              <w:br/>
            </w:r>
            <w:r w:rsidRPr="0942B8DC">
              <w:rPr>
                <w:rFonts w:ascii="Arial Narrow" w:eastAsia="Arial Narrow" w:hAnsi="Arial Narrow" w:cs="Arial Narrow"/>
                <w:color w:val="000000" w:themeColor="text1"/>
                <w:sz w:val="20"/>
                <w:szCs w:val="20"/>
              </w:rPr>
              <w:t>• Improved access to equipment or data</w:t>
            </w:r>
            <w:r>
              <w:br/>
            </w:r>
            <w:r w:rsidRPr="0942B8DC">
              <w:rPr>
                <w:rFonts w:ascii="Arial Narrow" w:eastAsia="Arial Narrow" w:hAnsi="Arial Narrow" w:cs="Arial Narrow"/>
                <w:color w:val="000000" w:themeColor="text1"/>
                <w:sz w:val="20"/>
                <w:szCs w:val="20"/>
              </w:rPr>
              <w:t>• Engaging stakeholders and building networks</w:t>
            </w:r>
            <w:r>
              <w:br/>
            </w:r>
            <w:r w:rsidRPr="0942B8DC">
              <w:rPr>
                <w:rFonts w:ascii="Arial Narrow" w:eastAsia="Arial Narrow" w:hAnsi="Arial Narrow" w:cs="Arial Narrow"/>
                <w:color w:val="000000" w:themeColor="text1"/>
                <w:sz w:val="20"/>
                <w:szCs w:val="20"/>
              </w:rPr>
              <w:t xml:space="preserve">• Building in-house technical expertise </w:t>
            </w:r>
            <w:r>
              <w:br/>
            </w:r>
            <w:r>
              <w:br/>
            </w:r>
            <w:r w:rsidRPr="0942B8DC">
              <w:rPr>
                <w:rFonts w:ascii="Arial Narrow" w:eastAsia="Arial Narrow" w:hAnsi="Arial Narrow" w:cs="Arial Narrow"/>
                <w:color w:val="000000" w:themeColor="text1"/>
                <w:sz w:val="20"/>
                <w:szCs w:val="20"/>
              </w:rPr>
              <w:t>This indicator measures both improvements in capacity to address climate change in institutions that do not focus exclusively on climate change as well as general institutional capacity improvements in climate institutions.</w:t>
            </w:r>
            <w:r>
              <w:br/>
            </w:r>
            <w:r>
              <w:br/>
            </w:r>
            <w:r w:rsidRPr="0942B8DC">
              <w:rPr>
                <w:rFonts w:ascii="Arial Narrow" w:eastAsia="Arial Narrow" w:hAnsi="Arial Narrow" w:cs="Arial Narrow"/>
                <w:color w:val="000000" w:themeColor="text1"/>
                <w:sz w:val="20"/>
                <w:szCs w:val="20"/>
              </w:rPr>
              <w:t>An institution can be reported as having its capacity improved in multiple years if it achieves meaningful improvement in each of the years it is reported. However, each institution should only be reported once per fiscal year.  Implementing partners may support improved institutional capacity by engaging with institutions through a variety of methods and over varying timeframes. Implementers may be asked to provide supporting documentation as requested below in the Data Source Section.</w:t>
            </w:r>
            <w:r>
              <w:br/>
            </w:r>
            <w:r>
              <w:br/>
            </w:r>
            <w:r w:rsidRPr="0942B8DC">
              <w:rPr>
                <w:rFonts w:ascii="Arial Narrow" w:eastAsia="Arial Narrow" w:hAnsi="Arial Narrow" w:cs="Arial Narrow"/>
                <w:color w:val="000000" w:themeColor="text1"/>
                <w:sz w:val="20"/>
                <w:szCs w:val="20"/>
              </w:rPr>
              <w:t>Program Areas EG.11 (Adaptation) and EG.13 (Sustainable Landscapes) also have indicators related to institutional capacity building. If, within the reporting period, an institution’s capacity was improved to also address adaptation or sustainable landscapes issues, they may be reported under those indicators if the institutions meet the definitional standards.</w:t>
            </w:r>
          </w:p>
        </w:tc>
      </w:tr>
      <w:tr w:rsidR="0942B8DC" w14:paraId="286CFFF0" w14:textId="77777777" w:rsidTr="0942B8DC">
        <w:trPr>
          <w:trHeight w:val="900"/>
        </w:trPr>
        <w:tc>
          <w:tcPr>
            <w:tcW w:w="1440" w:type="dxa"/>
            <w:tcBorders>
              <w:top w:val="single" w:sz="6" w:space="0" w:color="000000" w:themeColor="text1"/>
              <w:left w:val="single" w:sz="6" w:space="0" w:color="auto"/>
              <w:bottom w:val="single" w:sz="6" w:space="0" w:color="auto"/>
              <w:right w:val="single" w:sz="6" w:space="0" w:color="auto"/>
            </w:tcBorders>
            <w:vAlign w:val="center"/>
          </w:tcPr>
          <w:p w14:paraId="2E0BCDA0" w14:textId="12D39825"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Disaggregate(s)</w:t>
            </w:r>
          </w:p>
        </w:tc>
        <w:tc>
          <w:tcPr>
            <w:tcW w:w="7905" w:type="dxa"/>
            <w:tcBorders>
              <w:top w:val="single" w:sz="6" w:space="0" w:color="000000" w:themeColor="text1"/>
              <w:left w:val="single" w:sz="6" w:space="0" w:color="auto"/>
              <w:bottom w:val="single" w:sz="6" w:space="0" w:color="auto"/>
              <w:right w:val="single" w:sz="6" w:space="0" w:color="auto"/>
            </w:tcBorders>
            <w:vAlign w:val="bottom"/>
          </w:tcPr>
          <w:p w14:paraId="6B94F3A7" w14:textId="33D808C5"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 National governmental</w:t>
            </w:r>
            <w:r>
              <w:br/>
            </w:r>
            <w:r w:rsidRPr="0942B8DC">
              <w:rPr>
                <w:rFonts w:ascii="Arial Narrow" w:eastAsia="Arial Narrow" w:hAnsi="Arial Narrow" w:cs="Arial Narrow"/>
                <w:color w:val="000000" w:themeColor="text1"/>
                <w:sz w:val="20"/>
                <w:szCs w:val="20"/>
              </w:rPr>
              <w:t>• Sub-national governmental</w:t>
            </w:r>
            <w:r>
              <w:br/>
            </w:r>
            <w:r w:rsidRPr="0942B8DC">
              <w:rPr>
                <w:rFonts w:ascii="Arial Narrow" w:eastAsia="Arial Narrow" w:hAnsi="Arial Narrow" w:cs="Arial Narrow"/>
                <w:color w:val="000000" w:themeColor="text1"/>
                <w:sz w:val="20"/>
                <w:szCs w:val="20"/>
              </w:rPr>
              <w:t>• Other</w:t>
            </w:r>
          </w:p>
        </w:tc>
      </w:tr>
      <w:tr w:rsidR="0942B8DC" w14:paraId="79B99021" w14:textId="77777777" w:rsidTr="0942B8DC">
        <w:trPr>
          <w:trHeight w:val="1065"/>
        </w:trPr>
        <w:tc>
          <w:tcPr>
            <w:tcW w:w="1440" w:type="dxa"/>
            <w:tcBorders>
              <w:top w:val="single" w:sz="6" w:space="0" w:color="auto"/>
              <w:left w:val="nil"/>
              <w:bottom w:val="nil"/>
              <w:right w:val="nil"/>
            </w:tcBorders>
          </w:tcPr>
          <w:p w14:paraId="5BB4BD84" w14:textId="68A635F0" w:rsidR="0942B8DC" w:rsidRDefault="0942B8DC" w:rsidP="0942B8DC">
            <w:pPr>
              <w:spacing w:line="240" w:lineRule="auto"/>
              <w:rPr>
                <w:rFonts w:ascii="Arial Narrow" w:eastAsia="Arial Narrow" w:hAnsi="Arial Narrow" w:cs="Arial Narrow"/>
                <w:color w:val="000000" w:themeColor="text1"/>
                <w:sz w:val="20"/>
                <w:szCs w:val="20"/>
              </w:rPr>
            </w:pPr>
          </w:p>
          <w:p w14:paraId="5C7B3902" w14:textId="016B86AC" w:rsidR="0942B8DC" w:rsidRDefault="0942B8DC" w:rsidP="0942B8DC">
            <w:pPr>
              <w:spacing w:line="240" w:lineRule="auto"/>
              <w:rPr>
                <w:rFonts w:ascii="Arial Narrow" w:eastAsia="Arial Narrow" w:hAnsi="Arial Narrow" w:cs="Arial Narrow"/>
                <w:color w:val="000000" w:themeColor="text1"/>
                <w:sz w:val="20"/>
                <w:szCs w:val="20"/>
              </w:rPr>
            </w:pPr>
          </w:p>
          <w:p w14:paraId="61D0BA2E" w14:textId="2CB931CF" w:rsidR="0942B8DC" w:rsidRDefault="0942B8DC" w:rsidP="0942B8DC">
            <w:pPr>
              <w:spacing w:line="240" w:lineRule="auto"/>
              <w:rPr>
                <w:rFonts w:ascii="Arial Narrow" w:eastAsia="Arial Narrow" w:hAnsi="Arial Narrow" w:cs="Arial Narrow"/>
                <w:color w:val="000000" w:themeColor="text1"/>
                <w:sz w:val="20"/>
                <w:szCs w:val="20"/>
              </w:rPr>
            </w:pPr>
          </w:p>
          <w:p w14:paraId="6EEDAB6B" w14:textId="0520F0A2" w:rsidR="0942B8DC" w:rsidRDefault="0942B8DC" w:rsidP="0942B8DC">
            <w:pPr>
              <w:spacing w:line="240" w:lineRule="auto"/>
              <w:rPr>
                <w:rFonts w:ascii="Arial Narrow" w:eastAsia="Arial Narrow" w:hAnsi="Arial Narrow" w:cs="Arial Narrow"/>
                <w:color w:val="000000" w:themeColor="text1"/>
                <w:sz w:val="20"/>
                <w:szCs w:val="20"/>
              </w:rPr>
            </w:pPr>
          </w:p>
          <w:p w14:paraId="0C75D353" w14:textId="6A2E2EE2" w:rsidR="0942B8DC" w:rsidRDefault="0942B8DC" w:rsidP="0942B8DC">
            <w:pPr>
              <w:spacing w:line="240" w:lineRule="auto"/>
              <w:rPr>
                <w:rFonts w:ascii="Arial Narrow" w:eastAsia="Arial Narrow" w:hAnsi="Arial Narrow" w:cs="Arial Narrow"/>
                <w:color w:val="000000" w:themeColor="text1"/>
                <w:sz w:val="20"/>
                <w:szCs w:val="20"/>
              </w:rPr>
            </w:pPr>
          </w:p>
          <w:p w14:paraId="675D01F3" w14:textId="7CF6C8FD" w:rsidR="0942B8DC" w:rsidRDefault="0942B8DC" w:rsidP="0942B8DC">
            <w:pPr>
              <w:spacing w:line="240" w:lineRule="auto"/>
              <w:rPr>
                <w:rFonts w:ascii="Arial Narrow" w:eastAsia="Arial Narrow" w:hAnsi="Arial Narrow" w:cs="Arial Narrow"/>
                <w:color w:val="000000" w:themeColor="text1"/>
                <w:sz w:val="20"/>
                <w:szCs w:val="20"/>
              </w:rPr>
            </w:pPr>
          </w:p>
        </w:tc>
        <w:tc>
          <w:tcPr>
            <w:tcW w:w="7905" w:type="dxa"/>
            <w:tcBorders>
              <w:top w:val="single" w:sz="6" w:space="0" w:color="auto"/>
              <w:left w:val="nil"/>
              <w:bottom w:val="nil"/>
              <w:right w:val="nil"/>
            </w:tcBorders>
          </w:tcPr>
          <w:p w14:paraId="60CB5D39" w14:textId="064C706E" w:rsidR="0942B8DC" w:rsidRDefault="0942B8DC" w:rsidP="0942B8DC">
            <w:pPr>
              <w:spacing w:line="240" w:lineRule="auto"/>
              <w:rPr>
                <w:rFonts w:ascii="Arial Narrow" w:eastAsia="Arial Narrow" w:hAnsi="Arial Narrow" w:cs="Arial Narrow"/>
                <w:sz w:val="20"/>
                <w:szCs w:val="20"/>
              </w:rPr>
            </w:pPr>
          </w:p>
        </w:tc>
      </w:tr>
      <w:tr w:rsidR="0942B8DC" w14:paraId="4D6B7C39" w14:textId="77777777" w:rsidTr="0942B8DC">
        <w:trPr>
          <w:trHeight w:val="630"/>
        </w:trPr>
        <w:tc>
          <w:tcPr>
            <w:tcW w:w="1440" w:type="dxa"/>
            <w:tcBorders>
              <w:top w:val="single" w:sz="6" w:space="0" w:color="auto"/>
              <w:left w:val="single" w:sz="6" w:space="0" w:color="auto"/>
              <w:bottom w:val="single" w:sz="6" w:space="0" w:color="auto"/>
              <w:right w:val="single" w:sz="6" w:space="0" w:color="auto"/>
            </w:tcBorders>
            <w:shd w:val="clear" w:color="auto" w:fill="C5D9F1"/>
          </w:tcPr>
          <w:p w14:paraId="211211EA" w14:textId="2CA2E06A"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Indicator</w:t>
            </w:r>
          </w:p>
        </w:tc>
        <w:tc>
          <w:tcPr>
            <w:tcW w:w="7905" w:type="dxa"/>
            <w:tcBorders>
              <w:top w:val="single" w:sz="6" w:space="0" w:color="auto"/>
              <w:left w:val="single" w:sz="6" w:space="0" w:color="auto"/>
              <w:bottom w:val="single" w:sz="6" w:space="0" w:color="auto"/>
              <w:right w:val="single" w:sz="6" w:space="0" w:color="auto"/>
            </w:tcBorders>
            <w:shd w:val="clear" w:color="auto" w:fill="C5D9F1"/>
          </w:tcPr>
          <w:p w14:paraId="1A7B995A" w14:textId="6D2870AE"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EG.12-3 Number of laws, policies, regulations, or standards addressing clean energy formally proposed, adopted, or implemented as supported by USG assistance</w:t>
            </w:r>
          </w:p>
        </w:tc>
      </w:tr>
      <w:tr w:rsidR="0942B8DC" w14:paraId="2A6CB63E" w14:textId="77777777" w:rsidTr="0942B8DC">
        <w:trPr>
          <w:trHeight w:val="9225"/>
        </w:trPr>
        <w:tc>
          <w:tcPr>
            <w:tcW w:w="1440" w:type="dxa"/>
            <w:tcBorders>
              <w:top w:val="single" w:sz="6" w:space="0" w:color="auto"/>
              <w:left w:val="single" w:sz="6" w:space="0" w:color="auto"/>
              <w:bottom w:val="single" w:sz="6" w:space="0" w:color="000000" w:themeColor="text1"/>
              <w:right w:val="single" w:sz="6" w:space="0" w:color="auto"/>
            </w:tcBorders>
            <w:vAlign w:val="center"/>
          </w:tcPr>
          <w:p w14:paraId="63013F7E" w14:textId="705E7CDF"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lastRenderedPageBreak/>
              <w:t>Definition</w:t>
            </w:r>
          </w:p>
        </w:tc>
        <w:tc>
          <w:tcPr>
            <w:tcW w:w="7905" w:type="dxa"/>
            <w:tcBorders>
              <w:top w:val="single" w:sz="6" w:space="0" w:color="auto"/>
              <w:left w:val="single" w:sz="6" w:space="0" w:color="auto"/>
              <w:bottom w:val="single" w:sz="6" w:space="0" w:color="000000" w:themeColor="text1"/>
              <w:right w:val="single" w:sz="6" w:space="0" w:color="auto"/>
            </w:tcBorders>
          </w:tcPr>
          <w:p w14:paraId="7483F3BD" w14:textId="3D8CCD80"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Clean energy programming enables countries to accelerate their transition to low-emissions development through investments in clean energy.</w:t>
            </w:r>
            <w:r>
              <w:br/>
            </w:r>
            <w:r>
              <w:br/>
            </w:r>
            <w:r w:rsidRPr="0942B8DC">
              <w:rPr>
                <w:rFonts w:ascii="Arial Narrow" w:eastAsia="Arial Narrow" w:hAnsi="Arial Narrow" w:cs="Arial Narrow"/>
                <w:color w:val="000000" w:themeColor="text1"/>
                <w:sz w:val="20"/>
                <w:szCs w:val="20"/>
              </w:rPr>
              <w:t>Laws, policies, plans, strategies, regulations, or standards considered under this indicator are measures developed to address clean energy or low emission development issues.</w:t>
            </w:r>
            <w:r>
              <w:br/>
            </w:r>
            <w:r>
              <w:br/>
            </w:r>
            <w:r w:rsidRPr="0942B8DC">
              <w:rPr>
                <w:rFonts w:ascii="Arial Narrow" w:eastAsia="Arial Narrow" w:hAnsi="Arial Narrow" w:cs="Arial Narrow"/>
                <w:color w:val="000000" w:themeColor="text1"/>
                <w:sz w:val="20"/>
                <w:szCs w:val="20"/>
              </w:rPr>
              <w:t>Plans or strategies, such as Nationally Appropriate Mitigation Actions (NAMAs), Nationally Determined Contributions (NDCs), Low Emission Development Strategies (LEDS), and other nationally significant measures may be reported under this indicator. Nationally significant measures may include sector specific or provincial plans, strategies, policies, or industrial standards which, if successfully implemented, could have a significant impact on the national emissions profile.</w:t>
            </w:r>
            <w:r>
              <w:br/>
            </w:r>
            <w:r>
              <w:br/>
            </w:r>
            <w:r w:rsidRPr="0942B8DC">
              <w:rPr>
                <w:rFonts w:ascii="Arial Narrow" w:eastAsia="Arial Narrow" w:hAnsi="Arial Narrow" w:cs="Arial Narrow"/>
                <w:color w:val="000000" w:themeColor="text1"/>
                <w:sz w:val="20"/>
                <w:szCs w:val="20"/>
              </w:rPr>
              <w:t>“Formally proposed” means that a relevant government official or agency, organization, or non-governmental entity with decision-making authority has proposed the measure, according to established procedures, preferably publicly when this is appropriate to the given context.  One example of a non-governmental entity could be a standard-setting body for a profession or industry (e.g., an association that sets minimum energy efficiency standards for building).</w:t>
            </w:r>
            <w:r>
              <w:br/>
            </w:r>
            <w:r>
              <w:br/>
            </w:r>
            <w:r w:rsidRPr="0942B8DC">
              <w:rPr>
                <w:rFonts w:ascii="Arial Narrow" w:eastAsia="Arial Narrow" w:hAnsi="Arial Narrow" w:cs="Arial Narrow"/>
                <w:color w:val="000000" w:themeColor="text1"/>
                <w:sz w:val="20"/>
                <w:szCs w:val="20"/>
              </w:rPr>
              <w:t>“Adopted” means officially codified or enacted by a government, organization, or non-governmental entity with decision-making authority in its respective legal, regulatory, policy, or non-governmental system.</w:t>
            </w:r>
            <w:r>
              <w:br/>
            </w:r>
            <w:r>
              <w:br/>
            </w:r>
            <w:r w:rsidRPr="0942B8DC">
              <w:rPr>
                <w:rFonts w:ascii="Arial Narrow" w:eastAsia="Arial Narrow" w:hAnsi="Arial Narrow" w:cs="Arial Narrow"/>
                <w:color w:val="000000" w:themeColor="text1"/>
                <w:sz w:val="20"/>
                <w:szCs w:val="20"/>
              </w:rPr>
              <w:t>“Implemented” means that a measure is in force or being executed in the intended geographic locations and at the intended administrative levels.</w:t>
            </w:r>
            <w:r>
              <w:br/>
            </w:r>
            <w:r>
              <w:br/>
            </w:r>
            <w:r w:rsidRPr="0942B8DC">
              <w:rPr>
                <w:rFonts w:ascii="Arial Narrow" w:eastAsia="Arial Narrow" w:hAnsi="Arial Narrow" w:cs="Arial Narrow"/>
                <w:color w:val="000000" w:themeColor="text1"/>
                <w:sz w:val="20"/>
                <w:szCs w:val="20"/>
              </w:rPr>
              <w:t xml:space="preserve">If a measure is not yet adopted, it must at least be formally proposed within an official process to be reported. </w:t>
            </w:r>
            <w:r>
              <w:br/>
            </w:r>
            <w:r>
              <w:br/>
            </w:r>
            <w:r w:rsidRPr="0942B8DC">
              <w:rPr>
                <w:rFonts w:ascii="Arial Narrow" w:eastAsia="Arial Narrow" w:hAnsi="Arial Narrow" w:cs="Arial Narrow"/>
                <w:color w:val="000000" w:themeColor="text1"/>
                <w:sz w:val="20"/>
                <w:szCs w:val="20"/>
              </w:rPr>
              <w:t>Each measure can be counted once as “proposed,” once as “adopted,” and once as “implemented,” if applicable, within the same reporting period or across multiple reporting periods. The indicator narrative should include an explanation of when each measure is being reported.</w:t>
            </w:r>
            <w:r>
              <w:br/>
            </w:r>
            <w:r>
              <w:br/>
            </w:r>
            <w:r w:rsidRPr="0942B8DC">
              <w:rPr>
                <w:rFonts w:ascii="Arial Narrow" w:eastAsia="Arial Narrow" w:hAnsi="Arial Narrow" w:cs="Arial Narrow"/>
                <w:color w:val="000000" w:themeColor="text1"/>
                <w:sz w:val="20"/>
                <w:szCs w:val="20"/>
              </w:rPr>
              <w:t>Legal, regulatory and policy reform and new industry standards can incentivize investment in clean energy. Measures that address clean energy may be integrated in scope (e.g., at a certain spatial or political level such as municipal, state or national), or may address sectors (such as renewable energy, energy efficiency, transmission and distribution, trade, or urban development).</w:t>
            </w:r>
            <w:r>
              <w:br/>
            </w:r>
            <w:r>
              <w:br/>
            </w:r>
            <w:r w:rsidRPr="0942B8DC">
              <w:rPr>
                <w:rFonts w:ascii="Arial Narrow" w:eastAsia="Arial Narrow" w:hAnsi="Arial Narrow" w:cs="Arial Narrow"/>
                <w:color w:val="000000" w:themeColor="text1"/>
                <w:sz w:val="20"/>
                <w:szCs w:val="20"/>
              </w:rPr>
              <w:t>Program Areas EG.11 (Adaptation) and EG.13 (Sustainable Landscapes) also have indicators related to laws, policies, regulations and standards. If the law, policy, regulation or standard also addresses sustainable landscapes or adaptation, it may be reported under those indicators given that it meets the definitional standards.</w:t>
            </w:r>
          </w:p>
        </w:tc>
      </w:tr>
      <w:tr w:rsidR="0942B8DC" w14:paraId="4F54D751" w14:textId="77777777" w:rsidTr="0942B8DC">
        <w:trPr>
          <w:trHeight w:val="1485"/>
        </w:trPr>
        <w:tc>
          <w:tcPr>
            <w:tcW w:w="1440" w:type="dxa"/>
            <w:tcBorders>
              <w:top w:val="single" w:sz="6" w:space="0" w:color="000000" w:themeColor="text1"/>
              <w:left w:val="single" w:sz="6" w:space="0" w:color="auto"/>
              <w:bottom w:val="single" w:sz="6" w:space="0" w:color="auto"/>
              <w:right w:val="single" w:sz="6" w:space="0" w:color="auto"/>
            </w:tcBorders>
            <w:vAlign w:val="center"/>
          </w:tcPr>
          <w:p w14:paraId="13D07820" w14:textId="04746759"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Disaggregate(s)</w:t>
            </w:r>
          </w:p>
        </w:tc>
        <w:tc>
          <w:tcPr>
            <w:tcW w:w="7905" w:type="dxa"/>
            <w:tcBorders>
              <w:top w:val="single" w:sz="6" w:space="0" w:color="000000" w:themeColor="text1"/>
              <w:left w:val="single" w:sz="6" w:space="0" w:color="auto"/>
              <w:bottom w:val="single" w:sz="6" w:space="0" w:color="auto"/>
              <w:right w:val="single" w:sz="6" w:space="0" w:color="auto"/>
            </w:tcBorders>
            <w:vAlign w:val="center"/>
          </w:tcPr>
          <w:p w14:paraId="595CB25B" w14:textId="7B251D21" w:rsidR="0942B8DC" w:rsidRDefault="0942B8DC" w:rsidP="0942B8DC">
            <w:pPr>
              <w:spacing w:line="240" w:lineRule="auto"/>
              <w:rPr>
                <w:rFonts w:ascii="Arial Narrow" w:eastAsia="Arial Narrow" w:hAnsi="Arial Narrow" w:cs="Arial Narrow"/>
                <w:sz w:val="20"/>
                <w:szCs w:val="20"/>
              </w:rPr>
            </w:pPr>
            <w:r w:rsidRPr="0942B8DC">
              <w:rPr>
                <w:rFonts w:ascii="Arial Narrow" w:eastAsia="Arial Narrow" w:hAnsi="Arial Narrow" w:cs="Arial Narrow"/>
                <w:sz w:val="20"/>
                <w:szCs w:val="20"/>
              </w:rPr>
              <w:t>• National, proposed</w:t>
            </w:r>
            <w:r>
              <w:br/>
            </w:r>
            <w:r w:rsidRPr="0942B8DC">
              <w:rPr>
                <w:rFonts w:ascii="Arial Narrow" w:eastAsia="Arial Narrow" w:hAnsi="Arial Narrow" w:cs="Arial Narrow"/>
                <w:sz w:val="20"/>
                <w:szCs w:val="20"/>
              </w:rPr>
              <w:t>• National, adopted</w:t>
            </w:r>
            <w:r>
              <w:br/>
            </w:r>
            <w:r w:rsidRPr="0942B8DC">
              <w:rPr>
                <w:rFonts w:ascii="Arial Narrow" w:eastAsia="Arial Narrow" w:hAnsi="Arial Narrow" w:cs="Arial Narrow"/>
                <w:sz w:val="20"/>
                <w:szCs w:val="20"/>
              </w:rPr>
              <w:t>• National, implemented</w:t>
            </w:r>
            <w:r>
              <w:br/>
            </w:r>
            <w:r w:rsidRPr="0942B8DC">
              <w:rPr>
                <w:rFonts w:ascii="Arial Narrow" w:eastAsia="Arial Narrow" w:hAnsi="Arial Narrow" w:cs="Arial Narrow"/>
                <w:sz w:val="20"/>
                <w:szCs w:val="20"/>
              </w:rPr>
              <w:t>• Sub-national, proposed</w:t>
            </w:r>
            <w:r>
              <w:br/>
            </w:r>
            <w:r w:rsidRPr="0942B8DC">
              <w:rPr>
                <w:rFonts w:ascii="Arial Narrow" w:eastAsia="Arial Narrow" w:hAnsi="Arial Narrow" w:cs="Arial Narrow"/>
                <w:sz w:val="20"/>
                <w:szCs w:val="20"/>
              </w:rPr>
              <w:t>• Sub-national, adopted</w:t>
            </w:r>
            <w:r>
              <w:br/>
            </w:r>
            <w:r w:rsidRPr="0942B8DC">
              <w:rPr>
                <w:rFonts w:ascii="Arial Narrow" w:eastAsia="Arial Narrow" w:hAnsi="Arial Narrow" w:cs="Arial Narrow"/>
                <w:sz w:val="20"/>
                <w:szCs w:val="20"/>
              </w:rPr>
              <w:t>• Sub-national, implemented</w:t>
            </w:r>
            <w:r>
              <w:br/>
            </w:r>
            <w:r w:rsidRPr="0942B8DC">
              <w:rPr>
                <w:rFonts w:ascii="Arial Narrow" w:eastAsia="Arial Narrow" w:hAnsi="Arial Narrow" w:cs="Arial Narrow"/>
                <w:sz w:val="20"/>
                <w:szCs w:val="20"/>
              </w:rPr>
              <w:t>• Regional or international, proposed</w:t>
            </w:r>
            <w:r>
              <w:br/>
            </w:r>
            <w:r w:rsidRPr="0942B8DC">
              <w:rPr>
                <w:rFonts w:ascii="Arial Narrow" w:eastAsia="Arial Narrow" w:hAnsi="Arial Narrow" w:cs="Arial Narrow"/>
                <w:sz w:val="20"/>
                <w:szCs w:val="20"/>
              </w:rPr>
              <w:t>• Regional or international, adopted</w:t>
            </w:r>
            <w:r>
              <w:br/>
            </w:r>
            <w:r w:rsidRPr="0942B8DC">
              <w:rPr>
                <w:rFonts w:ascii="Arial Narrow" w:eastAsia="Arial Narrow" w:hAnsi="Arial Narrow" w:cs="Arial Narrow"/>
                <w:sz w:val="20"/>
                <w:szCs w:val="20"/>
              </w:rPr>
              <w:t>• Regional or international, implemented</w:t>
            </w:r>
          </w:p>
        </w:tc>
      </w:tr>
      <w:tr w:rsidR="0942B8DC" w14:paraId="64BBFF03" w14:textId="77777777" w:rsidTr="0942B8DC">
        <w:trPr>
          <w:trHeight w:val="1305"/>
        </w:trPr>
        <w:tc>
          <w:tcPr>
            <w:tcW w:w="1440" w:type="dxa"/>
            <w:tcBorders>
              <w:top w:val="single" w:sz="6" w:space="0" w:color="auto"/>
              <w:left w:val="nil"/>
              <w:bottom w:val="nil"/>
              <w:right w:val="nil"/>
            </w:tcBorders>
          </w:tcPr>
          <w:p w14:paraId="4BBB45B0" w14:textId="2BF6F3F6" w:rsidR="0942B8DC" w:rsidRDefault="0942B8DC" w:rsidP="0942B8DC">
            <w:pPr>
              <w:spacing w:line="240" w:lineRule="auto"/>
              <w:rPr>
                <w:rFonts w:ascii="Arial Narrow" w:eastAsia="Arial Narrow" w:hAnsi="Arial Narrow" w:cs="Arial Narrow"/>
                <w:sz w:val="20"/>
                <w:szCs w:val="20"/>
              </w:rPr>
            </w:pPr>
          </w:p>
          <w:p w14:paraId="256BFBE5" w14:textId="05C0669C" w:rsidR="0942B8DC" w:rsidRDefault="0942B8DC" w:rsidP="0942B8DC">
            <w:pPr>
              <w:spacing w:line="240" w:lineRule="auto"/>
              <w:rPr>
                <w:rFonts w:ascii="Arial Narrow" w:eastAsia="Arial Narrow" w:hAnsi="Arial Narrow" w:cs="Arial Narrow"/>
                <w:sz w:val="20"/>
                <w:szCs w:val="20"/>
              </w:rPr>
            </w:pPr>
          </w:p>
          <w:p w14:paraId="38EB69B0" w14:textId="126410AF" w:rsidR="0942B8DC" w:rsidRDefault="0942B8DC" w:rsidP="0942B8DC">
            <w:pPr>
              <w:spacing w:line="240" w:lineRule="auto"/>
              <w:rPr>
                <w:rFonts w:ascii="Arial Narrow" w:eastAsia="Arial Narrow" w:hAnsi="Arial Narrow" w:cs="Arial Narrow"/>
                <w:sz w:val="20"/>
                <w:szCs w:val="20"/>
              </w:rPr>
            </w:pPr>
          </w:p>
        </w:tc>
        <w:tc>
          <w:tcPr>
            <w:tcW w:w="7905" w:type="dxa"/>
            <w:tcBorders>
              <w:top w:val="single" w:sz="6" w:space="0" w:color="auto"/>
              <w:left w:val="nil"/>
              <w:bottom w:val="nil"/>
              <w:right w:val="nil"/>
            </w:tcBorders>
          </w:tcPr>
          <w:p w14:paraId="71504339" w14:textId="73942717" w:rsidR="0942B8DC" w:rsidRDefault="0942B8DC" w:rsidP="0942B8DC">
            <w:pPr>
              <w:spacing w:line="240" w:lineRule="auto"/>
              <w:rPr>
                <w:rFonts w:ascii="Arial Narrow" w:eastAsia="Arial Narrow" w:hAnsi="Arial Narrow" w:cs="Arial Narrow"/>
                <w:sz w:val="20"/>
                <w:szCs w:val="20"/>
              </w:rPr>
            </w:pPr>
          </w:p>
        </w:tc>
      </w:tr>
      <w:tr w:rsidR="0942B8DC" w14:paraId="39036F26" w14:textId="77777777" w:rsidTr="0942B8DC">
        <w:trPr>
          <w:trHeight w:val="525"/>
        </w:trPr>
        <w:tc>
          <w:tcPr>
            <w:tcW w:w="1440" w:type="dxa"/>
            <w:tcBorders>
              <w:top w:val="single" w:sz="6" w:space="0" w:color="auto"/>
              <w:left w:val="single" w:sz="6" w:space="0" w:color="auto"/>
              <w:bottom w:val="single" w:sz="6" w:space="0" w:color="auto"/>
              <w:right w:val="single" w:sz="6" w:space="0" w:color="auto"/>
            </w:tcBorders>
            <w:shd w:val="clear" w:color="auto" w:fill="C5D9F1"/>
          </w:tcPr>
          <w:p w14:paraId="307A63EA" w14:textId="591A146D"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Indicator</w:t>
            </w:r>
          </w:p>
        </w:tc>
        <w:tc>
          <w:tcPr>
            <w:tcW w:w="7905" w:type="dxa"/>
            <w:tcBorders>
              <w:top w:val="single" w:sz="6" w:space="0" w:color="auto"/>
              <w:left w:val="single" w:sz="6" w:space="0" w:color="auto"/>
              <w:bottom w:val="single" w:sz="6" w:space="0" w:color="auto"/>
              <w:right w:val="single" w:sz="6" w:space="0" w:color="auto"/>
            </w:tcBorders>
            <w:shd w:val="clear" w:color="auto" w:fill="C5D9F1"/>
          </w:tcPr>
          <w:p w14:paraId="27772C70" w14:textId="3DBE4D68"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EG.12-4 Amount of investment mobilized (in USD) for clean energy as supported by USG assistance</w:t>
            </w:r>
          </w:p>
        </w:tc>
      </w:tr>
      <w:tr w:rsidR="0942B8DC" w14:paraId="717AD059" w14:textId="77777777" w:rsidTr="0942B8DC">
        <w:trPr>
          <w:trHeight w:val="9855"/>
        </w:trPr>
        <w:tc>
          <w:tcPr>
            <w:tcW w:w="1440" w:type="dxa"/>
            <w:tcBorders>
              <w:top w:val="single" w:sz="6" w:space="0" w:color="auto"/>
              <w:left w:val="single" w:sz="6" w:space="0" w:color="auto"/>
              <w:bottom w:val="single" w:sz="6" w:space="0" w:color="000000" w:themeColor="text1"/>
              <w:right w:val="single" w:sz="6" w:space="0" w:color="auto"/>
            </w:tcBorders>
            <w:vAlign w:val="center"/>
          </w:tcPr>
          <w:p w14:paraId="2BFFEDC7" w14:textId="74D0CE14"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Definition</w:t>
            </w:r>
          </w:p>
        </w:tc>
        <w:tc>
          <w:tcPr>
            <w:tcW w:w="7905" w:type="dxa"/>
            <w:tcBorders>
              <w:top w:val="single" w:sz="6" w:space="0" w:color="auto"/>
              <w:left w:val="single" w:sz="6" w:space="0" w:color="auto"/>
              <w:bottom w:val="single" w:sz="6" w:space="0" w:color="000000" w:themeColor="text1"/>
              <w:right w:val="single" w:sz="6" w:space="0" w:color="auto"/>
            </w:tcBorders>
          </w:tcPr>
          <w:p w14:paraId="04B97100" w14:textId="7662B26F"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Clean energy programming enables countries to accelerate their transition to low-emissions development through investments in clean energy.</w:t>
            </w:r>
            <w:r>
              <w:br/>
            </w:r>
            <w:r>
              <w:br/>
            </w:r>
            <w:r w:rsidRPr="0942B8DC">
              <w:rPr>
                <w:rFonts w:ascii="Arial Narrow" w:eastAsia="Arial Narrow" w:hAnsi="Arial Narrow" w:cs="Arial Narrow"/>
                <w:color w:val="000000" w:themeColor="text1"/>
                <w:sz w:val="20"/>
                <w:szCs w:val="20"/>
              </w:rPr>
              <w:t xml:space="preserve">This indicator includes finance mobilized (or leveraged), enabled by USG assistance,  for actions, activities, projects or programs that avoid, reduce, or sequester GHGs from clean energy activities. </w:t>
            </w:r>
            <w:r>
              <w:br/>
            </w:r>
            <w:r>
              <w:br/>
            </w:r>
            <w:r w:rsidRPr="0942B8DC">
              <w:rPr>
                <w:rFonts w:ascii="Arial Narrow" w:eastAsia="Arial Narrow" w:hAnsi="Arial Narrow" w:cs="Arial Narrow"/>
                <w:color w:val="000000" w:themeColor="text1"/>
                <w:sz w:val="20"/>
                <w:szCs w:val="20"/>
              </w:rPr>
              <w:t xml:space="preserve">Finance may be mobilized from the public sector (e.g. other governments or public multilateral entities) or private sector (e.g. corporate investments) and should help to advance the objectives established by the USG-supported program. USG funding should not be counted under this indicator. </w:t>
            </w:r>
            <w:r>
              <w:br/>
            </w:r>
            <w:r>
              <w:br/>
            </w:r>
            <w:r w:rsidRPr="0942B8DC">
              <w:rPr>
                <w:rFonts w:ascii="Arial Narrow" w:eastAsia="Arial Narrow" w:hAnsi="Arial Narrow" w:cs="Arial Narrow"/>
                <w:color w:val="000000" w:themeColor="text1"/>
                <w:sz w:val="20"/>
                <w:szCs w:val="20"/>
              </w:rPr>
              <w:t xml:space="preserve">Mobilized finance reported under this indicator should be disaggregated as domestic or international. Domestic finance is investment which originated within the country in which it is implemented (e.g. national government funds to support implementation of a project within that country) and international finance is cross-border finance (e.g. a private company based in one country contributing funds for a project in a different country). </w:t>
            </w:r>
            <w:r>
              <w:br/>
            </w:r>
            <w:r>
              <w:br/>
            </w:r>
            <w:r w:rsidRPr="0942B8DC">
              <w:rPr>
                <w:rFonts w:ascii="Arial Narrow" w:eastAsia="Arial Narrow" w:hAnsi="Arial Narrow" w:cs="Arial Narrow"/>
                <w:color w:val="000000" w:themeColor="text1"/>
                <w:sz w:val="20"/>
                <w:szCs w:val="20"/>
              </w:rPr>
              <w:t>Finance can be mobilized through a variety of instruments and vehicles, including common funding instruments, parallel investments, or in-kind support. Examples of the types of U.S. assistance that could mobilize finance include:</w:t>
            </w:r>
            <w:r>
              <w:br/>
            </w:r>
            <w:r>
              <w:br/>
            </w:r>
            <w:r w:rsidRPr="0942B8DC">
              <w:rPr>
                <w:rFonts w:ascii="Arial Narrow" w:eastAsia="Arial Narrow" w:hAnsi="Arial Narrow" w:cs="Arial Narrow"/>
                <w:color w:val="000000" w:themeColor="text1"/>
                <w:sz w:val="20"/>
                <w:szCs w:val="20"/>
              </w:rPr>
              <w:t>Investments made possible by finance interventions, such as:</w:t>
            </w:r>
            <w:r>
              <w:br/>
            </w:r>
            <w:r w:rsidRPr="0942B8DC">
              <w:rPr>
                <w:rFonts w:ascii="Arial Narrow" w:eastAsia="Arial Narrow" w:hAnsi="Arial Narrow" w:cs="Arial Narrow"/>
                <w:color w:val="000000" w:themeColor="text1"/>
                <w:sz w:val="20"/>
                <w:szCs w:val="20"/>
              </w:rPr>
              <w:t>• Grants (or in-kind support) for technical assistance</w:t>
            </w:r>
            <w:r>
              <w:br/>
            </w:r>
            <w:r w:rsidRPr="0942B8DC">
              <w:rPr>
                <w:rFonts w:ascii="Arial Narrow" w:eastAsia="Arial Narrow" w:hAnsi="Arial Narrow" w:cs="Arial Narrow"/>
                <w:color w:val="000000" w:themeColor="text1"/>
                <w:sz w:val="20"/>
                <w:szCs w:val="20"/>
              </w:rPr>
              <w:t>• Loans</w:t>
            </w:r>
            <w:r>
              <w:br/>
            </w:r>
            <w:r w:rsidRPr="0942B8DC">
              <w:rPr>
                <w:rFonts w:ascii="Arial Narrow" w:eastAsia="Arial Narrow" w:hAnsi="Arial Narrow" w:cs="Arial Narrow"/>
                <w:color w:val="000000" w:themeColor="text1"/>
                <w:sz w:val="20"/>
                <w:szCs w:val="20"/>
              </w:rPr>
              <w:t>• Equity or investment shares</w:t>
            </w:r>
            <w:r>
              <w:br/>
            </w:r>
            <w:r w:rsidRPr="0942B8DC">
              <w:rPr>
                <w:rFonts w:ascii="Arial Narrow" w:eastAsia="Arial Narrow" w:hAnsi="Arial Narrow" w:cs="Arial Narrow"/>
                <w:color w:val="000000" w:themeColor="text1"/>
                <w:sz w:val="20"/>
                <w:szCs w:val="20"/>
              </w:rPr>
              <w:t xml:space="preserve">• Support for development and structuring of other financial instruments such as Green Bonds or Real Estate Investment Trusts </w:t>
            </w:r>
            <w:r>
              <w:br/>
            </w:r>
            <w:r w:rsidRPr="0942B8DC">
              <w:rPr>
                <w:rFonts w:ascii="Arial Narrow" w:eastAsia="Arial Narrow" w:hAnsi="Arial Narrow" w:cs="Arial Narrow"/>
                <w:color w:val="000000" w:themeColor="text1"/>
                <w:sz w:val="20"/>
                <w:szCs w:val="20"/>
              </w:rPr>
              <w:t>• Political, regulatory, or credit risk insurance and guarantees</w:t>
            </w:r>
            <w:r>
              <w:br/>
            </w:r>
            <w:r>
              <w:br/>
            </w:r>
            <w:r w:rsidRPr="0942B8DC">
              <w:rPr>
                <w:rFonts w:ascii="Arial Narrow" w:eastAsia="Arial Narrow" w:hAnsi="Arial Narrow" w:cs="Arial Narrow"/>
                <w:color w:val="000000" w:themeColor="text1"/>
                <w:sz w:val="20"/>
                <w:szCs w:val="20"/>
              </w:rPr>
              <w:t>Investments made possible by policy interventions and technical assistance interventions, such as:</w:t>
            </w:r>
            <w:r>
              <w:br/>
            </w:r>
            <w:r w:rsidRPr="0942B8DC">
              <w:rPr>
                <w:rFonts w:ascii="Arial Narrow" w:eastAsia="Arial Narrow" w:hAnsi="Arial Narrow" w:cs="Arial Narrow"/>
                <w:color w:val="000000" w:themeColor="text1"/>
                <w:sz w:val="20"/>
                <w:szCs w:val="20"/>
              </w:rPr>
              <w:t>• Market assessments, financier credit product development, project incubation and preparation;</w:t>
            </w:r>
            <w:r>
              <w:br/>
            </w:r>
            <w:r w:rsidRPr="0942B8DC">
              <w:rPr>
                <w:rFonts w:ascii="Arial Narrow" w:eastAsia="Arial Narrow" w:hAnsi="Arial Narrow" w:cs="Arial Narrow"/>
                <w:color w:val="000000" w:themeColor="text1"/>
                <w:sz w:val="20"/>
                <w:szCs w:val="20"/>
              </w:rPr>
              <w:t>• Market commercialization improvements such as grid code and access laws, transparent and fair permitting and approvals, competitive procurement platforms (e.g. - reverse auctions);</w:t>
            </w:r>
            <w:r>
              <w:br/>
            </w:r>
            <w:r w:rsidRPr="0942B8DC">
              <w:rPr>
                <w:rFonts w:ascii="Arial Narrow" w:eastAsia="Arial Narrow" w:hAnsi="Arial Narrow" w:cs="Arial Narrow"/>
                <w:color w:val="000000" w:themeColor="text1"/>
                <w:sz w:val="20"/>
                <w:szCs w:val="20"/>
              </w:rPr>
              <w:t>• Regulatory policy support for the creation or implementation of feed-in-tariffs, renewables purchase obligations, land-use planning;</w:t>
            </w:r>
            <w:r>
              <w:br/>
            </w:r>
            <w:r w:rsidRPr="0942B8DC">
              <w:rPr>
                <w:rFonts w:ascii="Arial Narrow" w:eastAsia="Arial Narrow" w:hAnsi="Arial Narrow" w:cs="Arial Narrow"/>
                <w:color w:val="000000" w:themeColor="text1"/>
                <w:sz w:val="20"/>
                <w:szCs w:val="20"/>
              </w:rPr>
              <w:t>• Fiscal policy support to develop preferential tax treatment for climate-friendly technologies and environmentally related taxes; and</w:t>
            </w:r>
            <w:r>
              <w:br/>
            </w:r>
            <w:r w:rsidRPr="0942B8DC">
              <w:rPr>
                <w:rFonts w:ascii="Arial Narrow" w:eastAsia="Arial Narrow" w:hAnsi="Arial Narrow" w:cs="Arial Narrow"/>
                <w:color w:val="000000" w:themeColor="text1"/>
                <w:sz w:val="20"/>
                <w:szCs w:val="20"/>
              </w:rPr>
              <w:t>• Information or data-based interventions such as setting up technology centers of excellence, labeling schemes, wind speed or solar radiation mapping.</w:t>
            </w:r>
            <w:r>
              <w:br/>
            </w:r>
            <w:r w:rsidRPr="0942B8DC">
              <w:rPr>
                <w:rFonts w:ascii="Arial Narrow" w:eastAsia="Arial Narrow" w:hAnsi="Arial Narrow" w:cs="Arial Narrow"/>
                <w:color w:val="000000" w:themeColor="text1"/>
                <w:sz w:val="20"/>
                <w:szCs w:val="20"/>
              </w:rPr>
              <w:t>Examples of what mobilized funds may support include improving the enabling environment for mitigation actions,  funding the costs of climate change activities advanced by the program, monitoring climate change  progress or outcomes; or sensitizing stakeholders to climate risks, energy and land use issues and opportunities addressed through the program.</w:t>
            </w:r>
          </w:p>
        </w:tc>
      </w:tr>
      <w:tr w:rsidR="0942B8DC" w14:paraId="60ACAA51" w14:textId="77777777" w:rsidTr="0942B8DC">
        <w:trPr>
          <w:trHeight w:val="1215"/>
        </w:trPr>
        <w:tc>
          <w:tcPr>
            <w:tcW w:w="1440" w:type="dxa"/>
            <w:tcBorders>
              <w:top w:val="single" w:sz="6" w:space="0" w:color="000000" w:themeColor="text1"/>
              <w:left w:val="single" w:sz="6" w:space="0" w:color="auto"/>
              <w:bottom w:val="single" w:sz="6" w:space="0" w:color="auto"/>
              <w:right w:val="single" w:sz="6" w:space="0" w:color="auto"/>
            </w:tcBorders>
            <w:vAlign w:val="center"/>
          </w:tcPr>
          <w:p w14:paraId="1359E234" w14:textId="303CDCF2"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lastRenderedPageBreak/>
              <w:t>Disaggregate(s)</w:t>
            </w:r>
          </w:p>
        </w:tc>
        <w:tc>
          <w:tcPr>
            <w:tcW w:w="7905" w:type="dxa"/>
            <w:tcBorders>
              <w:top w:val="single" w:sz="6" w:space="0" w:color="000000" w:themeColor="text1"/>
              <w:left w:val="single" w:sz="6" w:space="0" w:color="auto"/>
              <w:bottom w:val="single" w:sz="6" w:space="0" w:color="auto"/>
              <w:right w:val="single" w:sz="6" w:space="0" w:color="auto"/>
            </w:tcBorders>
            <w:vAlign w:val="center"/>
          </w:tcPr>
          <w:p w14:paraId="57326D4E" w14:textId="09409CC9" w:rsidR="0942B8DC" w:rsidRDefault="0942B8DC" w:rsidP="0942B8DC">
            <w:pPr>
              <w:spacing w:line="240" w:lineRule="auto"/>
              <w:rPr>
                <w:rFonts w:ascii="Arial Narrow" w:eastAsia="Arial Narrow" w:hAnsi="Arial Narrow" w:cs="Arial Narrow"/>
                <w:sz w:val="20"/>
                <w:szCs w:val="20"/>
              </w:rPr>
            </w:pPr>
            <w:r w:rsidRPr="0942B8DC">
              <w:rPr>
                <w:rFonts w:ascii="Arial Narrow" w:eastAsia="Arial Narrow" w:hAnsi="Arial Narrow" w:cs="Arial Narrow"/>
                <w:sz w:val="20"/>
                <w:szCs w:val="20"/>
              </w:rPr>
              <w:t>• Public, domestic</w:t>
            </w:r>
            <w:r>
              <w:br/>
            </w:r>
            <w:r w:rsidRPr="0942B8DC">
              <w:rPr>
                <w:rFonts w:ascii="Arial Narrow" w:eastAsia="Arial Narrow" w:hAnsi="Arial Narrow" w:cs="Arial Narrow"/>
                <w:sz w:val="20"/>
                <w:szCs w:val="20"/>
              </w:rPr>
              <w:t>• Public, international</w:t>
            </w:r>
            <w:r>
              <w:br/>
            </w:r>
            <w:r w:rsidRPr="0942B8DC">
              <w:rPr>
                <w:rFonts w:ascii="Arial Narrow" w:eastAsia="Arial Narrow" w:hAnsi="Arial Narrow" w:cs="Arial Narrow"/>
                <w:sz w:val="20"/>
                <w:szCs w:val="20"/>
              </w:rPr>
              <w:t>• Private, domestic</w:t>
            </w:r>
            <w:r>
              <w:br/>
            </w:r>
            <w:r w:rsidRPr="0942B8DC">
              <w:rPr>
                <w:rFonts w:ascii="Arial Narrow" w:eastAsia="Arial Narrow" w:hAnsi="Arial Narrow" w:cs="Arial Narrow"/>
                <w:sz w:val="20"/>
                <w:szCs w:val="20"/>
              </w:rPr>
              <w:t>• Private, international</w:t>
            </w:r>
          </w:p>
        </w:tc>
      </w:tr>
      <w:tr w:rsidR="0942B8DC" w14:paraId="7EDF66DE" w14:textId="77777777" w:rsidTr="0942B8DC">
        <w:trPr>
          <w:trHeight w:val="1200"/>
        </w:trPr>
        <w:tc>
          <w:tcPr>
            <w:tcW w:w="1440" w:type="dxa"/>
            <w:tcBorders>
              <w:top w:val="single" w:sz="6" w:space="0" w:color="auto"/>
              <w:left w:val="nil"/>
              <w:bottom w:val="nil"/>
              <w:right w:val="nil"/>
            </w:tcBorders>
          </w:tcPr>
          <w:p w14:paraId="5D68E8DE" w14:textId="014FB9F6" w:rsidR="0942B8DC" w:rsidRDefault="0942B8DC" w:rsidP="0942B8DC">
            <w:pPr>
              <w:spacing w:line="240" w:lineRule="auto"/>
              <w:rPr>
                <w:rFonts w:ascii="Arial Narrow" w:eastAsia="Arial Narrow" w:hAnsi="Arial Narrow" w:cs="Arial Narrow"/>
                <w:sz w:val="20"/>
                <w:szCs w:val="20"/>
              </w:rPr>
            </w:pPr>
          </w:p>
        </w:tc>
        <w:tc>
          <w:tcPr>
            <w:tcW w:w="7905" w:type="dxa"/>
            <w:tcBorders>
              <w:top w:val="single" w:sz="6" w:space="0" w:color="auto"/>
              <w:left w:val="nil"/>
              <w:bottom w:val="nil"/>
              <w:right w:val="nil"/>
            </w:tcBorders>
          </w:tcPr>
          <w:p w14:paraId="392258AA" w14:textId="30A119A3" w:rsidR="0942B8DC" w:rsidRDefault="0942B8DC" w:rsidP="0942B8DC">
            <w:pPr>
              <w:spacing w:line="240" w:lineRule="auto"/>
              <w:rPr>
                <w:rFonts w:ascii="Arial Narrow" w:eastAsia="Arial Narrow" w:hAnsi="Arial Narrow" w:cs="Arial Narrow"/>
                <w:sz w:val="20"/>
                <w:szCs w:val="20"/>
              </w:rPr>
            </w:pPr>
          </w:p>
        </w:tc>
      </w:tr>
      <w:tr w:rsidR="0942B8DC" w14:paraId="0E88C022" w14:textId="77777777" w:rsidTr="0942B8DC">
        <w:trPr>
          <w:trHeight w:val="570"/>
        </w:trPr>
        <w:tc>
          <w:tcPr>
            <w:tcW w:w="1440" w:type="dxa"/>
            <w:tcBorders>
              <w:top w:val="single" w:sz="6" w:space="0" w:color="auto"/>
              <w:left w:val="single" w:sz="6" w:space="0" w:color="auto"/>
              <w:bottom w:val="single" w:sz="6" w:space="0" w:color="auto"/>
              <w:right w:val="single" w:sz="6" w:space="0" w:color="auto"/>
            </w:tcBorders>
            <w:shd w:val="clear" w:color="auto" w:fill="C5D9F1"/>
          </w:tcPr>
          <w:p w14:paraId="1A871FBA" w14:textId="355C24A4"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Indicator</w:t>
            </w:r>
          </w:p>
        </w:tc>
        <w:tc>
          <w:tcPr>
            <w:tcW w:w="7905" w:type="dxa"/>
            <w:tcBorders>
              <w:top w:val="single" w:sz="6" w:space="0" w:color="auto"/>
              <w:left w:val="single" w:sz="6" w:space="0" w:color="auto"/>
              <w:bottom w:val="single" w:sz="6" w:space="0" w:color="auto"/>
              <w:right w:val="single" w:sz="6" w:space="0" w:color="auto"/>
            </w:tcBorders>
            <w:shd w:val="clear" w:color="auto" w:fill="C5D9F1"/>
          </w:tcPr>
          <w:p w14:paraId="3B92A026" w14:textId="11A39787"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EG.12-5 Clean energy generation capacity supported by USG assistance that has achieved financial closure</w:t>
            </w:r>
          </w:p>
        </w:tc>
      </w:tr>
      <w:tr w:rsidR="0942B8DC" w14:paraId="3E39849D" w14:textId="77777777" w:rsidTr="0942B8DC">
        <w:trPr>
          <w:trHeight w:val="4920"/>
        </w:trPr>
        <w:tc>
          <w:tcPr>
            <w:tcW w:w="1440" w:type="dxa"/>
            <w:tcBorders>
              <w:top w:val="single" w:sz="6" w:space="0" w:color="auto"/>
              <w:left w:val="single" w:sz="6" w:space="0" w:color="auto"/>
              <w:bottom w:val="single" w:sz="6" w:space="0" w:color="auto"/>
              <w:right w:val="single" w:sz="6" w:space="0" w:color="auto"/>
            </w:tcBorders>
            <w:vAlign w:val="center"/>
          </w:tcPr>
          <w:p w14:paraId="772D6CB6" w14:textId="1539A756"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Definition</w:t>
            </w:r>
          </w:p>
        </w:tc>
        <w:tc>
          <w:tcPr>
            <w:tcW w:w="7905" w:type="dxa"/>
            <w:tcBorders>
              <w:top w:val="single" w:sz="6" w:space="0" w:color="auto"/>
              <w:left w:val="single" w:sz="6" w:space="0" w:color="auto"/>
              <w:bottom w:val="single" w:sz="6" w:space="0" w:color="auto"/>
              <w:right w:val="single" w:sz="6" w:space="0" w:color="auto"/>
            </w:tcBorders>
          </w:tcPr>
          <w:p w14:paraId="78F5198D" w14:textId="17515D1D"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 xml:space="preserve">Clean energy under this indicator is defined as renewable energy technologies and end-use energy efficiency technologies. Some examples of renewable energy sources that are included in clean energy generation capacity are solar, wind, geothermal, hydroelectric, waste biomass, and biofuel energy sources.  </w:t>
            </w:r>
            <w:r>
              <w:br/>
            </w:r>
            <w:r>
              <w:br/>
            </w:r>
            <w:r w:rsidRPr="0942B8DC">
              <w:rPr>
                <w:rFonts w:ascii="Arial Narrow" w:eastAsia="Arial Narrow" w:hAnsi="Arial Narrow" w:cs="Arial Narrow"/>
                <w:color w:val="000000" w:themeColor="text1"/>
                <w:sz w:val="20"/>
                <w:szCs w:val="20"/>
              </w:rPr>
              <w:t xml:space="preserve">Clean energy generation does not include nuclear power, gas, coal and oil production, transmission, distribution, or the generation of electricity with these sources. </w:t>
            </w:r>
            <w:r>
              <w:br/>
            </w:r>
            <w:r>
              <w:br/>
            </w:r>
            <w:r w:rsidRPr="0942B8DC">
              <w:rPr>
                <w:rFonts w:ascii="Arial Narrow" w:eastAsia="Arial Narrow" w:hAnsi="Arial Narrow" w:cs="Arial Narrow"/>
                <w:color w:val="000000" w:themeColor="text1"/>
                <w:sz w:val="20"/>
                <w:szCs w:val="20"/>
              </w:rPr>
              <w:t xml:space="preserve">This indicator is measured in Megawatts (MW).  This represents the total planned capacity of the system, not the actual amount of electricity generated (MWh).  </w:t>
            </w:r>
            <w:r>
              <w:br/>
            </w:r>
            <w:r>
              <w:br/>
            </w:r>
            <w:r w:rsidRPr="0942B8DC">
              <w:rPr>
                <w:rFonts w:ascii="Arial Narrow" w:eastAsia="Arial Narrow" w:hAnsi="Arial Narrow" w:cs="Arial Narrow"/>
                <w:color w:val="000000" w:themeColor="text1"/>
                <w:sz w:val="20"/>
                <w:szCs w:val="20"/>
              </w:rPr>
              <w:t>Financial closure is when the contract or agreement to build or install a system or to provide access to new clean energy solutions is signed by all relevant parties.</w:t>
            </w:r>
            <w:r>
              <w:br/>
            </w:r>
            <w:r>
              <w:br/>
            </w:r>
            <w:r w:rsidRPr="0942B8DC">
              <w:rPr>
                <w:rFonts w:ascii="Arial Narrow" w:eastAsia="Arial Narrow" w:hAnsi="Arial Narrow" w:cs="Arial Narrow"/>
                <w:color w:val="000000" w:themeColor="text1"/>
                <w:sz w:val="20"/>
                <w:szCs w:val="20"/>
              </w:rPr>
              <w:t>For USAID ACTIVITIES:</w:t>
            </w:r>
            <w:r>
              <w:br/>
            </w:r>
            <w:r w:rsidRPr="0942B8DC">
              <w:rPr>
                <w:rFonts w:ascii="Arial Narrow" w:eastAsia="Arial Narrow" w:hAnsi="Arial Narrow" w:cs="Arial Narrow"/>
                <w:color w:val="000000" w:themeColor="text1"/>
                <w:sz w:val="20"/>
                <w:szCs w:val="20"/>
              </w:rPr>
              <w:t>Tools, guidance, and information on estimating GHG emissions and other energy related outputs, such as the USAID Clean Energy Emission Reduction (CLEER) Protocol, can be found at: www.climatelinks.org/monitoring-evaluation.  Data provided by USAID implementers as part of standard reporting procedures through, for example, quarterly and annual reports.  Estimated capacity should be provided by project developers during closing.</w:t>
            </w:r>
            <w:r>
              <w:br/>
            </w:r>
            <w:r>
              <w:br/>
            </w:r>
            <w:r w:rsidRPr="0942B8DC">
              <w:rPr>
                <w:rFonts w:ascii="Arial Narrow" w:eastAsia="Arial Narrow" w:hAnsi="Arial Narrow" w:cs="Arial Narrow"/>
                <w:color w:val="000000" w:themeColor="text1"/>
                <w:sz w:val="20"/>
                <w:szCs w:val="20"/>
              </w:rPr>
              <w:t>The value of projects that reach financial closure can also be reported under investment mobilized EG12.4.</w:t>
            </w:r>
          </w:p>
        </w:tc>
      </w:tr>
      <w:tr w:rsidR="0942B8DC" w14:paraId="2C9BEF38" w14:textId="77777777" w:rsidTr="0942B8DC">
        <w:trPr>
          <w:trHeight w:val="1440"/>
        </w:trPr>
        <w:tc>
          <w:tcPr>
            <w:tcW w:w="1440" w:type="dxa"/>
            <w:tcBorders>
              <w:top w:val="single" w:sz="6" w:space="0" w:color="auto"/>
              <w:left w:val="single" w:sz="6" w:space="0" w:color="auto"/>
              <w:bottom w:val="single" w:sz="6" w:space="0" w:color="auto"/>
              <w:right w:val="single" w:sz="6" w:space="0" w:color="auto"/>
            </w:tcBorders>
            <w:vAlign w:val="center"/>
          </w:tcPr>
          <w:p w14:paraId="66FFE7AC" w14:textId="77B0BF40"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Disaggregate(s)</w:t>
            </w:r>
          </w:p>
        </w:tc>
        <w:tc>
          <w:tcPr>
            <w:tcW w:w="7905" w:type="dxa"/>
            <w:tcBorders>
              <w:top w:val="single" w:sz="6" w:space="0" w:color="auto"/>
              <w:left w:val="single" w:sz="6" w:space="0" w:color="auto"/>
              <w:bottom w:val="single" w:sz="6" w:space="0" w:color="auto"/>
              <w:right w:val="single" w:sz="6" w:space="0" w:color="auto"/>
            </w:tcBorders>
            <w:vAlign w:val="center"/>
          </w:tcPr>
          <w:p w14:paraId="0FAE14FC" w14:textId="40E3D70F" w:rsidR="0942B8DC" w:rsidRDefault="0942B8DC" w:rsidP="0942B8DC">
            <w:pPr>
              <w:spacing w:line="240" w:lineRule="auto"/>
              <w:rPr>
                <w:rFonts w:ascii="Arial Narrow" w:eastAsia="Arial Narrow" w:hAnsi="Arial Narrow" w:cs="Arial Narrow"/>
                <w:sz w:val="20"/>
                <w:szCs w:val="20"/>
              </w:rPr>
            </w:pPr>
            <w:r w:rsidRPr="0942B8DC">
              <w:rPr>
                <w:rFonts w:ascii="Arial Narrow" w:eastAsia="Arial Narrow" w:hAnsi="Arial Narrow" w:cs="Arial Narrow"/>
                <w:sz w:val="20"/>
                <w:szCs w:val="20"/>
              </w:rPr>
              <w:t>• Solar</w:t>
            </w:r>
            <w:r>
              <w:br/>
            </w:r>
            <w:r w:rsidRPr="0942B8DC">
              <w:rPr>
                <w:rFonts w:ascii="Arial Narrow" w:eastAsia="Arial Narrow" w:hAnsi="Arial Narrow" w:cs="Arial Narrow"/>
                <w:sz w:val="20"/>
                <w:szCs w:val="20"/>
              </w:rPr>
              <w:t>• Wind</w:t>
            </w:r>
            <w:r>
              <w:br/>
            </w:r>
            <w:r w:rsidRPr="0942B8DC">
              <w:rPr>
                <w:rFonts w:ascii="Arial Narrow" w:eastAsia="Arial Narrow" w:hAnsi="Arial Narrow" w:cs="Arial Narrow"/>
                <w:sz w:val="20"/>
                <w:szCs w:val="20"/>
              </w:rPr>
              <w:t>• Hydro</w:t>
            </w:r>
            <w:r>
              <w:br/>
            </w:r>
            <w:r w:rsidRPr="0942B8DC">
              <w:rPr>
                <w:rFonts w:ascii="Arial Narrow" w:eastAsia="Arial Narrow" w:hAnsi="Arial Narrow" w:cs="Arial Narrow"/>
                <w:sz w:val="20"/>
                <w:szCs w:val="20"/>
              </w:rPr>
              <w:t>• Geothermal</w:t>
            </w:r>
            <w:r>
              <w:br/>
            </w:r>
            <w:r w:rsidRPr="0942B8DC">
              <w:rPr>
                <w:rFonts w:ascii="Arial Narrow" w:eastAsia="Arial Narrow" w:hAnsi="Arial Narrow" w:cs="Arial Narrow"/>
                <w:sz w:val="20"/>
                <w:szCs w:val="20"/>
              </w:rPr>
              <w:t>• Biomass and Biofuels</w:t>
            </w:r>
            <w:r>
              <w:br/>
            </w:r>
            <w:r w:rsidRPr="0942B8DC">
              <w:rPr>
                <w:rFonts w:ascii="Arial Narrow" w:eastAsia="Arial Narrow" w:hAnsi="Arial Narrow" w:cs="Arial Narrow"/>
                <w:sz w:val="20"/>
                <w:szCs w:val="20"/>
              </w:rPr>
              <w:t>• Other</w:t>
            </w:r>
          </w:p>
        </w:tc>
      </w:tr>
      <w:tr w:rsidR="0942B8DC" w14:paraId="0137A928" w14:textId="77777777" w:rsidTr="0942B8DC">
        <w:trPr>
          <w:trHeight w:val="1125"/>
        </w:trPr>
        <w:tc>
          <w:tcPr>
            <w:tcW w:w="1440" w:type="dxa"/>
            <w:tcBorders>
              <w:top w:val="single" w:sz="6" w:space="0" w:color="auto"/>
              <w:left w:val="nil"/>
              <w:bottom w:val="nil"/>
              <w:right w:val="nil"/>
            </w:tcBorders>
          </w:tcPr>
          <w:p w14:paraId="4E58682A" w14:textId="70314DC5" w:rsidR="0942B8DC" w:rsidRDefault="0942B8DC" w:rsidP="0942B8DC">
            <w:pPr>
              <w:spacing w:line="240" w:lineRule="auto"/>
              <w:rPr>
                <w:rFonts w:ascii="Arial Narrow" w:eastAsia="Arial Narrow" w:hAnsi="Arial Narrow" w:cs="Arial Narrow"/>
                <w:sz w:val="20"/>
                <w:szCs w:val="20"/>
              </w:rPr>
            </w:pPr>
          </w:p>
        </w:tc>
        <w:tc>
          <w:tcPr>
            <w:tcW w:w="7905" w:type="dxa"/>
            <w:tcBorders>
              <w:top w:val="single" w:sz="6" w:space="0" w:color="auto"/>
              <w:left w:val="nil"/>
              <w:bottom w:val="nil"/>
              <w:right w:val="nil"/>
            </w:tcBorders>
          </w:tcPr>
          <w:p w14:paraId="44DA6E25" w14:textId="199C1164" w:rsidR="0942B8DC" w:rsidRDefault="0942B8DC" w:rsidP="0942B8DC">
            <w:pPr>
              <w:spacing w:line="240" w:lineRule="auto"/>
              <w:rPr>
                <w:rFonts w:ascii="Arial Narrow" w:eastAsia="Arial Narrow" w:hAnsi="Arial Narrow" w:cs="Arial Narrow"/>
                <w:sz w:val="20"/>
                <w:szCs w:val="20"/>
              </w:rPr>
            </w:pPr>
          </w:p>
        </w:tc>
      </w:tr>
      <w:tr w:rsidR="0942B8DC" w14:paraId="7DC98FA0" w14:textId="77777777" w:rsidTr="0942B8DC">
        <w:trPr>
          <w:trHeight w:val="615"/>
        </w:trPr>
        <w:tc>
          <w:tcPr>
            <w:tcW w:w="1440" w:type="dxa"/>
            <w:tcBorders>
              <w:top w:val="single" w:sz="6" w:space="0" w:color="auto"/>
              <w:left w:val="single" w:sz="6" w:space="0" w:color="auto"/>
              <w:bottom w:val="single" w:sz="6" w:space="0" w:color="auto"/>
              <w:right w:val="single" w:sz="6" w:space="0" w:color="auto"/>
            </w:tcBorders>
            <w:shd w:val="clear" w:color="auto" w:fill="C5D9F1"/>
          </w:tcPr>
          <w:p w14:paraId="429E80D5" w14:textId="1C6FE67C"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Indicator</w:t>
            </w:r>
          </w:p>
        </w:tc>
        <w:tc>
          <w:tcPr>
            <w:tcW w:w="7905" w:type="dxa"/>
            <w:tcBorders>
              <w:top w:val="single" w:sz="6" w:space="0" w:color="auto"/>
              <w:left w:val="single" w:sz="6" w:space="0" w:color="auto"/>
              <w:bottom w:val="single" w:sz="6" w:space="0" w:color="auto"/>
              <w:right w:val="single" w:sz="6" w:space="0" w:color="auto"/>
            </w:tcBorders>
            <w:shd w:val="clear" w:color="auto" w:fill="C5D9F1"/>
          </w:tcPr>
          <w:p w14:paraId="6CBFA101" w14:textId="7D587870"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EG.12-6 Greenhouse gas (GHG) emissions, estimated in metric tons of CO2 equivalent, reduced, sequestered, or avoided through clean energy activities supported by USG assistance</w:t>
            </w:r>
          </w:p>
        </w:tc>
      </w:tr>
      <w:tr w:rsidR="0942B8DC" w14:paraId="5EC84444" w14:textId="77777777" w:rsidTr="0942B8DC">
        <w:trPr>
          <w:trHeight w:val="7245"/>
        </w:trPr>
        <w:tc>
          <w:tcPr>
            <w:tcW w:w="1440" w:type="dxa"/>
            <w:tcBorders>
              <w:top w:val="single" w:sz="6" w:space="0" w:color="auto"/>
              <w:left w:val="single" w:sz="6" w:space="0" w:color="auto"/>
              <w:bottom w:val="single" w:sz="6" w:space="0" w:color="000000" w:themeColor="text1"/>
              <w:right w:val="single" w:sz="6" w:space="0" w:color="auto"/>
            </w:tcBorders>
            <w:vAlign w:val="center"/>
          </w:tcPr>
          <w:p w14:paraId="6AF64E0B" w14:textId="339B3C6C"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lastRenderedPageBreak/>
              <w:t>Definition</w:t>
            </w:r>
          </w:p>
        </w:tc>
        <w:tc>
          <w:tcPr>
            <w:tcW w:w="7905" w:type="dxa"/>
            <w:tcBorders>
              <w:top w:val="single" w:sz="6" w:space="0" w:color="auto"/>
              <w:left w:val="single" w:sz="6" w:space="0" w:color="auto"/>
              <w:bottom w:val="single" w:sz="6" w:space="0" w:color="000000" w:themeColor="text1"/>
              <w:right w:val="single" w:sz="6" w:space="0" w:color="auto"/>
            </w:tcBorders>
          </w:tcPr>
          <w:p w14:paraId="3B151962" w14:textId="7C30D5C9"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Clean energy programming enables countries to accelerate their transition to low-emissions development through investments in clean energy.</w:t>
            </w:r>
            <w:r>
              <w:br/>
            </w:r>
            <w:r>
              <w:br/>
            </w:r>
            <w:r w:rsidRPr="0942B8DC">
              <w:rPr>
                <w:rFonts w:ascii="Arial Narrow" w:eastAsia="Arial Narrow" w:hAnsi="Arial Narrow" w:cs="Arial Narrow"/>
                <w:color w:val="000000" w:themeColor="text1"/>
                <w:sz w:val="20"/>
                <w:szCs w:val="20"/>
              </w:rPr>
              <w:t xml:space="preserve">This indicator reports the estimated quantity of greenhouse gas (GHG) emissions, in metric tons of CO2-equivalent, reduced, sequestered, or avoided supported in full or in part by USG assistance, as compared to a baseline level of GHG emissions.  The baseline is the “business-as-usual” reference for GHG emissions that would have occurred during the reporting period if there had been no USG intervention. </w:t>
            </w:r>
            <w:r>
              <w:br/>
            </w:r>
            <w:r>
              <w:br/>
            </w:r>
            <w:r w:rsidRPr="0942B8DC">
              <w:rPr>
                <w:rFonts w:ascii="Arial Narrow" w:eastAsia="Arial Narrow" w:hAnsi="Arial Narrow" w:cs="Arial Narrow"/>
                <w:color w:val="000000" w:themeColor="text1"/>
                <w:sz w:val="20"/>
                <w:szCs w:val="20"/>
              </w:rPr>
              <w:t>This indicator is a calculated estimate, and often not the result of direct emissions measurements.  This indicator applies to estimated GHG emissions reductions from carbon dioxide (CO2), methane (CH4), nitrous oxide (N2O) and other global warming pollutants. Relevant sectors for projects that may report on this indicator include, but are not limited to, climate change, natural resource management, agriculture, biodiversity, energy, industry, urban, and transport.</w:t>
            </w:r>
            <w:r>
              <w:br/>
            </w:r>
            <w:r>
              <w:br/>
            </w:r>
            <w:r w:rsidRPr="0942B8DC">
              <w:rPr>
                <w:rFonts w:ascii="Arial Narrow" w:eastAsia="Arial Narrow" w:hAnsi="Arial Narrow" w:cs="Arial Narrow"/>
                <w:color w:val="000000" w:themeColor="text1"/>
                <w:sz w:val="20"/>
                <w:szCs w:val="20"/>
              </w:rPr>
              <w:t>This indicator applies to estimated emissions reduced, sequestered, or avoided, for the specified reporting period. This can include both emissions reductions from activities implemented during the reporting period as well as activities which were implemented during a previous reporting period, but are still achieving ongoing reductions in GHG emissions. Implementers are encouraged to include these continuing results by estimating tons of CO2e avoided during the current reporting period.</w:t>
            </w:r>
            <w:r>
              <w:br/>
            </w:r>
            <w:r>
              <w:br/>
            </w:r>
            <w:r w:rsidRPr="0942B8DC">
              <w:rPr>
                <w:rFonts w:ascii="Arial Narrow" w:eastAsia="Arial Narrow" w:hAnsi="Arial Narrow" w:cs="Arial Narrow"/>
                <w:color w:val="000000" w:themeColor="text1"/>
                <w:sz w:val="20"/>
                <w:szCs w:val="20"/>
              </w:rPr>
              <w:t>The 100-year Global Warming Potential (GWP) of gases from the IPCC 4th Assessment Report or later should be used for calculations.</w:t>
            </w:r>
            <w:r>
              <w:br/>
            </w:r>
            <w:r>
              <w:br/>
            </w:r>
            <w:r w:rsidRPr="0942B8DC">
              <w:rPr>
                <w:rFonts w:ascii="Arial Narrow" w:eastAsia="Arial Narrow" w:hAnsi="Arial Narrow" w:cs="Arial Narrow"/>
                <w:color w:val="000000" w:themeColor="text1"/>
                <w:sz w:val="20"/>
                <w:szCs w:val="20"/>
              </w:rPr>
              <w:t>FOR USAID ACTIVITIES:</w:t>
            </w:r>
            <w:r>
              <w:br/>
            </w:r>
            <w:r w:rsidRPr="0942B8DC">
              <w:rPr>
                <w:rFonts w:ascii="Arial Narrow" w:eastAsia="Arial Narrow" w:hAnsi="Arial Narrow" w:cs="Arial Narrow"/>
                <w:color w:val="000000" w:themeColor="text1"/>
                <w:sz w:val="20"/>
                <w:szCs w:val="20"/>
              </w:rPr>
              <w:t xml:space="preserve">Clean Energy (CE): USAID developed a GHG accounting protocol and tool for clean energy—the CLEER Protocol. All CE programs (focused or indirect) must reference and adhere to the methods and tools in the USAID CLEER Protocol (http:/www.cleertool.org) if applicable, unless a more rigorous calculation is available.  </w:t>
            </w:r>
            <w:r>
              <w:br/>
            </w:r>
            <w:r>
              <w:br/>
            </w:r>
            <w:r w:rsidRPr="0942B8DC">
              <w:rPr>
                <w:rFonts w:ascii="Arial Narrow" w:eastAsia="Arial Narrow" w:hAnsi="Arial Narrow" w:cs="Arial Narrow"/>
                <w:color w:val="000000" w:themeColor="text1"/>
                <w:sz w:val="20"/>
                <w:szCs w:val="20"/>
              </w:rPr>
              <w:t>All USAID OUs should document tools, methods, and data sources used for this indicator in the PPR Clean Energy Key Issue Narrative.</w:t>
            </w:r>
          </w:p>
        </w:tc>
      </w:tr>
      <w:tr w:rsidR="0942B8DC" w14:paraId="44AFCDCF" w14:textId="77777777" w:rsidTr="0942B8DC">
        <w:trPr>
          <w:trHeight w:val="315"/>
        </w:trPr>
        <w:tc>
          <w:tcPr>
            <w:tcW w:w="1440" w:type="dxa"/>
            <w:tcBorders>
              <w:top w:val="single" w:sz="6" w:space="0" w:color="000000" w:themeColor="text1"/>
              <w:left w:val="single" w:sz="6" w:space="0" w:color="auto"/>
              <w:bottom w:val="single" w:sz="6" w:space="0" w:color="auto"/>
              <w:right w:val="single" w:sz="6" w:space="0" w:color="auto"/>
            </w:tcBorders>
            <w:vAlign w:val="center"/>
          </w:tcPr>
          <w:p w14:paraId="359C20A0" w14:textId="03AE1463"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Disaggregate(s)</w:t>
            </w:r>
          </w:p>
        </w:tc>
        <w:tc>
          <w:tcPr>
            <w:tcW w:w="7905" w:type="dxa"/>
            <w:tcBorders>
              <w:top w:val="single" w:sz="6" w:space="0" w:color="000000" w:themeColor="text1"/>
              <w:left w:val="single" w:sz="6" w:space="0" w:color="auto"/>
              <w:bottom w:val="single" w:sz="6" w:space="0" w:color="auto"/>
              <w:right w:val="single" w:sz="6" w:space="0" w:color="auto"/>
            </w:tcBorders>
          </w:tcPr>
          <w:p w14:paraId="0D681E8A" w14:textId="33C6170C" w:rsidR="0942B8DC" w:rsidRDefault="0942B8DC" w:rsidP="0942B8DC">
            <w:pPr>
              <w:spacing w:line="240" w:lineRule="auto"/>
              <w:rPr>
                <w:rFonts w:ascii="Arial Narrow" w:eastAsia="Arial Narrow" w:hAnsi="Arial Narrow" w:cs="Arial Narrow"/>
                <w:sz w:val="20"/>
                <w:szCs w:val="20"/>
              </w:rPr>
            </w:pPr>
            <w:r w:rsidRPr="0942B8DC">
              <w:rPr>
                <w:rFonts w:ascii="Arial Narrow" w:eastAsia="Arial Narrow" w:hAnsi="Arial Narrow" w:cs="Arial Narrow"/>
                <w:sz w:val="20"/>
                <w:szCs w:val="20"/>
              </w:rPr>
              <w:t>None</w:t>
            </w:r>
          </w:p>
        </w:tc>
      </w:tr>
      <w:tr w:rsidR="0942B8DC" w14:paraId="26F3BC79" w14:textId="77777777" w:rsidTr="0942B8DC">
        <w:trPr>
          <w:trHeight w:val="1305"/>
        </w:trPr>
        <w:tc>
          <w:tcPr>
            <w:tcW w:w="1440" w:type="dxa"/>
            <w:tcBorders>
              <w:top w:val="single" w:sz="6" w:space="0" w:color="auto"/>
              <w:left w:val="nil"/>
              <w:bottom w:val="nil"/>
              <w:right w:val="nil"/>
            </w:tcBorders>
          </w:tcPr>
          <w:p w14:paraId="1F7A694C" w14:textId="74FE065C" w:rsidR="0942B8DC" w:rsidRDefault="0942B8DC" w:rsidP="0942B8DC">
            <w:pPr>
              <w:spacing w:line="240" w:lineRule="auto"/>
              <w:rPr>
                <w:rFonts w:ascii="Arial Narrow" w:eastAsia="Arial Narrow" w:hAnsi="Arial Narrow" w:cs="Arial Narrow"/>
                <w:sz w:val="20"/>
                <w:szCs w:val="20"/>
              </w:rPr>
            </w:pPr>
          </w:p>
          <w:p w14:paraId="15553A05" w14:textId="538C2B2B" w:rsidR="0942B8DC" w:rsidRDefault="0942B8DC" w:rsidP="0942B8DC">
            <w:pPr>
              <w:spacing w:line="240" w:lineRule="auto"/>
              <w:rPr>
                <w:rFonts w:ascii="Arial Narrow" w:eastAsia="Arial Narrow" w:hAnsi="Arial Narrow" w:cs="Arial Narrow"/>
                <w:sz w:val="20"/>
                <w:szCs w:val="20"/>
              </w:rPr>
            </w:pPr>
          </w:p>
          <w:p w14:paraId="75BF0400" w14:textId="07C48699" w:rsidR="0942B8DC" w:rsidRDefault="0942B8DC" w:rsidP="0942B8DC">
            <w:pPr>
              <w:spacing w:line="240" w:lineRule="auto"/>
              <w:rPr>
                <w:rFonts w:ascii="Arial Narrow" w:eastAsia="Arial Narrow" w:hAnsi="Arial Narrow" w:cs="Arial Narrow"/>
                <w:sz w:val="20"/>
                <w:szCs w:val="20"/>
              </w:rPr>
            </w:pPr>
          </w:p>
          <w:p w14:paraId="392CF432" w14:textId="3FF14299" w:rsidR="0942B8DC" w:rsidRDefault="0942B8DC" w:rsidP="0942B8DC">
            <w:pPr>
              <w:spacing w:line="240" w:lineRule="auto"/>
              <w:rPr>
                <w:rFonts w:ascii="Arial Narrow" w:eastAsia="Arial Narrow" w:hAnsi="Arial Narrow" w:cs="Arial Narrow"/>
                <w:sz w:val="20"/>
                <w:szCs w:val="20"/>
              </w:rPr>
            </w:pPr>
          </w:p>
          <w:p w14:paraId="043AD1FF" w14:textId="55675168" w:rsidR="0942B8DC" w:rsidRDefault="0942B8DC" w:rsidP="0942B8DC">
            <w:pPr>
              <w:spacing w:line="240" w:lineRule="auto"/>
              <w:rPr>
                <w:rFonts w:ascii="Arial Narrow" w:eastAsia="Arial Narrow" w:hAnsi="Arial Narrow" w:cs="Arial Narrow"/>
                <w:sz w:val="20"/>
                <w:szCs w:val="20"/>
              </w:rPr>
            </w:pPr>
          </w:p>
        </w:tc>
        <w:tc>
          <w:tcPr>
            <w:tcW w:w="7905" w:type="dxa"/>
            <w:tcBorders>
              <w:top w:val="single" w:sz="6" w:space="0" w:color="auto"/>
              <w:left w:val="nil"/>
              <w:bottom w:val="nil"/>
              <w:right w:val="nil"/>
            </w:tcBorders>
          </w:tcPr>
          <w:p w14:paraId="08833D99" w14:textId="127D093E" w:rsidR="0942B8DC" w:rsidRDefault="0942B8DC" w:rsidP="0942B8DC">
            <w:pPr>
              <w:spacing w:line="240" w:lineRule="auto"/>
              <w:rPr>
                <w:rFonts w:ascii="Arial Narrow" w:eastAsia="Arial Narrow" w:hAnsi="Arial Narrow" w:cs="Arial Narrow"/>
                <w:sz w:val="20"/>
                <w:szCs w:val="20"/>
              </w:rPr>
            </w:pPr>
          </w:p>
        </w:tc>
      </w:tr>
      <w:tr w:rsidR="0942B8DC" w14:paraId="660F3C08" w14:textId="77777777" w:rsidTr="0942B8DC">
        <w:trPr>
          <w:trHeight w:val="900"/>
        </w:trPr>
        <w:tc>
          <w:tcPr>
            <w:tcW w:w="1440" w:type="dxa"/>
            <w:tcBorders>
              <w:top w:val="single" w:sz="6" w:space="0" w:color="auto"/>
              <w:left w:val="single" w:sz="6" w:space="0" w:color="auto"/>
              <w:bottom w:val="single" w:sz="6" w:space="0" w:color="auto"/>
              <w:right w:val="single" w:sz="6" w:space="0" w:color="auto"/>
            </w:tcBorders>
            <w:shd w:val="clear" w:color="auto" w:fill="C5D9F1"/>
          </w:tcPr>
          <w:p w14:paraId="39772BAB" w14:textId="1D6FD435"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Indicator</w:t>
            </w:r>
          </w:p>
        </w:tc>
        <w:tc>
          <w:tcPr>
            <w:tcW w:w="7905" w:type="dxa"/>
            <w:tcBorders>
              <w:top w:val="single" w:sz="6" w:space="0" w:color="auto"/>
              <w:left w:val="single" w:sz="6" w:space="0" w:color="auto"/>
              <w:bottom w:val="single" w:sz="6" w:space="0" w:color="auto"/>
              <w:right w:val="single" w:sz="6" w:space="0" w:color="auto"/>
            </w:tcBorders>
            <w:shd w:val="clear" w:color="auto" w:fill="C5D9F1"/>
          </w:tcPr>
          <w:p w14:paraId="37B7233E" w14:textId="61DE1B57"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 xml:space="preserve">EG.12-7 Projected greenhouse gas emissions reduced or avoided from adopted laws, policies, regulations, or technologies related to clean energy as supported by USG assistance </w:t>
            </w:r>
          </w:p>
        </w:tc>
      </w:tr>
      <w:tr w:rsidR="0942B8DC" w14:paraId="642E4649" w14:textId="77777777" w:rsidTr="0942B8DC">
        <w:trPr>
          <w:trHeight w:val="9150"/>
        </w:trPr>
        <w:tc>
          <w:tcPr>
            <w:tcW w:w="1440" w:type="dxa"/>
            <w:tcBorders>
              <w:top w:val="single" w:sz="6" w:space="0" w:color="auto"/>
              <w:left w:val="single" w:sz="6" w:space="0" w:color="auto"/>
              <w:bottom w:val="single" w:sz="6" w:space="0" w:color="000000" w:themeColor="text1"/>
              <w:right w:val="single" w:sz="6" w:space="0" w:color="auto"/>
            </w:tcBorders>
            <w:vAlign w:val="center"/>
          </w:tcPr>
          <w:p w14:paraId="2654F96D" w14:textId="520E04A2"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lastRenderedPageBreak/>
              <w:t>Definition</w:t>
            </w:r>
          </w:p>
        </w:tc>
        <w:tc>
          <w:tcPr>
            <w:tcW w:w="7905" w:type="dxa"/>
            <w:tcBorders>
              <w:top w:val="single" w:sz="6" w:space="0" w:color="auto"/>
              <w:left w:val="single" w:sz="6" w:space="0" w:color="auto"/>
              <w:bottom w:val="single" w:sz="6" w:space="0" w:color="000000" w:themeColor="text1"/>
              <w:right w:val="single" w:sz="6" w:space="0" w:color="auto"/>
            </w:tcBorders>
          </w:tcPr>
          <w:p w14:paraId="38727D19" w14:textId="31739EC7"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Clean energy programming enables countries to accelerate their transition to low-emissions development through investments in clean energy.</w:t>
            </w:r>
            <w:r>
              <w:br/>
            </w:r>
            <w:r>
              <w:br/>
            </w:r>
            <w:r w:rsidRPr="0942B8DC">
              <w:rPr>
                <w:rFonts w:ascii="Arial Narrow" w:eastAsia="Arial Narrow" w:hAnsi="Arial Narrow" w:cs="Arial Narrow"/>
                <w:color w:val="000000" w:themeColor="text1"/>
                <w:sz w:val="20"/>
                <w:szCs w:val="20"/>
              </w:rPr>
              <w:t>This indicator measures the cumulative projected greenhouse gas (GHG) emissions reduced, avoided and/or sequestered, in metric tons of CO2-equivalent, over a period of 15 years, starting at the time the policy took effect or action was taken. The measure, technology, or action may be supported in full or in part by USG assistance. It is acceptable to calculate the projected emissions reductions from a combination of adopted policies and/or actions to which USG assistance contributed. Policies and actions adopted since 2015 that have not been previously reported, may be included.</w:t>
            </w:r>
            <w:r>
              <w:br/>
            </w:r>
            <w:r>
              <w:br/>
            </w:r>
            <w:r w:rsidRPr="0942B8DC">
              <w:rPr>
                <w:rFonts w:ascii="Arial Narrow" w:eastAsia="Arial Narrow" w:hAnsi="Arial Narrow" w:cs="Arial Narrow"/>
                <w:color w:val="000000" w:themeColor="text1"/>
                <w:sz w:val="20"/>
                <w:szCs w:val="20"/>
              </w:rPr>
              <w:t>Relevant clean energy technologies include any product, process, or infrastructure supported by USG assistance that is installed or adopted which can reduce, avoid or sequester greenhouse gas emissions.</w:t>
            </w:r>
            <w:r>
              <w:br/>
            </w:r>
            <w:r>
              <w:br/>
            </w:r>
            <w:r w:rsidRPr="0942B8DC">
              <w:rPr>
                <w:rFonts w:ascii="Arial Narrow" w:eastAsia="Arial Narrow" w:hAnsi="Arial Narrow" w:cs="Arial Narrow"/>
                <w:color w:val="000000" w:themeColor="text1"/>
                <w:sz w:val="20"/>
                <w:szCs w:val="20"/>
              </w:rPr>
              <w:t>This indicator is applicable to all types of clean energy policies and actions, including but not limited to nationally appropriate mitigation actions (NAMAs), energy efficiency or renewable energy policies, regulations and standards, GHG reporting programs, emissions-trading programs, and deployment of technologies that result in emission reductions.</w:t>
            </w:r>
            <w:r>
              <w:br/>
            </w:r>
            <w:r>
              <w:br/>
            </w:r>
            <w:r w:rsidRPr="0942B8DC">
              <w:rPr>
                <w:rFonts w:ascii="Arial Narrow" w:eastAsia="Arial Narrow" w:hAnsi="Arial Narrow" w:cs="Arial Narrow"/>
                <w:color w:val="000000" w:themeColor="text1"/>
                <w:sz w:val="20"/>
                <w:szCs w:val="20"/>
              </w:rPr>
              <w:t>Results should be divided into three disaggregates: emissions reduced or avoided from the time action was taken or the policy took effect through year five, from year 6 to year 10, and from year 11 to year 15. The sum of the three should be the total projected reduction in or avoided emissions.</w:t>
            </w:r>
            <w:r>
              <w:br/>
            </w:r>
            <w:r>
              <w:br/>
            </w:r>
            <w:r w:rsidRPr="0942B8DC">
              <w:rPr>
                <w:rFonts w:ascii="Arial Narrow" w:eastAsia="Arial Narrow" w:hAnsi="Arial Narrow" w:cs="Arial Narrow"/>
                <w:color w:val="000000" w:themeColor="text1"/>
                <w:sz w:val="20"/>
                <w:szCs w:val="20"/>
              </w:rPr>
              <w:t xml:space="preserve">Implementers may report on this indicator only once per adopted policy or action.  Reporting may occur in the year the policy was adopted, or the year the action was taken or implemented. Assessments of previously supported policies and actions, adopted since 2015, can be reported under this indicator.  In such cases, they may involve both ex post and ex ante estimates.  </w:t>
            </w:r>
            <w:r>
              <w:br/>
            </w:r>
            <w:r>
              <w:br/>
            </w:r>
            <w:r w:rsidRPr="0942B8DC">
              <w:rPr>
                <w:rFonts w:ascii="Arial Narrow" w:eastAsia="Arial Narrow" w:hAnsi="Arial Narrow" w:cs="Arial Narrow"/>
                <w:color w:val="000000" w:themeColor="text1"/>
                <w:sz w:val="20"/>
                <w:szCs w:val="20"/>
              </w:rPr>
              <w:t>FOR USAID ACTIVITIES:</w:t>
            </w:r>
            <w:r>
              <w:br/>
            </w:r>
            <w:r w:rsidRPr="0942B8DC">
              <w:rPr>
                <w:rFonts w:ascii="Arial Narrow" w:eastAsia="Arial Narrow" w:hAnsi="Arial Narrow" w:cs="Arial Narrow"/>
                <w:color w:val="000000" w:themeColor="text1"/>
                <w:sz w:val="20"/>
                <w:szCs w:val="20"/>
              </w:rPr>
              <w:t xml:space="preserve">OUs can refer to the WRI 2014 Policy and Action Standard for guidance on how to generate a 10 year projection http://www.ghgprotocol.org/policy-and-action-standard. However, this is a significant exercise, and is not standardized across all programs. USAID OUs can contact USAID/Washington for additional technical assistance on developing a projection of emission reductions.  Standardized calculations for reporting under this indicator for certain types of policies and technologies are under development as part of the CLEER Protocol and CLEER Tool (http:/www.cleertool.org).  </w:t>
            </w:r>
            <w:r>
              <w:br/>
            </w:r>
            <w:r w:rsidRPr="0942B8DC">
              <w:rPr>
                <w:rFonts w:ascii="Arial Narrow" w:eastAsia="Arial Narrow" w:hAnsi="Arial Narrow" w:cs="Arial Narrow"/>
                <w:color w:val="000000" w:themeColor="text1"/>
                <w:sz w:val="20"/>
                <w:szCs w:val="20"/>
              </w:rPr>
              <w:t xml:space="preserve"> </w:t>
            </w:r>
            <w:r>
              <w:br/>
            </w:r>
            <w:r w:rsidRPr="0942B8DC">
              <w:rPr>
                <w:rFonts w:ascii="Arial Narrow" w:eastAsia="Arial Narrow" w:hAnsi="Arial Narrow" w:cs="Arial Narrow"/>
                <w:color w:val="000000" w:themeColor="text1"/>
                <w:sz w:val="20"/>
                <w:szCs w:val="20"/>
              </w:rPr>
              <w:t>This indicator may be used in conjunction with EG12.6 GHG emission reductions, as this indicator represents projected emission reductions, and EG12.6 measures ex-post emission reductions.  Activities that use this indicator may also report on EG12.3 Laws and policies, and EG-12.5 Megawatts (MWs) of CE capacity, as emission reductions may be expected as a result.</w:t>
            </w:r>
          </w:p>
        </w:tc>
      </w:tr>
      <w:tr w:rsidR="0942B8DC" w14:paraId="371AFB6B" w14:textId="77777777" w:rsidTr="0942B8DC">
        <w:trPr>
          <w:trHeight w:val="735"/>
        </w:trPr>
        <w:tc>
          <w:tcPr>
            <w:tcW w:w="1440" w:type="dxa"/>
            <w:tcBorders>
              <w:top w:val="single" w:sz="6" w:space="0" w:color="000000" w:themeColor="text1"/>
              <w:left w:val="single" w:sz="6" w:space="0" w:color="auto"/>
              <w:bottom w:val="single" w:sz="6" w:space="0" w:color="auto"/>
              <w:right w:val="single" w:sz="6" w:space="0" w:color="auto"/>
            </w:tcBorders>
            <w:vAlign w:val="center"/>
          </w:tcPr>
          <w:p w14:paraId="44F5F75B" w14:textId="29E6EBD0"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Disaggregate(s)</w:t>
            </w:r>
          </w:p>
        </w:tc>
        <w:tc>
          <w:tcPr>
            <w:tcW w:w="7905" w:type="dxa"/>
            <w:tcBorders>
              <w:top w:val="single" w:sz="6" w:space="0" w:color="000000" w:themeColor="text1"/>
              <w:left w:val="single" w:sz="6" w:space="0" w:color="auto"/>
              <w:bottom w:val="single" w:sz="6" w:space="0" w:color="auto"/>
              <w:right w:val="single" w:sz="6" w:space="0" w:color="auto"/>
            </w:tcBorders>
          </w:tcPr>
          <w:p w14:paraId="4209410D" w14:textId="040E2DC1" w:rsidR="0942B8DC" w:rsidRDefault="0942B8DC" w:rsidP="0942B8DC">
            <w:pPr>
              <w:spacing w:line="240" w:lineRule="auto"/>
              <w:rPr>
                <w:rFonts w:ascii="Arial Narrow" w:eastAsia="Arial Narrow" w:hAnsi="Arial Narrow" w:cs="Arial Narrow"/>
                <w:sz w:val="20"/>
                <w:szCs w:val="20"/>
              </w:rPr>
            </w:pPr>
            <w:r w:rsidRPr="0942B8DC">
              <w:rPr>
                <w:rFonts w:ascii="Arial Narrow" w:eastAsia="Arial Narrow" w:hAnsi="Arial Narrow" w:cs="Arial Narrow"/>
                <w:sz w:val="20"/>
                <w:szCs w:val="20"/>
              </w:rPr>
              <w:t>• Years 1 to 5</w:t>
            </w:r>
            <w:r>
              <w:br/>
            </w:r>
            <w:r w:rsidRPr="0942B8DC">
              <w:rPr>
                <w:rFonts w:ascii="Arial Narrow" w:eastAsia="Arial Narrow" w:hAnsi="Arial Narrow" w:cs="Arial Narrow"/>
                <w:sz w:val="20"/>
                <w:szCs w:val="20"/>
              </w:rPr>
              <w:t>• Years 6 to 10</w:t>
            </w:r>
            <w:r>
              <w:br/>
            </w:r>
            <w:r w:rsidRPr="0942B8DC">
              <w:rPr>
                <w:rFonts w:ascii="Arial Narrow" w:eastAsia="Arial Narrow" w:hAnsi="Arial Narrow" w:cs="Arial Narrow"/>
                <w:sz w:val="20"/>
                <w:szCs w:val="20"/>
              </w:rPr>
              <w:t>• Years 11 to 15</w:t>
            </w:r>
          </w:p>
        </w:tc>
      </w:tr>
    </w:tbl>
    <w:p w14:paraId="0427492C" w14:textId="55388BBC" w:rsidR="0942B8DC" w:rsidRDefault="0942B8DC" w:rsidP="0942B8DC">
      <w:pPr>
        <w:rPr>
          <w:rFonts w:ascii="Times New Roman" w:eastAsia="Times New Roman" w:hAnsi="Times New Roman" w:cs="Times New Roman"/>
          <w:color w:val="000000" w:themeColor="text1"/>
          <w:sz w:val="28"/>
          <w:szCs w:val="28"/>
        </w:rPr>
      </w:pPr>
      <w:r w:rsidRPr="0942B8DC">
        <w:rPr>
          <w:rFonts w:ascii="Times New Roman" w:eastAsia="Times New Roman" w:hAnsi="Times New Roman" w:cs="Times New Roman"/>
          <w:b/>
          <w:bCs/>
          <w:color w:val="000000" w:themeColor="text1"/>
          <w:sz w:val="28"/>
          <w:szCs w:val="28"/>
        </w:rPr>
        <w:t>Custom Indicator Example</w:t>
      </w:r>
    </w:p>
    <w:tbl>
      <w:tblPr>
        <w:tblW w:w="0" w:type="auto"/>
        <w:tblLayout w:type="fixed"/>
        <w:tblLook w:val="04A0" w:firstRow="1" w:lastRow="0" w:firstColumn="1" w:lastColumn="0" w:noHBand="0" w:noVBand="1"/>
      </w:tblPr>
      <w:tblGrid>
        <w:gridCol w:w="1515"/>
        <w:gridCol w:w="7830"/>
      </w:tblGrid>
      <w:tr w:rsidR="0942B8DC" w14:paraId="3327C681" w14:textId="77777777" w:rsidTr="0942B8DC">
        <w:trPr>
          <w:trHeight w:val="390"/>
        </w:trPr>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92D68D" w14:textId="71994D17"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Custom Indicator</w:t>
            </w:r>
          </w:p>
        </w:tc>
        <w:tc>
          <w:tcPr>
            <w:tcW w:w="7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23ADA3" w14:textId="5B956BC4"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b/>
                <w:bCs/>
                <w:color w:val="000000" w:themeColor="text1"/>
                <w:sz w:val="20"/>
                <w:szCs w:val="20"/>
              </w:rPr>
              <w:t>Number of days of USG funded technical assistance in climate change provided to counterparts or stakeholders</w:t>
            </w:r>
          </w:p>
        </w:tc>
      </w:tr>
      <w:tr w:rsidR="0942B8DC" w14:paraId="7141A896" w14:textId="77777777" w:rsidTr="0942B8DC">
        <w:trPr>
          <w:trHeight w:val="1695"/>
        </w:trPr>
        <w:tc>
          <w:tcPr>
            <w:tcW w:w="1515" w:type="dxa"/>
            <w:tcBorders>
              <w:top w:val="single" w:sz="6" w:space="0" w:color="auto"/>
              <w:left w:val="single" w:sz="6" w:space="0" w:color="auto"/>
              <w:bottom w:val="single" w:sz="6" w:space="0" w:color="auto"/>
              <w:right w:val="single" w:sz="6" w:space="0" w:color="auto"/>
            </w:tcBorders>
          </w:tcPr>
          <w:p w14:paraId="0BA7EAA3" w14:textId="4356D802"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lastRenderedPageBreak/>
              <w:t>Definition</w:t>
            </w:r>
          </w:p>
        </w:tc>
        <w:tc>
          <w:tcPr>
            <w:tcW w:w="7830" w:type="dxa"/>
            <w:tcBorders>
              <w:top w:val="single" w:sz="6" w:space="0" w:color="auto"/>
              <w:left w:val="single" w:sz="6" w:space="0" w:color="auto"/>
              <w:bottom w:val="single" w:sz="6" w:space="0" w:color="auto"/>
              <w:right w:val="single" w:sz="6" w:space="0" w:color="auto"/>
            </w:tcBorders>
          </w:tcPr>
          <w:p w14:paraId="323CD074" w14:textId="383B7DF5"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The provision of goods or services to developing countries and other USG recipients in direct support of a development objective-as opposed to the internal management of the foreign assistance program. Services could include the transfer of knowledge and/or expertise by way of staff, skills training, research work and financing to support quality of program implementation and impact, support administration, management, representation, publicity, policy development and capacity building. Technical assistance includes both human and institutional resources. Technical assistance does not include financial assistance.</w:t>
            </w:r>
          </w:p>
        </w:tc>
      </w:tr>
      <w:tr w:rsidR="0942B8DC" w14:paraId="6D2A7A5E" w14:textId="77777777" w:rsidTr="0942B8DC">
        <w:trPr>
          <w:trHeight w:val="900"/>
        </w:trPr>
        <w:tc>
          <w:tcPr>
            <w:tcW w:w="1515" w:type="dxa"/>
            <w:tcBorders>
              <w:top w:val="single" w:sz="6" w:space="0" w:color="auto"/>
              <w:left w:val="single" w:sz="6" w:space="0" w:color="auto"/>
              <w:bottom w:val="single" w:sz="6" w:space="0" w:color="auto"/>
              <w:right w:val="single" w:sz="6" w:space="0" w:color="auto"/>
            </w:tcBorders>
          </w:tcPr>
          <w:p w14:paraId="117BB657" w14:textId="3A589CB6"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Linkage to Long-Term Outcome or Impact</w:t>
            </w:r>
          </w:p>
        </w:tc>
        <w:tc>
          <w:tcPr>
            <w:tcW w:w="7830" w:type="dxa"/>
            <w:tcBorders>
              <w:top w:val="single" w:sz="6" w:space="0" w:color="auto"/>
              <w:left w:val="single" w:sz="6" w:space="0" w:color="auto"/>
              <w:bottom w:val="single" w:sz="6" w:space="0" w:color="auto"/>
              <w:right w:val="single" w:sz="6" w:space="0" w:color="auto"/>
            </w:tcBorders>
          </w:tcPr>
          <w:p w14:paraId="1683F620" w14:textId="028C861F"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Technical assistance supports institutional capacity building, a key goal for long term sustainability.</w:t>
            </w:r>
          </w:p>
        </w:tc>
      </w:tr>
      <w:tr w:rsidR="0942B8DC" w14:paraId="10191119" w14:textId="77777777" w:rsidTr="0942B8DC">
        <w:trPr>
          <w:trHeight w:val="300"/>
        </w:trPr>
        <w:tc>
          <w:tcPr>
            <w:tcW w:w="1515" w:type="dxa"/>
            <w:tcBorders>
              <w:top w:val="single" w:sz="6" w:space="0" w:color="auto"/>
              <w:left w:val="single" w:sz="6" w:space="0" w:color="auto"/>
              <w:bottom w:val="single" w:sz="6" w:space="0" w:color="auto"/>
              <w:right w:val="single" w:sz="6" w:space="0" w:color="auto"/>
            </w:tcBorders>
          </w:tcPr>
          <w:p w14:paraId="24E9FE53" w14:textId="694E2B91"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Indicator Type</w:t>
            </w:r>
          </w:p>
        </w:tc>
        <w:tc>
          <w:tcPr>
            <w:tcW w:w="7830" w:type="dxa"/>
            <w:tcBorders>
              <w:top w:val="single" w:sz="6" w:space="0" w:color="auto"/>
              <w:left w:val="single" w:sz="6" w:space="0" w:color="auto"/>
              <w:bottom w:val="single" w:sz="6" w:space="0" w:color="auto"/>
              <w:right w:val="single" w:sz="6" w:space="0" w:color="auto"/>
            </w:tcBorders>
          </w:tcPr>
          <w:p w14:paraId="4E877BE6" w14:textId="1DFBA86C"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Output</w:t>
            </w:r>
          </w:p>
        </w:tc>
      </w:tr>
      <w:tr w:rsidR="0942B8DC" w14:paraId="37D97996" w14:textId="77777777" w:rsidTr="0942B8DC">
        <w:trPr>
          <w:trHeight w:val="300"/>
        </w:trPr>
        <w:tc>
          <w:tcPr>
            <w:tcW w:w="1515" w:type="dxa"/>
            <w:tcBorders>
              <w:top w:val="single" w:sz="6" w:space="0" w:color="auto"/>
              <w:left w:val="single" w:sz="6" w:space="0" w:color="auto"/>
              <w:bottom w:val="single" w:sz="6" w:space="0" w:color="auto"/>
              <w:right w:val="single" w:sz="6" w:space="0" w:color="auto"/>
            </w:tcBorders>
          </w:tcPr>
          <w:p w14:paraId="70F3C154" w14:textId="5B1C170B"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Unit of Measure</w:t>
            </w:r>
          </w:p>
        </w:tc>
        <w:tc>
          <w:tcPr>
            <w:tcW w:w="7830" w:type="dxa"/>
            <w:tcBorders>
              <w:top w:val="single" w:sz="6" w:space="0" w:color="auto"/>
              <w:left w:val="single" w:sz="6" w:space="0" w:color="auto"/>
              <w:bottom w:val="single" w:sz="6" w:space="0" w:color="auto"/>
              <w:right w:val="single" w:sz="6" w:space="0" w:color="auto"/>
            </w:tcBorders>
          </w:tcPr>
          <w:p w14:paraId="3CAA4138" w14:textId="4E26DC24"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Number of days of technical assistance provided in each reporting period. Rounded up or down into whole numbers.</w:t>
            </w:r>
          </w:p>
        </w:tc>
      </w:tr>
      <w:tr w:rsidR="0942B8DC" w14:paraId="49ADCDDD" w14:textId="77777777" w:rsidTr="0942B8DC">
        <w:trPr>
          <w:trHeight w:val="300"/>
        </w:trPr>
        <w:tc>
          <w:tcPr>
            <w:tcW w:w="1515" w:type="dxa"/>
            <w:tcBorders>
              <w:top w:val="single" w:sz="6" w:space="0" w:color="auto"/>
              <w:left w:val="single" w:sz="6" w:space="0" w:color="auto"/>
              <w:bottom w:val="single" w:sz="6" w:space="0" w:color="auto"/>
              <w:right w:val="single" w:sz="6" w:space="0" w:color="auto"/>
            </w:tcBorders>
          </w:tcPr>
          <w:p w14:paraId="2E2BA644" w14:textId="6C2771E6"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Use of Indicator</w:t>
            </w:r>
          </w:p>
        </w:tc>
        <w:tc>
          <w:tcPr>
            <w:tcW w:w="7830" w:type="dxa"/>
            <w:tcBorders>
              <w:top w:val="single" w:sz="6" w:space="0" w:color="auto"/>
              <w:left w:val="single" w:sz="6" w:space="0" w:color="auto"/>
              <w:bottom w:val="single" w:sz="6" w:space="0" w:color="auto"/>
              <w:right w:val="single" w:sz="6" w:space="0" w:color="auto"/>
            </w:tcBorders>
          </w:tcPr>
          <w:p w14:paraId="3471F71C" w14:textId="273A8DDE"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To convey the coverage and capacity building contribution of USG programs.</w:t>
            </w:r>
          </w:p>
        </w:tc>
      </w:tr>
      <w:tr w:rsidR="0942B8DC" w14:paraId="4E053061" w14:textId="77777777" w:rsidTr="0942B8DC">
        <w:trPr>
          <w:trHeight w:val="900"/>
        </w:trPr>
        <w:tc>
          <w:tcPr>
            <w:tcW w:w="1515" w:type="dxa"/>
            <w:tcBorders>
              <w:top w:val="single" w:sz="6" w:space="0" w:color="auto"/>
              <w:left w:val="single" w:sz="6" w:space="0" w:color="auto"/>
              <w:bottom w:val="single" w:sz="6" w:space="0" w:color="auto"/>
              <w:right w:val="single" w:sz="6" w:space="0" w:color="auto"/>
            </w:tcBorders>
          </w:tcPr>
          <w:p w14:paraId="44AC66EF" w14:textId="55DB7114"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Data Source and Reporting Frequency</w:t>
            </w:r>
          </w:p>
        </w:tc>
        <w:tc>
          <w:tcPr>
            <w:tcW w:w="7830" w:type="dxa"/>
            <w:tcBorders>
              <w:top w:val="single" w:sz="6" w:space="0" w:color="auto"/>
              <w:left w:val="single" w:sz="6" w:space="0" w:color="auto"/>
              <w:bottom w:val="single" w:sz="6" w:space="0" w:color="auto"/>
              <w:right w:val="single" w:sz="6" w:space="0" w:color="auto"/>
            </w:tcBorders>
          </w:tcPr>
          <w:p w14:paraId="345225DD" w14:textId="6AE47B88"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Reporting by implementing partners on an annual basis</w:t>
            </w:r>
          </w:p>
        </w:tc>
      </w:tr>
      <w:tr w:rsidR="0942B8DC" w14:paraId="1A794B3C" w14:textId="77777777" w:rsidTr="0942B8DC">
        <w:trPr>
          <w:trHeight w:val="1485"/>
        </w:trPr>
        <w:tc>
          <w:tcPr>
            <w:tcW w:w="1515" w:type="dxa"/>
            <w:tcBorders>
              <w:top w:val="single" w:sz="6" w:space="0" w:color="auto"/>
              <w:left w:val="single" w:sz="6" w:space="0" w:color="auto"/>
              <w:bottom w:val="single" w:sz="6" w:space="0" w:color="auto"/>
              <w:right w:val="single" w:sz="6" w:space="0" w:color="auto"/>
            </w:tcBorders>
          </w:tcPr>
          <w:p w14:paraId="1CDADEEA" w14:textId="20B27DB4"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Known Data Limitations</w:t>
            </w:r>
          </w:p>
        </w:tc>
        <w:tc>
          <w:tcPr>
            <w:tcW w:w="7830" w:type="dxa"/>
            <w:tcBorders>
              <w:top w:val="single" w:sz="6" w:space="0" w:color="auto"/>
              <w:left w:val="single" w:sz="6" w:space="0" w:color="auto"/>
              <w:bottom w:val="single" w:sz="6" w:space="0" w:color="auto"/>
              <w:right w:val="single" w:sz="6" w:space="0" w:color="auto"/>
            </w:tcBorders>
          </w:tcPr>
          <w:p w14:paraId="555623CA" w14:textId="5159AE30"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Validity: This indicator addresses only one of the limitations, exposure to concepts and systems that offer solutions to development problems or institutional gaps that prevent people from taking appropriate actions.</w:t>
            </w:r>
            <w:r>
              <w:br/>
            </w:r>
            <w:r>
              <w:br/>
            </w:r>
            <w:r w:rsidRPr="0942B8DC">
              <w:rPr>
                <w:rFonts w:ascii="Arial Narrow" w:eastAsia="Arial Narrow" w:hAnsi="Arial Narrow" w:cs="Arial Narrow"/>
                <w:color w:val="000000" w:themeColor="text1"/>
                <w:sz w:val="20"/>
                <w:szCs w:val="20"/>
              </w:rPr>
              <w:t>Precision: Simply knowing the number of person days of technical assistance provided does not provide information about the quality and appropriateness of the technical advice provided.</w:t>
            </w:r>
          </w:p>
        </w:tc>
      </w:tr>
      <w:tr w:rsidR="0942B8DC" w14:paraId="08312EB9" w14:textId="77777777" w:rsidTr="0942B8DC">
        <w:trPr>
          <w:trHeight w:val="585"/>
        </w:trPr>
        <w:tc>
          <w:tcPr>
            <w:tcW w:w="1515" w:type="dxa"/>
            <w:tcBorders>
              <w:top w:val="single" w:sz="6" w:space="0" w:color="auto"/>
              <w:left w:val="single" w:sz="6" w:space="0" w:color="auto"/>
              <w:bottom w:val="single" w:sz="6" w:space="0" w:color="auto"/>
              <w:right w:val="single" w:sz="6" w:space="0" w:color="auto"/>
            </w:tcBorders>
          </w:tcPr>
          <w:p w14:paraId="10CE5673" w14:textId="23CA4F38"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Baseline</w:t>
            </w:r>
          </w:p>
        </w:tc>
        <w:tc>
          <w:tcPr>
            <w:tcW w:w="7830" w:type="dxa"/>
            <w:tcBorders>
              <w:top w:val="single" w:sz="6" w:space="0" w:color="auto"/>
              <w:left w:val="single" w:sz="6" w:space="0" w:color="auto"/>
              <w:bottom w:val="single" w:sz="6" w:space="0" w:color="auto"/>
              <w:right w:val="single" w:sz="6" w:space="0" w:color="auto"/>
            </w:tcBorders>
          </w:tcPr>
          <w:p w14:paraId="471AD6B8" w14:textId="2AF64FF1"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Baseline is the start year of the project. The baseline value will be zero to measure the incremental change in the number of people trained resulting from a project.</w:t>
            </w:r>
          </w:p>
        </w:tc>
      </w:tr>
      <w:tr w:rsidR="0942B8DC" w14:paraId="46B50AAA" w14:textId="77777777" w:rsidTr="0942B8DC">
        <w:trPr>
          <w:trHeight w:val="300"/>
        </w:trPr>
        <w:tc>
          <w:tcPr>
            <w:tcW w:w="1515" w:type="dxa"/>
            <w:tcBorders>
              <w:top w:val="single" w:sz="6" w:space="0" w:color="auto"/>
              <w:left w:val="single" w:sz="6" w:space="0" w:color="auto"/>
              <w:bottom w:val="single" w:sz="6" w:space="0" w:color="auto"/>
              <w:right w:val="single" w:sz="6" w:space="0" w:color="auto"/>
            </w:tcBorders>
          </w:tcPr>
          <w:p w14:paraId="13D5A356" w14:textId="79416CD3"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Disaggregate(s)</w:t>
            </w:r>
          </w:p>
        </w:tc>
        <w:tc>
          <w:tcPr>
            <w:tcW w:w="7830" w:type="dxa"/>
            <w:tcBorders>
              <w:top w:val="single" w:sz="6" w:space="0" w:color="auto"/>
              <w:left w:val="single" w:sz="6" w:space="0" w:color="auto"/>
              <w:bottom w:val="single" w:sz="6" w:space="0" w:color="auto"/>
              <w:right w:val="single" w:sz="6" w:space="0" w:color="auto"/>
            </w:tcBorders>
          </w:tcPr>
          <w:p w14:paraId="47DF50AA" w14:textId="029F73A5" w:rsidR="0942B8DC" w:rsidRDefault="0942B8DC" w:rsidP="0942B8DC">
            <w:pPr>
              <w:spacing w:line="240" w:lineRule="auto"/>
              <w:rPr>
                <w:rFonts w:ascii="Arial Narrow" w:eastAsia="Arial Narrow" w:hAnsi="Arial Narrow" w:cs="Arial Narrow"/>
                <w:color w:val="000000" w:themeColor="text1"/>
                <w:sz w:val="20"/>
                <w:szCs w:val="20"/>
              </w:rPr>
            </w:pPr>
            <w:r w:rsidRPr="0942B8DC">
              <w:rPr>
                <w:rFonts w:ascii="Arial Narrow" w:eastAsia="Arial Narrow" w:hAnsi="Arial Narrow" w:cs="Arial Narrow"/>
                <w:color w:val="000000" w:themeColor="text1"/>
                <w:sz w:val="20"/>
                <w:szCs w:val="20"/>
              </w:rPr>
              <w:t>N/A</w:t>
            </w:r>
          </w:p>
        </w:tc>
      </w:tr>
    </w:tbl>
    <w:p w14:paraId="2241000E" w14:textId="0BDC5697" w:rsidR="0942B8DC" w:rsidRDefault="0942B8DC" w:rsidP="0942B8DC">
      <w:pPr>
        <w:pStyle w:val="NoSpacing"/>
        <w:rPr>
          <w:rFonts w:ascii="Times New Roman" w:hAnsi="Times New Roman" w:cs="Times New Roman"/>
          <w:sz w:val="24"/>
          <w:szCs w:val="24"/>
          <w:highlight w:val="yellow"/>
          <w:u w:val="single"/>
        </w:rPr>
      </w:pPr>
    </w:p>
    <w:sectPr w:rsidR="0942B8DC" w:rsidSect="00C622A6">
      <w:headerReference w:type="default" r:id="rId52"/>
      <w:footerReference w:type="default" r:id="rId53"/>
      <w:footerReference w:type="first" r:id="rId5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A949" w14:textId="77777777" w:rsidR="0010712A" w:rsidRDefault="0010712A">
      <w:pPr>
        <w:spacing w:after="0" w:line="240" w:lineRule="auto"/>
      </w:pPr>
      <w:r>
        <w:separator/>
      </w:r>
    </w:p>
  </w:endnote>
  <w:endnote w:type="continuationSeparator" w:id="0">
    <w:p w14:paraId="6C0FB74B" w14:textId="77777777" w:rsidR="0010712A" w:rsidRDefault="0010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81BE" w14:textId="3081E389" w:rsidR="0090391C" w:rsidRDefault="0090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08C7" w14:textId="3E2F1D40" w:rsidR="0090391C" w:rsidRDefault="0090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D4CB" w14:textId="77777777" w:rsidR="0010712A" w:rsidRDefault="0010712A">
      <w:pPr>
        <w:spacing w:after="0" w:line="240" w:lineRule="auto"/>
      </w:pPr>
      <w:r>
        <w:separator/>
      </w:r>
    </w:p>
  </w:footnote>
  <w:footnote w:type="continuationSeparator" w:id="0">
    <w:p w14:paraId="3F661CCE" w14:textId="77777777" w:rsidR="0010712A" w:rsidRDefault="0010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E1E" w14:textId="70C3A6F7" w:rsidR="0090391C" w:rsidRPr="00863457" w:rsidRDefault="0090391C" w:rsidP="00863457">
    <w:pPr>
      <w:pStyle w:val="Header"/>
      <w:tabs>
        <w:tab w:val="left" w:pos="5130"/>
      </w:tabs>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color w:val="2B579A"/>
          <w:sz w:val="24"/>
          <w:shd w:val="clear" w:color="auto" w:fill="E6E6E6"/>
        </w:rPr>
        <w:id w:val="-2017681805"/>
        <w:docPartObj>
          <w:docPartGallery w:val="Page Numbers (Top of Page)"/>
          <w:docPartUnique/>
        </w:docPartObj>
      </w:sdtPr>
      <w:sdtEndPr>
        <w:rPr>
          <w:noProof/>
        </w:rPr>
      </w:sdtEndPr>
      <w:sdtContent>
        <w:r w:rsidRPr="00863457">
          <w:rPr>
            <w:rFonts w:ascii="Times New Roman" w:hAnsi="Times New Roman" w:cs="Times New Roman"/>
            <w:color w:val="2B579A"/>
            <w:sz w:val="24"/>
            <w:shd w:val="clear" w:color="auto" w:fill="E6E6E6"/>
          </w:rPr>
          <w:fldChar w:fldCharType="begin"/>
        </w:r>
        <w:r w:rsidRPr="00863457">
          <w:rPr>
            <w:rFonts w:ascii="Times New Roman" w:hAnsi="Times New Roman" w:cs="Times New Roman"/>
            <w:sz w:val="24"/>
          </w:rPr>
          <w:instrText xml:space="preserve"> PAGE   \* MERGEFORMAT </w:instrText>
        </w:r>
        <w:r w:rsidRPr="00863457">
          <w:rPr>
            <w:rFonts w:ascii="Times New Roman" w:hAnsi="Times New Roman" w:cs="Times New Roman"/>
            <w:color w:val="2B579A"/>
            <w:sz w:val="24"/>
            <w:shd w:val="clear" w:color="auto" w:fill="E6E6E6"/>
          </w:rPr>
          <w:fldChar w:fldCharType="separate"/>
        </w:r>
        <w:r w:rsidR="00324EB8">
          <w:rPr>
            <w:rFonts w:ascii="Times New Roman" w:hAnsi="Times New Roman" w:cs="Times New Roman"/>
            <w:noProof/>
            <w:sz w:val="24"/>
          </w:rPr>
          <w:t>10</w:t>
        </w:r>
        <w:r w:rsidRPr="00863457">
          <w:rPr>
            <w:rFonts w:ascii="Times New Roman" w:hAnsi="Times New Roman" w:cs="Times New Roman"/>
            <w:noProof/>
            <w:color w:val="2B579A"/>
            <w:sz w:val="24"/>
            <w:shd w:val="clear" w:color="auto" w:fill="E6E6E6"/>
          </w:rPr>
          <w:fldChar w:fldCharType="end"/>
        </w:r>
      </w:sdtContent>
    </w:sdt>
  </w:p>
</w:hdr>
</file>

<file path=word/intelligence.xml><?xml version="1.0" encoding="utf-8"?>
<int:Intelligence xmlns:int="http://schemas.microsoft.com/office/intelligence/2019/intelligence">
  <int:IntelligenceSettings/>
  <int:Manifest>
    <int:ParagraphRange paragraphId="1711987595" textId="609551056" start="141" length="13" invalidationStart="141" invalidationLength="13" id="JJ0Oi43p"/>
    <int:ParagraphRange paragraphId="419241435" textId="830938781" start="217" length="10" invalidationStart="217" invalidationLength="10" id="K06JQbYV"/>
  </int:Manifest>
  <int:Observations>
    <int:Content id="JJ0Oi43p">
      <int:Rejection type="LegacyProofing"/>
    </int:Content>
    <int:Content id="K06JQbY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55A"/>
    <w:multiLevelType w:val="hybridMultilevel"/>
    <w:tmpl w:val="62F258BC"/>
    <w:lvl w:ilvl="0" w:tplc="B39C0758">
      <w:start w:val="1"/>
      <w:numFmt w:val="bullet"/>
      <w:lvlText w:val=""/>
      <w:lvlJc w:val="left"/>
      <w:pPr>
        <w:ind w:left="720" w:hanging="360"/>
      </w:pPr>
      <w:rPr>
        <w:rFonts w:ascii="Symbol" w:hAnsi="Symbol" w:hint="default"/>
      </w:rPr>
    </w:lvl>
    <w:lvl w:ilvl="1" w:tplc="3214B7A4">
      <w:start w:val="1"/>
      <w:numFmt w:val="bullet"/>
      <w:lvlText w:val="o"/>
      <w:lvlJc w:val="left"/>
      <w:pPr>
        <w:ind w:left="1440" w:hanging="360"/>
      </w:pPr>
      <w:rPr>
        <w:rFonts w:ascii="Courier New" w:hAnsi="Courier New" w:hint="default"/>
      </w:rPr>
    </w:lvl>
    <w:lvl w:ilvl="2" w:tplc="9A9A782E">
      <w:start w:val="1"/>
      <w:numFmt w:val="bullet"/>
      <w:lvlText w:val=""/>
      <w:lvlJc w:val="left"/>
      <w:pPr>
        <w:ind w:left="2160" w:hanging="360"/>
      </w:pPr>
      <w:rPr>
        <w:rFonts w:ascii="Wingdings" w:hAnsi="Wingdings" w:hint="default"/>
      </w:rPr>
    </w:lvl>
    <w:lvl w:ilvl="3" w:tplc="009250E2">
      <w:start w:val="1"/>
      <w:numFmt w:val="bullet"/>
      <w:lvlText w:val=""/>
      <w:lvlJc w:val="left"/>
      <w:pPr>
        <w:ind w:left="2880" w:hanging="360"/>
      </w:pPr>
      <w:rPr>
        <w:rFonts w:ascii="Symbol" w:hAnsi="Symbol" w:hint="default"/>
      </w:rPr>
    </w:lvl>
    <w:lvl w:ilvl="4" w:tplc="49384B76">
      <w:start w:val="1"/>
      <w:numFmt w:val="bullet"/>
      <w:lvlText w:val="o"/>
      <w:lvlJc w:val="left"/>
      <w:pPr>
        <w:ind w:left="3600" w:hanging="360"/>
      </w:pPr>
      <w:rPr>
        <w:rFonts w:ascii="Courier New" w:hAnsi="Courier New" w:hint="default"/>
      </w:rPr>
    </w:lvl>
    <w:lvl w:ilvl="5" w:tplc="56D6B2CA">
      <w:start w:val="1"/>
      <w:numFmt w:val="bullet"/>
      <w:lvlText w:val=""/>
      <w:lvlJc w:val="left"/>
      <w:pPr>
        <w:ind w:left="4320" w:hanging="360"/>
      </w:pPr>
      <w:rPr>
        <w:rFonts w:ascii="Wingdings" w:hAnsi="Wingdings" w:hint="default"/>
      </w:rPr>
    </w:lvl>
    <w:lvl w:ilvl="6" w:tplc="7D6AD6AA">
      <w:start w:val="1"/>
      <w:numFmt w:val="bullet"/>
      <w:lvlText w:val=""/>
      <w:lvlJc w:val="left"/>
      <w:pPr>
        <w:ind w:left="5040" w:hanging="360"/>
      </w:pPr>
      <w:rPr>
        <w:rFonts w:ascii="Symbol" w:hAnsi="Symbol" w:hint="default"/>
      </w:rPr>
    </w:lvl>
    <w:lvl w:ilvl="7" w:tplc="B0C4D784">
      <w:start w:val="1"/>
      <w:numFmt w:val="bullet"/>
      <w:lvlText w:val="o"/>
      <w:lvlJc w:val="left"/>
      <w:pPr>
        <w:ind w:left="5760" w:hanging="360"/>
      </w:pPr>
      <w:rPr>
        <w:rFonts w:ascii="Courier New" w:hAnsi="Courier New" w:hint="default"/>
      </w:rPr>
    </w:lvl>
    <w:lvl w:ilvl="8" w:tplc="7FD6C336">
      <w:start w:val="1"/>
      <w:numFmt w:val="bullet"/>
      <w:lvlText w:val=""/>
      <w:lvlJc w:val="left"/>
      <w:pPr>
        <w:ind w:left="6480" w:hanging="360"/>
      </w:pPr>
      <w:rPr>
        <w:rFonts w:ascii="Wingdings" w:hAnsi="Wingdings" w:hint="default"/>
      </w:rPr>
    </w:lvl>
  </w:abstractNum>
  <w:abstractNum w:abstractNumId="1"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32414"/>
    <w:multiLevelType w:val="hybridMultilevel"/>
    <w:tmpl w:val="A58094E8"/>
    <w:lvl w:ilvl="0" w:tplc="FE1619C6">
      <w:start w:val="1"/>
      <w:numFmt w:val="bullet"/>
      <w:lvlText w:val=""/>
      <w:lvlJc w:val="left"/>
      <w:pPr>
        <w:ind w:left="720" w:hanging="360"/>
      </w:pPr>
      <w:rPr>
        <w:rFonts w:ascii="Symbol" w:hAnsi="Symbol" w:hint="default"/>
      </w:rPr>
    </w:lvl>
    <w:lvl w:ilvl="1" w:tplc="314ED1CE">
      <w:start w:val="1"/>
      <w:numFmt w:val="bullet"/>
      <w:lvlText w:val="o"/>
      <w:lvlJc w:val="left"/>
      <w:pPr>
        <w:ind w:left="1440" w:hanging="360"/>
      </w:pPr>
      <w:rPr>
        <w:rFonts w:ascii="Courier New" w:hAnsi="Courier New" w:hint="default"/>
      </w:rPr>
    </w:lvl>
    <w:lvl w:ilvl="2" w:tplc="6058797E">
      <w:start w:val="1"/>
      <w:numFmt w:val="bullet"/>
      <w:lvlText w:val=""/>
      <w:lvlJc w:val="left"/>
      <w:pPr>
        <w:ind w:left="2160" w:hanging="360"/>
      </w:pPr>
      <w:rPr>
        <w:rFonts w:ascii="Wingdings" w:hAnsi="Wingdings" w:hint="default"/>
      </w:rPr>
    </w:lvl>
    <w:lvl w:ilvl="3" w:tplc="489CF016">
      <w:start w:val="1"/>
      <w:numFmt w:val="bullet"/>
      <w:lvlText w:val=""/>
      <w:lvlJc w:val="left"/>
      <w:pPr>
        <w:ind w:left="2880" w:hanging="360"/>
      </w:pPr>
      <w:rPr>
        <w:rFonts w:ascii="Symbol" w:hAnsi="Symbol" w:hint="default"/>
      </w:rPr>
    </w:lvl>
    <w:lvl w:ilvl="4" w:tplc="287CA6EE">
      <w:start w:val="1"/>
      <w:numFmt w:val="bullet"/>
      <w:lvlText w:val="o"/>
      <w:lvlJc w:val="left"/>
      <w:pPr>
        <w:ind w:left="3600" w:hanging="360"/>
      </w:pPr>
      <w:rPr>
        <w:rFonts w:ascii="Courier New" w:hAnsi="Courier New" w:hint="default"/>
      </w:rPr>
    </w:lvl>
    <w:lvl w:ilvl="5" w:tplc="67BE670C">
      <w:start w:val="1"/>
      <w:numFmt w:val="bullet"/>
      <w:lvlText w:val=""/>
      <w:lvlJc w:val="left"/>
      <w:pPr>
        <w:ind w:left="4320" w:hanging="360"/>
      </w:pPr>
      <w:rPr>
        <w:rFonts w:ascii="Wingdings" w:hAnsi="Wingdings" w:hint="default"/>
      </w:rPr>
    </w:lvl>
    <w:lvl w:ilvl="6" w:tplc="C9568972">
      <w:start w:val="1"/>
      <w:numFmt w:val="bullet"/>
      <w:lvlText w:val=""/>
      <w:lvlJc w:val="left"/>
      <w:pPr>
        <w:ind w:left="5040" w:hanging="360"/>
      </w:pPr>
      <w:rPr>
        <w:rFonts w:ascii="Symbol" w:hAnsi="Symbol" w:hint="default"/>
      </w:rPr>
    </w:lvl>
    <w:lvl w:ilvl="7" w:tplc="66B6C410">
      <w:start w:val="1"/>
      <w:numFmt w:val="bullet"/>
      <w:lvlText w:val="o"/>
      <w:lvlJc w:val="left"/>
      <w:pPr>
        <w:ind w:left="5760" w:hanging="360"/>
      </w:pPr>
      <w:rPr>
        <w:rFonts w:ascii="Courier New" w:hAnsi="Courier New" w:hint="default"/>
      </w:rPr>
    </w:lvl>
    <w:lvl w:ilvl="8" w:tplc="0BC60728">
      <w:start w:val="1"/>
      <w:numFmt w:val="bullet"/>
      <w:lvlText w:val=""/>
      <w:lvlJc w:val="left"/>
      <w:pPr>
        <w:ind w:left="6480" w:hanging="360"/>
      </w:pPr>
      <w:rPr>
        <w:rFonts w:ascii="Wingdings" w:hAnsi="Wingdings" w:hint="default"/>
      </w:rPr>
    </w:lvl>
  </w:abstractNum>
  <w:abstractNum w:abstractNumId="4" w15:restartNumberingAfterBreak="0">
    <w:nsid w:val="15AB713D"/>
    <w:multiLevelType w:val="hybridMultilevel"/>
    <w:tmpl w:val="F1DC0C32"/>
    <w:lvl w:ilvl="0" w:tplc="5A7A982A">
      <w:start w:val="1"/>
      <w:numFmt w:val="bullet"/>
      <w:lvlText w:val=""/>
      <w:lvlJc w:val="left"/>
      <w:pPr>
        <w:ind w:left="720" w:hanging="360"/>
      </w:pPr>
      <w:rPr>
        <w:rFonts w:ascii="Symbol" w:hAnsi="Symbol" w:hint="default"/>
      </w:rPr>
    </w:lvl>
    <w:lvl w:ilvl="1" w:tplc="09E05430">
      <w:start w:val="1"/>
      <w:numFmt w:val="bullet"/>
      <w:lvlText w:val="o"/>
      <w:lvlJc w:val="left"/>
      <w:pPr>
        <w:ind w:left="1440" w:hanging="360"/>
      </w:pPr>
      <w:rPr>
        <w:rFonts w:ascii="Courier New" w:hAnsi="Courier New" w:hint="default"/>
      </w:rPr>
    </w:lvl>
    <w:lvl w:ilvl="2" w:tplc="1CC8A518">
      <w:start w:val="1"/>
      <w:numFmt w:val="bullet"/>
      <w:lvlText w:val=""/>
      <w:lvlJc w:val="left"/>
      <w:pPr>
        <w:ind w:left="2160" w:hanging="360"/>
      </w:pPr>
      <w:rPr>
        <w:rFonts w:ascii="Wingdings" w:hAnsi="Wingdings" w:hint="default"/>
      </w:rPr>
    </w:lvl>
    <w:lvl w:ilvl="3" w:tplc="324A8F54">
      <w:start w:val="1"/>
      <w:numFmt w:val="bullet"/>
      <w:lvlText w:val=""/>
      <w:lvlJc w:val="left"/>
      <w:pPr>
        <w:ind w:left="2880" w:hanging="360"/>
      </w:pPr>
      <w:rPr>
        <w:rFonts w:ascii="Symbol" w:hAnsi="Symbol" w:hint="default"/>
      </w:rPr>
    </w:lvl>
    <w:lvl w:ilvl="4" w:tplc="0EC61ED4">
      <w:start w:val="1"/>
      <w:numFmt w:val="bullet"/>
      <w:lvlText w:val="o"/>
      <w:lvlJc w:val="left"/>
      <w:pPr>
        <w:ind w:left="3600" w:hanging="360"/>
      </w:pPr>
      <w:rPr>
        <w:rFonts w:ascii="Courier New" w:hAnsi="Courier New" w:hint="default"/>
      </w:rPr>
    </w:lvl>
    <w:lvl w:ilvl="5" w:tplc="2A6CBE0C">
      <w:start w:val="1"/>
      <w:numFmt w:val="bullet"/>
      <w:lvlText w:val=""/>
      <w:lvlJc w:val="left"/>
      <w:pPr>
        <w:ind w:left="4320" w:hanging="360"/>
      </w:pPr>
      <w:rPr>
        <w:rFonts w:ascii="Wingdings" w:hAnsi="Wingdings" w:hint="default"/>
      </w:rPr>
    </w:lvl>
    <w:lvl w:ilvl="6" w:tplc="48BCDCC0">
      <w:start w:val="1"/>
      <w:numFmt w:val="bullet"/>
      <w:lvlText w:val=""/>
      <w:lvlJc w:val="left"/>
      <w:pPr>
        <w:ind w:left="5040" w:hanging="360"/>
      </w:pPr>
      <w:rPr>
        <w:rFonts w:ascii="Symbol" w:hAnsi="Symbol" w:hint="default"/>
      </w:rPr>
    </w:lvl>
    <w:lvl w:ilvl="7" w:tplc="5AAE1CEC">
      <w:start w:val="1"/>
      <w:numFmt w:val="bullet"/>
      <w:lvlText w:val="o"/>
      <w:lvlJc w:val="left"/>
      <w:pPr>
        <w:ind w:left="5760" w:hanging="360"/>
      </w:pPr>
      <w:rPr>
        <w:rFonts w:ascii="Courier New" w:hAnsi="Courier New" w:hint="default"/>
      </w:rPr>
    </w:lvl>
    <w:lvl w:ilvl="8" w:tplc="E0A82DF8">
      <w:start w:val="1"/>
      <w:numFmt w:val="bullet"/>
      <w:lvlText w:val=""/>
      <w:lvlJc w:val="left"/>
      <w:pPr>
        <w:ind w:left="6480" w:hanging="360"/>
      </w:pPr>
      <w:rPr>
        <w:rFonts w:ascii="Wingdings" w:hAnsi="Wingdings" w:hint="default"/>
      </w:rPr>
    </w:lvl>
  </w:abstractNum>
  <w:abstractNum w:abstractNumId="5" w15:restartNumberingAfterBreak="0">
    <w:nsid w:val="17873B2A"/>
    <w:multiLevelType w:val="hybridMultilevel"/>
    <w:tmpl w:val="EBAA7154"/>
    <w:lvl w:ilvl="0" w:tplc="30BE5574">
      <w:start w:val="1"/>
      <w:numFmt w:val="bullet"/>
      <w:lvlText w:val=""/>
      <w:lvlJc w:val="left"/>
      <w:pPr>
        <w:ind w:left="720" w:hanging="360"/>
      </w:pPr>
      <w:rPr>
        <w:rFonts w:ascii="Symbol" w:hAnsi="Symbol" w:hint="default"/>
      </w:rPr>
    </w:lvl>
    <w:lvl w:ilvl="1" w:tplc="CCEC38B0">
      <w:start w:val="1"/>
      <w:numFmt w:val="bullet"/>
      <w:lvlText w:val="o"/>
      <w:lvlJc w:val="left"/>
      <w:pPr>
        <w:ind w:left="1440" w:hanging="360"/>
      </w:pPr>
      <w:rPr>
        <w:rFonts w:ascii="Courier New" w:hAnsi="Courier New" w:hint="default"/>
      </w:rPr>
    </w:lvl>
    <w:lvl w:ilvl="2" w:tplc="46244268">
      <w:start w:val="1"/>
      <w:numFmt w:val="bullet"/>
      <w:lvlText w:val=""/>
      <w:lvlJc w:val="left"/>
      <w:pPr>
        <w:ind w:left="2160" w:hanging="360"/>
      </w:pPr>
      <w:rPr>
        <w:rFonts w:ascii="Wingdings" w:hAnsi="Wingdings" w:hint="default"/>
      </w:rPr>
    </w:lvl>
    <w:lvl w:ilvl="3" w:tplc="017080CC">
      <w:start w:val="1"/>
      <w:numFmt w:val="bullet"/>
      <w:lvlText w:val=""/>
      <w:lvlJc w:val="left"/>
      <w:pPr>
        <w:ind w:left="2880" w:hanging="360"/>
      </w:pPr>
      <w:rPr>
        <w:rFonts w:ascii="Symbol" w:hAnsi="Symbol" w:hint="default"/>
      </w:rPr>
    </w:lvl>
    <w:lvl w:ilvl="4" w:tplc="8320EEDA">
      <w:start w:val="1"/>
      <w:numFmt w:val="bullet"/>
      <w:lvlText w:val="o"/>
      <w:lvlJc w:val="left"/>
      <w:pPr>
        <w:ind w:left="3600" w:hanging="360"/>
      </w:pPr>
      <w:rPr>
        <w:rFonts w:ascii="Courier New" w:hAnsi="Courier New" w:hint="default"/>
      </w:rPr>
    </w:lvl>
    <w:lvl w:ilvl="5" w:tplc="A334873A">
      <w:start w:val="1"/>
      <w:numFmt w:val="bullet"/>
      <w:lvlText w:val=""/>
      <w:lvlJc w:val="left"/>
      <w:pPr>
        <w:ind w:left="4320" w:hanging="360"/>
      </w:pPr>
      <w:rPr>
        <w:rFonts w:ascii="Wingdings" w:hAnsi="Wingdings" w:hint="default"/>
      </w:rPr>
    </w:lvl>
    <w:lvl w:ilvl="6" w:tplc="4D1ED614">
      <w:start w:val="1"/>
      <w:numFmt w:val="bullet"/>
      <w:lvlText w:val=""/>
      <w:lvlJc w:val="left"/>
      <w:pPr>
        <w:ind w:left="5040" w:hanging="360"/>
      </w:pPr>
      <w:rPr>
        <w:rFonts w:ascii="Symbol" w:hAnsi="Symbol" w:hint="default"/>
      </w:rPr>
    </w:lvl>
    <w:lvl w:ilvl="7" w:tplc="41FAA8EE">
      <w:start w:val="1"/>
      <w:numFmt w:val="bullet"/>
      <w:lvlText w:val="o"/>
      <w:lvlJc w:val="left"/>
      <w:pPr>
        <w:ind w:left="5760" w:hanging="360"/>
      </w:pPr>
      <w:rPr>
        <w:rFonts w:ascii="Courier New" w:hAnsi="Courier New" w:hint="default"/>
      </w:rPr>
    </w:lvl>
    <w:lvl w:ilvl="8" w:tplc="2C82E744">
      <w:start w:val="1"/>
      <w:numFmt w:val="bullet"/>
      <w:lvlText w:val=""/>
      <w:lvlJc w:val="left"/>
      <w:pPr>
        <w:ind w:left="6480" w:hanging="360"/>
      </w:pPr>
      <w:rPr>
        <w:rFonts w:ascii="Wingdings" w:hAnsi="Wingdings" w:hint="default"/>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D5689"/>
    <w:multiLevelType w:val="hybridMultilevel"/>
    <w:tmpl w:val="0A2EDB26"/>
    <w:lvl w:ilvl="0" w:tplc="F8766906">
      <w:start w:val="1"/>
      <w:numFmt w:val="bullet"/>
      <w:lvlText w:val=""/>
      <w:lvlJc w:val="left"/>
      <w:pPr>
        <w:ind w:left="720" w:hanging="360"/>
      </w:pPr>
      <w:rPr>
        <w:rFonts w:ascii="Symbol" w:hAnsi="Symbol" w:hint="default"/>
      </w:rPr>
    </w:lvl>
    <w:lvl w:ilvl="1" w:tplc="AAE495B4">
      <w:start w:val="1"/>
      <w:numFmt w:val="bullet"/>
      <w:lvlText w:val="o"/>
      <w:lvlJc w:val="left"/>
      <w:pPr>
        <w:ind w:left="1440" w:hanging="360"/>
      </w:pPr>
      <w:rPr>
        <w:rFonts w:ascii="Courier New" w:hAnsi="Courier New" w:hint="default"/>
      </w:rPr>
    </w:lvl>
    <w:lvl w:ilvl="2" w:tplc="9F38A028">
      <w:start w:val="1"/>
      <w:numFmt w:val="bullet"/>
      <w:lvlText w:val=""/>
      <w:lvlJc w:val="left"/>
      <w:pPr>
        <w:ind w:left="2160" w:hanging="360"/>
      </w:pPr>
      <w:rPr>
        <w:rFonts w:ascii="Wingdings" w:hAnsi="Wingdings" w:hint="default"/>
      </w:rPr>
    </w:lvl>
    <w:lvl w:ilvl="3" w:tplc="A1E8C236">
      <w:start w:val="1"/>
      <w:numFmt w:val="bullet"/>
      <w:lvlText w:val=""/>
      <w:lvlJc w:val="left"/>
      <w:pPr>
        <w:ind w:left="2880" w:hanging="360"/>
      </w:pPr>
      <w:rPr>
        <w:rFonts w:ascii="Symbol" w:hAnsi="Symbol" w:hint="default"/>
      </w:rPr>
    </w:lvl>
    <w:lvl w:ilvl="4" w:tplc="43380E54">
      <w:start w:val="1"/>
      <w:numFmt w:val="bullet"/>
      <w:lvlText w:val="o"/>
      <w:lvlJc w:val="left"/>
      <w:pPr>
        <w:ind w:left="3600" w:hanging="360"/>
      </w:pPr>
      <w:rPr>
        <w:rFonts w:ascii="Courier New" w:hAnsi="Courier New" w:hint="default"/>
      </w:rPr>
    </w:lvl>
    <w:lvl w:ilvl="5" w:tplc="16B8DECE">
      <w:start w:val="1"/>
      <w:numFmt w:val="bullet"/>
      <w:lvlText w:val=""/>
      <w:lvlJc w:val="left"/>
      <w:pPr>
        <w:ind w:left="4320" w:hanging="360"/>
      </w:pPr>
      <w:rPr>
        <w:rFonts w:ascii="Wingdings" w:hAnsi="Wingdings" w:hint="default"/>
      </w:rPr>
    </w:lvl>
    <w:lvl w:ilvl="6" w:tplc="275C5940">
      <w:start w:val="1"/>
      <w:numFmt w:val="bullet"/>
      <w:lvlText w:val=""/>
      <w:lvlJc w:val="left"/>
      <w:pPr>
        <w:ind w:left="5040" w:hanging="360"/>
      </w:pPr>
      <w:rPr>
        <w:rFonts w:ascii="Symbol" w:hAnsi="Symbol" w:hint="default"/>
      </w:rPr>
    </w:lvl>
    <w:lvl w:ilvl="7" w:tplc="6B26173E">
      <w:start w:val="1"/>
      <w:numFmt w:val="bullet"/>
      <w:lvlText w:val="o"/>
      <w:lvlJc w:val="left"/>
      <w:pPr>
        <w:ind w:left="5760" w:hanging="360"/>
      </w:pPr>
      <w:rPr>
        <w:rFonts w:ascii="Courier New" w:hAnsi="Courier New" w:hint="default"/>
      </w:rPr>
    </w:lvl>
    <w:lvl w:ilvl="8" w:tplc="1D50F3CC">
      <w:start w:val="1"/>
      <w:numFmt w:val="bullet"/>
      <w:lvlText w:val=""/>
      <w:lvlJc w:val="left"/>
      <w:pPr>
        <w:ind w:left="6480" w:hanging="360"/>
      </w:pPr>
      <w:rPr>
        <w:rFonts w:ascii="Wingdings" w:hAnsi="Wingdings" w:hint="default"/>
      </w:rPr>
    </w:lvl>
  </w:abstractNum>
  <w:abstractNum w:abstractNumId="8" w15:restartNumberingAfterBreak="0">
    <w:nsid w:val="41870F9F"/>
    <w:multiLevelType w:val="hybridMultilevel"/>
    <w:tmpl w:val="85E62F54"/>
    <w:lvl w:ilvl="0" w:tplc="FFFFFFFF">
      <w:start w:val="1"/>
      <w:numFmt w:val="decimal"/>
      <w:lvlText w:val="%1)"/>
      <w:lvlJc w:val="left"/>
      <w:pPr>
        <w:ind w:left="720" w:hanging="360"/>
      </w:pPr>
      <w:rPr>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33A6B"/>
    <w:multiLevelType w:val="hybridMultilevel"/>
    <w:tmpl w:val="B75846C0"/>
    <w:lvl w:ilvl="0" w:tplc="8AF8E50E">
      <w:start w:val="1"/>
      <w:numFmt w:val="bullet"/>
      <w:lvlText w:val=""/>
      <w:lvlJc w:val="left"/>
      <w:pPr>
        <w:ind w:left="720" w:hanging="360"/>
      </w:pPr>
      <w:rPr>
        <w:rFonts w:ascii="Symbol" w:hAnsi="Symbol" w:hint="default"/>
      </w:rPr>
    </w:lvl>
    <w:lvl w:ilvl="1" w:tplc="07F4902E">
      <w:start w:val="1"/>
      <w:numFmt w:val="bullet"/>
      <w:lvlText w:val="o"/>
      <w:lvlJc w:val="left"/>
      <w:pPr>
        <w:ind w:left="1440" w:hanging="360"/>
      </w:pPr>
      <w:rPr>
        <w:rFonts w:ascii="Courier New" w:hAnsi="Courier New" w:hint="default"/>
      </w:rPr>
    </w:lvl>
    <w:lvl w:ilvl="2" w:tplc="DCE6046E">
      <w:start w:val="1"/>
      <w:numFmt w:val="bullet"/>
      <w:lvlText w:val=""/>
      <w:lvlJc w:val="left"/>
      <w:pPr>
        <w:ind w:left="2160" w:hanging="360"/>
      </w:pPr>
      <w:rPr>
        <w:rFonts w:ascii="Wingdings" w:hAnsi="Wingdings" w:hint="default"/>
      </w:rPr>
    </w:lvl>
    <w:lvl w:ilvl="3" w:tplc="561CD4A0">
      <w:start w:val="1"/>
      <w:numFmt w:val="bullet"/>
      <w:lvlText w:val=""/>
      <w:lvlJc w:val="left"/>
      <w:pPr>
        <w:ind w:left="2880" w:hanging="360"/>
      </w:pPr>
      <w:rPr>
        <w:rFonts w:ascii="Symbol" w:hAnsi="Symbol" w:hint="default"/>
      </w:rPr>
    </w:lvl>
    <w:lvl w:ilvl="4" w:tplc="A3602FA6">
      <w:start w:val="1"/>
      <w:numFmt w:val="bullet"/>
      <w:lvlText w:val="o"/>
      <w:lvlJc w:val="left"/>
      <w:pPr>
        <w:ind w:left="3600" w:hanging="360"/>
      </w:pPr>
      <w:rPr>
        <w:rFonts w:ascii="Courier New" w:hAnsi="Courier New" w:hint="default"/>
      </w:rPr>
    </w:lvl>
    <w:lvl w:ilvl="5" w:tplc="6AA240B0">
      <w:start w:val="1"/>
      <w:numFmt w:val="bullet"/>
      <w:lvlText w:val=""/>
      <w:lvlJc w:val="left"/>
      <w:pPr>
        <w:ind w:left="4320" w:hanging="360"/>
      </w:pPr>
      <w:rPr>
        <w:rFonts w:ascii="Wingdings" w:hAnsi="Wingdings" w:hint="default"/>
      </w:rPr>
    </w:lvl>
    <w:lvl w:ilvl="6" w:tplc="09C2D484">
      <w:start w:val="1"/>
      <w:numFmt w:val="bullet"/>
      <w:lvlText w:val=""/>
      <w:lvlJc w:val="left"/>
      <w:pPr>
        <w:ind w:left="5040" w:hanging="360"/>
      </w:pPr>
      <w:rPr>
        <w:rFonts w:ascii="Symbol" w:hAnsi="Symbol" w:hint="default"/>
      </w:rPr>
    </w:lvl>
    <w:lvl w:ilvl="7" w:tplc="7932DAC2">
      <w:start w:val="1"/>
      <w:numFmt w:val="bullet"/>
      <w:lvlText w:val="o"/>
      <w:lvlJc w:val="left"/>
      <w:pPr>
        <w:ind w:left="5760" w:hanging="360"/>
      </w:pPr>
      <w:rPr>
        <w:rFonts w:ascii="Courier New" w:hAnsi="Courier New" w:hint="default"/>
      </w:rPr>
    </w:lvl>
    <w:lvl w:ilvl="8" w:tplc="E97E2B26">
      <w:start w:val="1"/>
      <w:numFmt w:val="bullet"/>
      <w:lvlText w:val=""/>
      <w:lvlJc w:val="left"/>
      <w:pPr>
        <w:ind w:left="6480" w:hanging="360"/>
      </w:pPr>
      <w:rPr>
        <w:rFonts w:ascii="Wingdings" w:hAnsi="Wingdings" w:hint="default"/>
      </w:rPr>
    </w:lvl>
  </w:abstractNum>
  <w:abstractNum w:abstractNumId="10" w15:restartNumberingAfterBreak="0">
    <w:nsid w:val="4F0C3404"/>
    <w:multiLevelType w:val="hybridMultilevel"/>
    <w:tmpl w:val="8D94D6DE"/>
    <w:lvl w:ilvl="0" w:tplc="97D69A7C">
      <w:start w:val="1"/>
      <w:numFmt w:val="bullet"/>
      <w:lvlText w:val=""/>
      <w:lvlJc w:val="left"/>
      <w:pPr>
        <w:ind w:left="720" w:hanging="360"/>
      </w:pPr>
      <w:rPr>
        <w:rFonts w:ascii="Symbol" w:hAnsi="Symbol" w:hint="default"/>
      </w:rPr>
    </w:lvl>
    <w:lvl w:ilvl="1" w:tplc="FD068E1C">
      <w:start w:val="1"/>
      <w:numFmt w:val="bullet"/>
      <w:lvlText w:val="o"/>
      <w:lvlJc w:val="left"/>
      <w:pPr>
        <w:ind w:left="1440" w:hanging="360"/>
      </w:pPr>
      <w:rPr>
        <w:rFonts w:ascii="Courier New" w:hAnsi="Courier New" w:hint="default"/>
      </w:rPr>
    </w:lvl>
    <w:lvl w:ilvl="2" w:tplc="4502EF1C">
      <w:start w:val="1"/>
      <w:numFmt w:val="bullet"/>
      <w:lvlText w:val=""/>
      <w:lvlJc w:val="left"/>
      <w:pPr>
        <w:ind w:left="2160" w:hanging="360"/>
      </w:pPr>
      <w:rPr>
        <w:rFonts w:ascii="Wingdings" w:hAnsi="Wingdings" w:hint="default"/>
      </w:rPr>
    </w:lvl>
    <w:lvl w:ilvl="3" w:tplc="93525844">
      <w:start w:val="1"/>
      <w:numFmt w:val="bullet"/>
      <w:lvlText w:val=""/>
      <w:lvlJc w:val="left"/>
      <w:pPr>
        <w:ind w:left="2880" w:hanging="360"/>
      </w:pPr>
      <w:rPr>
        <w:rFonts w:ascii="Symbol" w:hAnsi="Symbol" w:hint="default"/>
      </w:rPr>
    </w:lvl>
    <w:lvl w:ilvl="4" w:tplc="8C7CEF58">
      <w:start w:val="1"/>
      <w:numFmt w:val="bullet"/>
      <w:lvlText w:val="o"/>
      <w:lvlJc w:val="left"/>
      <w:pPr>
        <w:ind w:left="3600" w:hanging="360"/>
      </w:pPr>
      <w:rPr>
        <w:rFonts w:ascii="Courier New" w:hAnsi="Courier New" w:hint="default"/>
      </w:rPr>
    </w:lvl>
    <w:lvl w:ilvl="5" w:tplc="BCF2370E">
      <w:start w:val="1"/>
      <w:numFmt w:val="bullet"/>
      <w:lvlText w:val=""/>
      <w:lvlJc w:val="left"/>
      <w:pPr>
        <w:ind w:left="4320" w:hanging="360"/>
      </w:pPr>
      <w:rPr>
        <w:rFonts w:ascii="Wingdings" w:hAnsi="Wingdings" w:hint="default"/>
      </w:rPr>
    </w:lvl>
    <w:lvl w:ilvl="6" w:tplc="7B98D870">
      <w:start w:val="1"/>
      <w:numFmt w:val="bullet"/>
      <w:lvlText w:val=""/>
      <w:lvlJc w:val="left"/>
      <w:pPr>
        <w:ind w:left="5040" w:hanging="360"/>
      </w:pPr>
      <w:rPr>
        <w:rFonts w:ascii="Symbol" w:hAnsi="Symbol" w:hint="default"/>
      </w:rPr>
    </w:lvl>
    <w:lvl w:ilvl="7" w:tplc="EDC420AC">
      <w:start w:val="1"/>
      <w:numFmt w:val="bullet"/>
      <w:lvlText w:val="o"/>
      <w:lvlJc w:val="left"/>
      <w:pPr>
        <w:ind w:left="5760" w:hanging="360"/>
      </w:pPr>
      <w:rPr>
        <w:rFonts w:ascii="Courier New" w:hAnsi="Courier New" w:hint="default"/>
      </w:rPr>
    </w:lvl>
    <w:lvl w:ilvl="8" w:tplc="D4C40CAC">
      <w:start w:val="1"/>
      <w:numFmt w:val="bullet"/>
      <w:lvlText w:val=""/>
      <w:lvlJc w:val="left"/>
      <w:pPr>
        <w:ind w:left="6480" w:hanging="360"/>
      </w:pPr>
      <w:rPr>
        <w:rFonts w:ascii="Wingdings" w:hAnsi="Wingdings" w:hint="default"/>
      </w:rPr>
    </w:lvl>
  </w:abstractNum>
  <w:abstractNum w:abstractNumId="11"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B7A7B2D"/>
    <w:multiLevelType w:val="hybridMultilevel"/>
    <w:tmpl w:val="9DA66DB4"/>
    <w:lvl w:ilvl="0" w:tplc="3288D8B2">
      <w:start w:val="1"/>
      <w:numFmt w:val="bullet"/>
      <w:lvlText w:val=""/>
      <w:lvlJc w:val="left"/>
      <w:pPr>
        <w:ind w:left="720" w:hanging="360"/>
      </w:pPr>
      <w:rPr>
        <w:rFonts w:ascii="Symbol" w:hAnsi="Symbol" w:hint="default"/>
      </w:rPr>
    </w:lvl>
    <w:lvl w:ilvl="1" w:tplc="E3723832">
      <w:start w:val="1"/>
      <w:numFmt w:val="bullet"/>
      <w:lvlText w:val="o"/>
      <w:lvlJc w:val="left"/>
      <w:pPr>
        <w:ind w:left="1440" w:hanging="360"/>
      </w:pPr>
      <w:rPr>
        <w:rFonts w:ascii="Courier New" w:hAnsi="Courier New" w:hint="default"/>
      </w:rPr>
    </w:lvl>
    <w:lvl w:ilvl="2" w:tplc="5D027C1A">
      <w:start w:val="1"/>
      <w:numFmt w:val="bullet"/>
      <w:lvlText w:val=""/>
      <w:lvlJc w:val="left"/>
      <w:pPr>
        <w:ind w:left="2160" w:hanging="360"/>
      </w:pPr>
      <w:rPr>
        <w:rFonts w:ascii="Wingdings" w:hAnsi="Wingdings" w:hint="default"/>
      </w:rPr>
    </w:lvl>
    <w:lvl w:ilvl="3" w:tplc="904899A6">
      <w:start w:val="1"/>
      <w:numFmt w:val="bullet"/>
      <w:lvlText w:val=""/>
      <w:lvlJc w:val="left"/>
      <w:pPr>
        <w:ind w:left="2880" w:hanging="360"/>
      </w:pPr>
      <w:rPr>
        <w:rFonts w:ascii="Symbol" w:hAnsi="Symbol" w:hint="default"/>
      </w:rPr>
    </w:lvl>
    <w:lvl w:ilvl="4" w:tplc="F98C0452">
      <w:start w:val="1"/>
      <w:numFmt w:val="bullet"/>
      <w:lvlText w:val="o"/>
      <w:lvlJc w:val="left"/>
      <w:pPr>
        <w:ind w:left="3600" w:hanging="360"/>
      </w:pPr>
      <w:rPr>
        <w:rFonts w:ascii="Courier New" w:hAnsi="Courier New" w:hint="default"/>
      </w:rPr>
    </w:lvl>
    <w:lvl w:ilvl="5" w:tplc="20C68E18">
      <w:start w:val="1"/>
      <w:numFmt w:val="bullet"/>
      <w:lvlText w:val=""/>
      <w:lvlJc w:val="left"/>
      <w:pPr>
        <w:ind w:left="4320" w:hanging="360"/>
      </w:pPr>
      <w:rPr>
        <w:rFonts w:ascii="Wingdings" w:hAnsi="Wingdings" w:hint="default"/>
      </w:rPr>
    </w:lvl>
    <w:lvl w:ilvl="6" w:tplc="D7C2EE12">
      <w:start w:val="1"/>
      <w:numFmt w:val="bullet"/>
      <w:lvlText w:val=""/>
      <w:lvlJc w:val="left"/>
      <w:pPr>
        <w:ind w:left="5040" w:hanging="360"/>
      </w:pPr>
      <w:rPr>
        <w:rFonts w:ascii="Symbol" w:hAnsi="Symbol" w:hint="default"/>
      </w:rPr>
    </w:lvl>
    <w:lvl w:ilvl="7" w:tplc="AD985272">
      <w:start w:val="1"/>
      <w:numFmt w:val="bullet"/>
      <w:lvlText w:val="o"/>
      <w:lvlJc w:val="left"/>
      <w:pPr>
        <w:ind w:left="5760" w:hanging="360"/>
      </w:pPr>
      <w:rPr>
        <w:rFonts w:ascii="Courier New" w:hAnsi="Courier New" w:hint="default"/>
      </w:rPr>
    </w:lvl>
    <w:lvl w:ilvl="8" w:tplc="5B7E6DD6">
      <w:start w:val="1"/>
      <w:numFmt w:val="bullet"/>
      <w:lvlText w:val=""/>
      <w:lvlJc w:val="left"/>
      <w:pPr>
        <w:ind w:left="6480" w:hanging="360"/>
      </w:pPr>
      <w:rPr>
        <w:rFonts w:ascii="Wingdings" w:hAnsi="Wingdings" w:hint="default"/>
      </w:rPr>
    </w:lvl>
  </w:abstractNum>
  <w:abstractNum w:abstractNumId="13"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A3F1A06"/>
    <w:multiLevelType w:val="hybridMultilevel"/>
    <w:tmpl w:val="C9B6D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5"/>
  </w:num>
  <w:num w:numId="3">
    <w:abstractNumId w:val="4"/>
  </w:num>
  <w:num w:numId="4">
    <w:abstractNumId w:val="3"/>
  </w:num>
  <w:num w:numId="5">
    <w:abstractNumId w:val="12"/>
  </w:num>
  <w:num w:numId="6">
    <w:abstractNumId w:val="7"/>
  </w:num>
  <w:num w:numId="7">
    <w:abstractNumId w:val="9"/>
  </w:num>
  <w:num w:numId="8">
    <w:abstractNumId w:val="10"/>
  </w:num>
  <w:num w:numId="9">
    <w:abstractNumId w:val="1"/>
  </w:num>
  <w:num w:numId="10">
    <w:abstractNumId w:val="13"/>
  </w:num>
  <w:num w:numId="11">
    <w:abstractNumId w:val="8"/>
  </w:num>
  <w:num w:numId="12">
    <w:abstractNumId w:val="11"/>
  </w:num>
  <w:num w:numId="13">
    <w:abstractNumId w:val="15"/>
  </w:num>
  <w:num w:numId="14">
    <w:abstractNumId w:val="14"/>
  </w:num>
  <w:num w:numId="15">
    <w:abstractNumId w:val="6"/>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E50"/>
    <w:rsid w:val="00001461"/>
    <w:rsid w:val="00003ADF"/>
    <w:rsid w:val="000133CC"/>
    <w:rsid w:val="00013CAF"/>
    <w:rsid w:val="00017D05"/>
    <w:rsid w:val="00020597"/>
    <w:rsid w:val="00023C27"/>
    <w:rsid w:val="00025032"/>
    <w:rsid w:val="00030686"/>
    <w:rsid w:val="00032600"/>
    <w:rsid w:val="00032C17"/>
    <w:rsid w:val="00032ECE"/>
    <w:rsid w:val="00042AD8"/>
    <w:rsid w:val="00043550"/>
    <w:rsid w:val="00044342"/>
    <w:rsid w:val="0004508F"/>
    <w:rsid w:val="00046B0B"/>
    <w:rsid w:val="000478C4"/>
    <w:rsid w:val="00053F9D"/>
    <w:rsid w:val="0005734D"/>
    <w:rsid w:val="00066461"/>
    <w:rsid w:val="00066FE3"/>
    <w:rsid w:val="000726DA"/>
    <w:rsid w:val="000830E9"/>
    <w:rsid w:val="000833FF"/>
    <w:rsid w:val="00084D42"/>
    <w:rsid w:val="00086F57"/>
    <w:rsid w:val="00090C30"/>
    <w:rsid w:val="00091B79"/>
    <w:rsid w:val="00091EED"/>
    <w:rsid w:val="00095F36"/>
    <w:rsid w:val="000966EC"/>
    <w:rsid w:val="000A1394"/>
    <w:rsid w:val="000A2F2E"/>
    <w:rsid w:val="000A592E"/>
    <w:rsid w:val="000A7586"/>
    <w:rsid w:val="000B12BB"/>
    <w:rsid w:val="000B16EC"/>
    <w:rsid w:val="000B4325"/>
    <w:rsid w:val="000B5C07"/>
    <w:rsid w:val="000B7387"/>
    <w:rsid w:val="000B7B18"/>
    <w:rsid w:val="000C12FA"/>
    <w:rsid w:val="000C5C9F"/>
    <w:rsid w:val="000C6A96"/>
    <w:rsid w:val="000D26B1"/>
    <w:rsid w:val="000D2D82"/>
    <w:rsid w:val="000D4C68"/>
    <w:rsid w:val="000D6E90"/>
    <w:rsid w:val="000D7E09"/>
    <w:rsid w:val="000E0224"/>
    <w:rsid w:val="000E171B"/>
    <w:rsid w:val="000E5218"/>
    <w:rsid w:val="000F045A"/>
    <w:rsid w:val="000F2A55"/>
    <w:rsid w:val="001002FC"/>
    <w:rsid w:val="00102A2C"/>
    <w:rsid w:val="0010712A"/>
    <w:rsid w:val="00112414"/>
    <w:rsid w:val="001125BF"/>
    <w:rsid w:val="001137DB"/>
    <w:rsid w:val="00114C38"/>
    <w:rsid w:val="00115681"/>
    <w:rsid w:val="00121037"/>
    <w:rsid w:val="001210B9"/>
    <w:rsid w:val="00122A1E"/>
    <w:rsid w:val="001233B3"/>
    <w:rsid w:val="00137D7C"/>
    <w:rsid w:val="00141D59"/>
    <w:rsid w:val="0014633D"/>
    <w:rsid w:val="00174421"/>
    <w:rsid w:val="00176808"/>
    <w:rsid w:val="0017703A"/>
    <w:rsid w:val="00190B19"/>
    <w:rsid w:val="00190DDD"/>
    <w:rsid w:val="00194E41"/>
    <w:rsid w:val="001974EB"/>
    <w:rsid w:val="001B0877"/>
    <w:rsid w:val="001B2EAC"/>
    <w:rsid w:val="001B36CD"/>
    <w:rsid w:val="001B436C"/>
    <w:rsid w:val="001B509C"/>
    <w:rsid w:val="001B7BFA"/>
    <w:rsid w:val="001D1E2D"/>
    <w:rsid w:val="001E1561"/>
    <w:rsid w:val="001E471D"/>
    <w:rsid w:val="001EC617"/>
    <w:rsid w:val="00200BA4"/>
    <w:rsid w:val="002052A7"/>
    <w:rsid w:val="002078EA"/>
    <w:rsid w:val="002310F7"/>
    <w:rsid w:val="002349F8"/>
    <w:rsid w:val="00235399"/>
    <w:rsid w:val="00235EC7"/>
    <w:rsid w:val="00237E13"/>
    <w:rsid w:val="00240221"/>
    <w:rsid w:val="00241E09"/>
    <w:rsid w:val="00252E66"/>
    <w:rsid w:val="00254F5A"/>
    <w:rsid w:val="00255B2D"/>
    <w:rsid w:val="00256B19"/>
    <w:rsid w:val="0025760F"/>
    <w:rsid w:val="002607E8"/>
    <w:rsid w:val="0026400A"/>
    <w:rsid w:val="002640C3"/>
    <w:rsid w:val="00265AFB"/>
    <w:rsid w:val="00267C08"/>
    <w:rsid w:val="00271007"/>
    <w:rsid w:val="002761E1"/>
    <w:rsid w:val="00276CE3"/>
    <w:rsid w:val="00283B32"/>
    <w:rsid w:val="00290D8C"/>
    <w:rsid w:val="00297431"/>
    <w:rsid w:val="002A01B1"/>
    <w:rsid w:val="002A1D54"/>
    <w:rsid w:val="002A39F0"/>
    <w:rsid w:val="002A431F"/>
    <w:rsid w:val="002A6828"/>
    <w:rsid w:val="002A6DEF"/>
    <w:rsid w:val="002B0090"/>
    <w:rsid w:val="002B5CFF"/>
    <w:rsid w:val="002B6797"/>
    <w:rsid w:val="002B7CFF"/>
    <w:rsid w:val="002C2DB8"/>
    <w:rsid w:val="002C5E91"/>
    <w:rsid w:val="002D2CAA"/>
    <w:rsid w:val="002D5B78"/>
    <w:rsid w:val="002E034F"/>
    <w:rsid w:val="002E1093"/>
    <w:rsid w:val="002E2C79"/>
    <w:rsid w:val="002E49BA"/>
    <w:rsid w:val="002E593D"/>
    <w:rsid w:val="002E5AD5"/>
    <w:rsid w:val="002E719A"/>
    <w:rsid w:val="002EB5F1"/>
    <w:rsid w:val="002F16BB"/>
    <w:rsid w:val="002F1FEE"/>
    <w:rsid w:val="002F31C0"/>
    <w:rsid w:val="002F33BE"/>
    <w:rsid w:val="002F3763"/>
    <w:rsid w:val="002F4E41"/>
    <w:rsid w:val="0030529F"/>
    <w:rsid w:val="00305CF1"/>
    <w:rsid w:val="00307030"/>
    <w:rsid w:val="003221AC"/>
    <w:rsid w:val="00324EB8"/>
    <w:rsid w:val="0032561A"/>
    <w:rsid w:val="0033230B"/>
    <w:rsid w:val="003343E3"/>
    <w:rsid w:val="0034020B"/>
    <w:rsid w:val="00341D53"/>
    <w:rsid w:val="00344EA4"/>
    <w:rsid w:val="00352492"/>
    <w:rsid w:val="0035360E"/>
    <w:rsid w:val="0035592D"/>
    <w:rsid w:val="0037796D"/>
    <w:rsid w:val="003779CC"/>
    <w:rsid w:val="00384747"/>
    <w:rsid w:val="003852BF"/>
    <w:rsid w:val="00386360"/>
    <w:rsid w:val="00390FAF"/>
    <w:rsid w:val="00394A4C"/>
    <w:rsid w:val="00394EED"/>
    <w:rsid w:val="00397E5E"/>
    <w:rsid w:val="003A02AF"/>
    <w:rsid w:val="003A3E08"/>
    <w:rsid w:val="003A7D3D"/>
    <w:rsid w:val="003B035C"/>
    <w:rsid w:val="003B10C9"/>
    <w:rsid w:val="003B5053"/>
    <w:rsid w:val="003D308B"/>
    <w:rsid w:val="003D35A8"/>
    <w:rsid w:val="003D5515"/>
    <w:rsid w:val="003D5CC5"/>
    <w:rsid w:val="003D6776"/>
    <w:rsid w:val="003D715A"/>
    <w:rsid w:val="003D7204"/>
    <w:rsid w:val="003E2D0A"/>
    <w:rsid w:val="003E3968"/>
    <w:rsid w:val="003F1A06"/>
    <w:rsid w:val="003F35B9"/>
    <w:rsid w:val="00401EC8"/>
    <w:rsid w:val="004021B5"/>
    <w:rsid w:val="00402FCC"/>
    <w:rsid w:val="00403091"/>
    <w:rsid w:val="00404CA8"/>
    <w:rsid w:val="004065D9"/>
    <w:rsid w:val="00411CEA"/>
    <w:rsid w:val="004159D6"/>
    <w:rsid w:val="00433DBF"/>
    <w:rsid w:val="00437570"/>
    <w:rsid w:val="00443D30"/>
    <w:rsid w:val="0045100E"/>
    <w:rsid w:val="00451C84"/>
    <w:rsid w:val="0046461F"/>
    <w:rsid w:val="00466F5C"/>
    <w:rsid w:val="004676B5"/>
    <w:rsid w:val="00467BB2"/>
    <w:rsid w:val="00473E00"/>
    <w:rsid w:val="00484E46"/>
    <w:rsid w:val="004924EC"/>
    <w:rsid w:val="00492CCF"/>
    <w:rsid w:val="004A1131"/>
    <w:rsid w:val="004A63F2"/>
    <w:rsid w:val="004A6DDA"/>
    <w:rsid w:val="004B3855"/>
    <w:rsid w:val="004B58E5"/>
    <w:rsid w:val="004B7857"/>
    <w:rsid w:val="004B7D70"/>
    <w:rsid w:val="004C264A"/>
    <w:rsid w:val="004E119D"/>
    <w:rsid w:val="004E3CAA"/>
    <w:rsid w:val="004E3E0C"/>
    <w:rsid w:val="004F18AD"/>
    <w:rsid w:val="004F5C31"/>
    <w:rsid w:val="004F69EC"/>
    <w:rsid w:val="0050432A"/>
    <w:rsid w:val="00506676"/>
    <w:rsid w:val="005219E9"/>
    <w:rsid w:val="00522115"/>
    <w:rsid w:val="00527E30"/>
    <w:rsid w:val="005308E7"/>
    <w:rsid w:val="00531794"/>
    <w:rsid w:val="005328BF"/>
    <w:rsid w:val="00533153"/>
    <w:rsid w:val="00536C8F"/>
    <w:rsid w:val="00537B00"/>
    <w:rsid w:val="0054447B"/>
    <w:rsid w:val="00550D69"/>
    <w:rsid w:val="0055170D"/>
    <w:rsid w:val="00555A5D"/>
    <w:rsid w:val="00565521"/>
    <w:rsid w:val="0057151D"/>
    <w:rsid w:val="00571ADB"/>
    <w:rsid w:val="00577658"/>
    <w:rsid w:val="00581E19"/>
    <w:rsid w:val="0058212D"/>
    <w:rsid w:val="005A2652"/>
    <w:rsid w:val="005B1B41"/>
    <w:rsid w:val="005B25A6"/>
    <w:rsid w:val="005C2EFC"/>
    <w:rsid w:val="005C6B3B"/>
    <w:rsid w:val="005C785C"/>
    <w:rsid w:val="005D065D"/>
    <w:rsid w:val="005D0A7F"/>
    <w:rsid w:val="005D206C"/>
    <w:rsid w:val="005D67AB"/>
    <w:rsid w:val="005E071E"/>
    <w:rsid w:val="005E2A6F"/>
    <w:rsid w:val="005E4AB4"/>
    <w:rsid w:val="005E4F7C"/>
    <w:rsid w:val="005E5104"/>
    <w:rsid w:val="005E5C5D"/>
    <w:rsid w:val="005E5FE4"/>
    <w:rsid w:val="005F3963"/>
    <w:rsid w:val="005F447C"/>
    <w:rsid w:val="00612DEB"/>
    <w:rsid w:val="0061C8A2"/>
    <w:rsid w:val="00624215"/>
    <w:rsid w:val="0062465D"/>
    <w:rsid w:val="00627FD1"/>
    <w:rsid w:val="006361DF"/>
    <w:rsid w:val="00636EDB"/>
    <w:rsid w:val="006448FC"/>
    <w:rsid w:val="006607EC"/>
    <w:rsid w:val="00661BA3"/>
    <w:rsid w:val="0066323B"/>
    <w:rsid w:val="006632F3"/>
    <w:rsid w:val="006673FA"/>
    <w:rsid w:val="006709B1"/>
    <w:rsid w:val="0067186E"/>
    <w:rsid w:val="00675EE2"/>
    <w:rsid w:val="006764AF"/>
    <w:rsid w:val="00681E2C"/>
    <w:rsid w:val="0068622D"/>
    <w:rsid w:val="00694536"/>
    <w:rsid w:val="006968C1"/>
    <w:rsid w:val="006A24B5"/>
    <w:rsid w:val="006A7817"/>
    <w:rsid w:val="006C04C7"/>
    <w:rsid w:val="006C4F3B"/>
    <w:rsid w:val="006C6732"/>
    <w:rsid w:val="006C7134"/>
    <w:rsid w:val="006D12DB"/>
    <w:rsid w:val="006D3246"/>
    <w:rsid w:val="006D41DD"/>
    <w:rsid w:val="007023A8"/>
    <w:rsid w:val="00706B04"/>
    <w:rsid w:val="00706C29"/>
    <w:rsid w:val="00710D2F"/>
    <w:rsid w:val="00712F61"/>
    <w:rsid w:val="00714064"/>
    <w:rsid w:val="0071577A"/>
    <w:rsid w:val="00732629"/>
    <w:rsid w:val="00732C31"/>
    <w:rsid w:val="0073441D"/>
    <w:rsid w:val="007422E4"/>
    <w:rsid w:val="00744B12"/>
    <w:rsid w:val="007510CE"/>
    <w:rsid w:val="00754E7B"/>
    <w:rsid w:val="00755065"/>
    <w:rsid w:val="00755BE2"/>
    <w:rsid w:val="00760AB9"/>
    <w:rsid w:val="007617EF"/>
    <w:rsid w:val="00774BD8"/>
    <w:rsid w:val="0078635C"/>
    <w:rsid w:val="00787314"/>
    <w:rsid w:val="00794073"/>
    <w:rsid w:val="00794982"/>
    <w:rsid w:val="007A38CE"/>
    <w:rsid w:val="007B2C89"/>
    <w:rsid w:val="007B3A35"/>
    <w:rsid w:val="007C6BC0"/>
    <w:rsid w:val="007D0163"/>
    <w:rsid w:val="007D0B47"/>
    <w:rsid w:val="007D2A4C"/>
    <w:rsid w:val="007D435F"/>
    <w:rsid w:val="007D658D"/>
    <w:rsid w:val="007D6F18"/>
    <w:rsid w:val="007E106C"/>
    <w:rsid w:val="007E33F8"/>
    <w:rsid w:val="007E3836"/>
    <w:rsid w:val="007E454F"/>
    <w:rsid w:val="007E68A4"/>
    <w:rsid w:val="007F0A30"/>
    <w:rsid w:val="007F1096"/>
    <w:rsid w:val="008337E3"/>
    <w:rsid w:val="00843562"/>
    <w:rsid w:val="00843769"/>
    <w:rsid w:val="008443C5"/>
    <w:rsid w:val="008540A9"/>
    <w:rsid w:val="00854241"/>
    <w:rsid w:val="00854673"/>
    <w:rsid w:val="00855CB6"/>
    <w:rsid w:val="00856B38"/>
    <w:rsid w:val="00863457"/>
    <w:rsid w:val="00872EE7"/>
    <w:rsid w:val="008746B1"/>
    <w:rsid w:val="00881E02"/>
    <w:rsid w:val="008A6F52"/>
    <w:rsid w:val="008B34EF"/>
    <w:rsid w:val="008C07BD"/>
    <w:rsid w:val="008C1A6F"/>
    <w:rsid w:val="008C33C8"/>
    <w:rsid w:val="008C7855"/>
    <w:rsid w:val="008D27FB"/>
    <w:rsid w:val="008D5E4F"/>
    <w:rsid w:val="008E0A7A"/>
    <w:rsid w:val="008E5ECA"/>
    <w:rsid w:val="008E6561"/>
    <w:rsid w:val="008F0887"/>
    <w:rsid w:val="008F3CDD"/>
    <w:rsid w:val="008F4A7C"/>
    <w:rsid w:val="008F5E64"/>
    <w:rsid w:val="008F6EA0"/>
    <w:rsid w:val="00901D07"/>
    <w:rsid w:val="0090239E"/>
    <w:rsid w:val="0090300E"/>
    <w:rsid w:val="0090391C"/>
    <w:rsid w:val="009075A1"/>
    <w:rsid w:val="009109FF"/>
    <w:rsid w:val="00910E80"/>
    <w:rsid w:val="00915367"/>
    <w:rsid w:val="00927718"/>
    <w:rsid w:val="009309CC"/>
    <w:rsid w:val="0094187B"/>
    <w:rsid w:val="0094606D"/>
    <w:rsid w:val="00952B94"/>
    <w:rsid w:val="009577BB"/>
    <w:rsid w:val="00957C34"/>
    <w:rsid w:val="009600EA"/>
    <w:rsid w:val="009622A4"/>
    <w:rsid w:val="009630E9"/>
    <w:rsid w:val="00965DCE"/>
    <w:rsid w:val="009662F2"/>
    <w:rsid w:val="00971169"/>
    <w:rsid w:val="009758B8"/>
    <w:rsid w:val="009765F1"/>
    <w:rsid w:val="0098423F"/>
    <w:rsid w:val="0098622E"/>
    <w:rsid w:val="009946BD"/>
    <w:rsid w:val="009959D7"/>
    <w:rsid w:val="00996D5A"/>
    <w:rsid w:val="009A1358"/>
    <w:rsid w:val="009A3438"/>
    <w:rsid w:val="009A5750"/>
    <w:rsid w:val="009A5B75"/>
    <w:rsid w:val="009B2E88"/>
    <w:rsid w:val="009B305D"/>
    <w:rsid w:val="009B62E4"/>
    <w:rsid w:val="009C4539"/>
    <w:rsid w:val="009C52FE"/>
    <w:rsid w:val="009D14D4"/>
    <w:rsid w:val="009D32F0"/>
    <w:rsid w:val="009D3D79"/>
    <w:rsid w:val="009E1B32"/>
    <w:rsid w:val="009F0E82"/>
    <w:rsid w:val="009F1B0C"/>
    <w:rsid w:val="00A135A3"/>
    <w:rsid w:val="00A202A1"/>
    <w:rsid w:val="00A204ED"/>
    <w:rsid w:val="00A26A07"/>
    <w:rsid w:val="00A35321"/>
    <w:rsid w:val="00A41648"/>
    <w:rsid w:val="00A418D3"/>
    <w:rsid w:val="00A45AE2"/>
    <w:rsid w:val="00A47AAD"/>
    <w:rsid w:val="00A50B61"/>
    <w:rsid w:val="00A54D33"/>
    <w:rsid w:val="00A621C0"/>
    <w:rsid w:val="00A77AC7"/>
    <w:rsid w:val="00A83970"/>
    <w:rsid w:val="00A860F4"/>
    <w:rsid w:val="00A87EF2"/>
    <w:rsid w:val="00A91B48"/>
    <w:rsid w:val="00A926CD"/>
    <w:rsid w:val="00A935C5"/>
    <w:rsid w:val="00AA3639"/>
    <w:rsid w:val="00AA446A"/>
    <w:rsid w:val="00AA5036"/>
    <w:rsid w:val="00AA5FDE"/>
    <w:rsid w:val="00AA661A"/>
    <w:rsid w:val="00AB2A7F"/>
    <w:rsid w:val="00AB3B1E"/>
    <w:rsid w:val="00AB72DF"/>
    <w:rsid w:val="00ABF334"/>
    <w:rsid w:val="00AC4A76"/>
    <w:rsid w:val="00AD044C"/>
    <w:rsid w:val="00AD1B75"/>
    <w:rsid w:val="00AD248C"/>
    <w:rsid w:val="00AD3E79"/>
    <w:rsid w:val="00AE2C4F"/>
    <w:rsid w:val="00AE3985"/>
    <w:rsid w:val="00AE4CDC"/>
    <w:rsid w:val="00AE506E"/>
    <w:rsid w:val="00AF2C7E"/>
    <w:rsid w:val="00AF5711"/>
    <w:rsid w:val="00AF5780"/>
    <w:rsid w:val="00B04264"/>
    <w:rsid w:val="00B05C08"/>
    <w:rsid w:val="00B066FA"/>
    <w:rsid w:val="00B07E00"/>
    <w:rsid w:val="00B12CD2"/>
    <w:rsid w:val="00B13476"/>
    <w:rsid w:val="00B13AAB"/>
    <w:rsid w:val="00B14209"/>
    <w:rsid w:val="00B17B75"/>
    <w:rsid w:val="00B212A9"/>
    <w:rsid w:val="00B22B32"/>
    <w:rsid w:val="00B230F5"/>
    <w:rsid w:val="00B27A20"/>
    <w:rsid w:val="00B337C6"/>
    <w:rsid w:val="00B358B2"/>
    <w:rsid w:val="00B4358D"/>
    <w:rsid w:val="00B50116"/>
    <w:rsid w:val="00B52585"/>
    <w:rsid w:val="00B52C91"/>
    <w:rsid w:val="00B53BCE"/>
    <w:rsid w:val="00B54475"/>
    <w:rsid w:val="00B60AEB"/>
    <w:rsid w:val="00B62E7B"/>
    <w:rsid w:val="00B64551"/>
    <w:rsid w:val="00B70A15"/>
    <w:rsid w:val="00B7128F"/>
    <w:rsid w:val="00B712E0"/>
    <w:rsid w:val="00B747CE"/>
    <w:rsid w:val="00B75B0C"/>
    <w:rsid w:val="00B75E79"/>
    <w:rsid w:val="00B82D17"/>
    <w:rsid w:val="00B83A2C"/>
    <w:rsid w:val="00B83ADB"/>
    <w:rsid w:val="00B9087F"/>
    <w:rsid w:val="00B96440"/>
    <w:rsid w:val="00B97FA9"/>
    <w:rsid w:val="00BA748E"/>
    <w:rsid w:val="00BB3E76"/>
    <w:rsid w:val="00BC1D42"/>
    <w:rsid w:val="00BCA9AA"/>
    <w:rsid w:val="00BD4D16"/>
    <w:rsid w:val="00BD5CBF"/>
    <w:rsid w:val="00BE7586"/>
    <w:rsid w:val="00BF2C1A"/>
    <w:rsid w:val="00C1277C"/>
    <w:rsid w:val="00C1352F"/>
    <w:rsid w:val="00C15E12"/>
    <w:rsid w:val="00C26CCC"/>
    <w:rsid w:val="00C36AC4"/>
    <w:rsid w:val="00C4761A"/>
    <w:rsid w:val="00C54FAC"/>
    <w:rsid w:val="00C622A6"/>
    <w:rsid w:val="00C649FD"/>
    <w:rsid w:val="00C7789E"/>
    <w:rsid w:val="00C831F1"/>
    <w:rsid w:val="00C8397E"/>
    <w:rsid w:val="00C84A07"/>
    <w:rsid w:val="00C85867"/>
    <w:rsid w:val="00C91895"/>
    <w:rsid w:val="00C92592"/>
    <w:rsid w:val="00C92E25"/>
    <w:rsid w:val="00C94108"/>
    <w:rsid w:val="00CA2CDD"/>
    <w:rsid w:val="00CA4358"/>
    <w:rsid w:val="00CA6F5A"/>
    <w:rsid w:val="00CA7DF2"/>
    <w:rsid w:val="00CB05C5"/>
    <w:rsid w:val="00CB4AAA"/>
    <w:rsid w:val="00CC13CD"/>
    <w:rsid w:val="00CD0240"/>
    <w:rsid w:val="00CD1CA1"/>
    <w:rsid w:val="00CD632A"/>
    <w:rsid w:val="00CE33F8"/>
    <w:rsid w:val="00CE5219"/>
    <w:rsid w:val="00CE6942"/>
    <w:rsid w:val="00CF0EB9"/>
    <w:rsid w:val="00CF1A66"/>
    <w:rsid w:val="00CF230D"/>
    <w:rsid w:val="00CF4811"/>
    <w:rsid w:val="00CF639E"/>
    <w:rsid w:val="00CF6F08"/>
    <w:rsid w:val="00D002E3"/>
    <w:rsid w:val="00D04754"/>
    <w:rsid w:val="00D24014"/>
    <w:rsid w:val="00D31C7C"/>
    <w:rsid w:val="00D32995"/>
    <w:rsid w:val="00D35A04"/>
    <w:rsid w:val="00D36D5D"/>
    <w:rsid w:val="00D40823"/>
    <w:rsid w:val="00D42785"/>
    <w:rsid w:val="00D42988"/>
    <w:rsid w:val="00D43BE9"/>
    <w:rsid w:val="00D47D44"/>
    <w:rsid w:val="00D50238"/>
    <w:rsid w:val="00D50720"/>
    <w:rsid w:val="00D50E16"/>
    <w:rsid w:val="00D60138"/>
    <w:rsid w:val="00D7136E"/>
    <w:rsid w:val="00D76C67"/>
    <w:rsid w:val="00D811A8"/>
    <w:rsid w:val="00D83829"/>
    <w:rsid w:val="00D906AF"/>
    <w:rsid w:val="00D92953"/>
    <w:rsid w:val="00D94EB7"/>
    <w:rsid w:val="00D9639A"/>
    <w:rsid w:val="00DA36CE"/>
    <w:rsid w:val="00DA3D73"/>
    <w:rsid w:val="00DAF0DA"/>
    <w:rsid w:val="00DB00C4"/>
    <w:rsid w:val="00DC6FF0"/>
    <w:rsid w:val="00DC78EE"/>
    <w:rsid w:val="00DD59E3"/>
    <w:rsid w:val="00DD72F9"/>
    <w:rsid w:val="00DE5B4D"/>
    <w:rsid w:val="00DE6A79"/>
    <w:rsid w:val="00DE7F64"/>
    <w:rsid w:val="00DF121A"/>
    <w:rsid w:val="00DF259E"/>
    <w:rsid w:val="00DF261E"/>
    <w:rsid w:val="00DF4C00"/>
    <w:rsid w:val="00DF521F"/>
    <w:rsid w:val="00E03771"/>
    <w:rsid w:val="00E07381"/>
    <w:rsid w:val="00E07E1F"/>
    <w:rsid w:val="00E1217F"/>
    <w:rsid w:val="00E2005B"/>
    <w:rsid w:val="00E20266"/>
    <w:rsid w:val="00E209C2"/>
    <w:rsid w:val="00E22158"/>
    <w:rsid w:val="00E25DBC"/>
    <w:rsid w:val="00E2619B"/>
    <w:rsid w:val="00E3109E"/>
    <w:rsid w:val="00E37084"/>
    <w:rsid w:val="00E4121B"/>
    <w:rsid w:val="00E429AA"/>
    <w:rsid w:val="00E503EB"/>
    <w:rsid w:val="00E538E8"/>
    <w:rsid w:val="00E5506B"/>
    <w:rsid w:val="00E56BDC"/>
    <w:rsid w:val="00E574B8"/>
    <w:rsid w:val="00E625B9"/>
    <w:rsid w:val="00E63800"/>
    <w:rsid w:val="00E65488"/>
    <w:rsid w:val="00E73150"/>
    <w:rsid w:val="00E7715B"/>
    <w:rsid w:val="00E8381A"/>
    <w:rsid w:val="00E83F3F"/>
    <w:rsid w:val="00E87014"/>
    <w:rsid w:val="00E870FE"/>
    <w:rsid w:val="00E87DAA"/>
    <w:rsid w:val="00E92FE2"/>
    <w:rsid w:val="00E95758"/>
    <w:rsid w:val="00EA4042"/>
    <w:rsid w:val="00EB170A"/>
    <w:rsid w:val="00EB1882"/>
    <w:rsid w:val="00EC03CF"/>
    <w:rsid w:val="00EC069C"/>
    <w:rsid w:val="00EC1DE8"/>
    <w:rsid w:val="00EC3DE8"/>
    <w:rsid w:val="00EC7CD4"/>
    <w:rsid w:val="00ED03B2"/>
    <w:rsid w:val="00ED47F2"/>
    <w:rsid w:val="00EE3E67"/>
    <w:rsid w:val="00EE4891"/>
    <w:rsid w:val="00EE4C8B"/>
    <w:rsid w:val="00EF115A"/>
    <w:rsid w:val="00EF25C1"/>
    <w:rsid w:val="00EF2EA8"/>
    <w:rsid w:val="00EF6BF0"/>
    <w:rsid w:val="00F01207"/>
    <w:rsid w:val="00F13CC6"/>
    <w:rsid w:val="00F234F3"/>
    <w:rsid w:val="00F25CAC"/>
    <w:rsid w:val="00F35CC9"/>
    <w:rsid w:val="00F41810"/>
    <w:rsid w:val="00F42ECA"/>
    <w:rsid w:val="00F521FD"/>
    <w:rsid w:val="00F52971"/>
    <w:rsid w:val="00F53F38"/>
    <w:rsid w:val="00F5519A"/>
    <w:rsid w:val="00F57043"/>
    <w:rsid w:val="00F61771"/>
    <w:rsid w:val="00F63493"/>
    <w:rsid w:val="00F64A8A"/>
    <w:rsid w:val="00F64EB0"/>
    <w:rsid w:val="00F67056"/>
    <w:rsid w:val="00F77180"/>
    <w:rsid w:val="00F8269E"/>
    <w:rsid w:val="00F84887"/>
    <w:rsid w:val="00F9126D"/>
    <w:rsid w:val="00F918D9"/>
    <w:rsid w:val="00F933DA"/>
    <w:rsid w:val="00F93B5D"/>
    <w:rsid w:val="00FA0714"/>
    <w:rsid w:val="00FA642D"/>
    <w:rsid w:val="00FA76C6"/>
    <w:rsid w:val="00FC7C0A"/>
    <w:rsid w:val="00FD24FD"/>
    <w:rsid w:val="00FE5E86"/>
    <w:rsid w:val="00FE74BC"/>
    <w:rsid w:val="00FF1D7D"/>
    <w:rsid w:val="010452ED"/>
    <w:rsid w:val="01047CCF"/>
    <w:rsid w:val="01070755"/>
    <w:rsid w:val="0110EC81"/>
    <w:rsid w:val="01315112"/>
    <w:rsid w:val="01376BC5"/>
    <w:rsid w:val="0143AD45"/>
    <w:rsid w:val="0148EAA4"/>
    <w:rsid w:val="014A5244"/>
    <w:rsid w:val="0166BFAB"/>
    <w:rsid w:val="0188A45C"/>
    <w:rsid w:val="018B29F1"/>
    <w:rsid w:val="018D8215"/>
    <w:rsid w:val="01C1E437"/>
    <w:rsid w:val="01DD3C13"/>
    <w:rsid w:val="01F66470"/>
    <w:rsid w:val="01FFCD70"/>
    <w:rsid w:val="0202445B"/>
    <w:rsid w:val="02110E10"/>
    <w:rsid w:val="022C3724"/>
    <w:rsid w:val="0248D165"/>
    <w:rsid w:val="024B47B6"/>
    <w:rsid w:val="0257CC5B"/>
    <w:rsid w:val="0268A22A"/>
    <w:rsid w:val="0269EC32"/>
    <w:rsid w:val="026E5780"/>
    <w:rsid w:val="02792245"/>
    <w:rsid w:val="027DE841"/>
    <w:rsid w:val="02972A71"/>
    <w:rsid w:val="029DC127"/>
    <w:rsid w:val="02A078BD"/>
    <w:rsid w:val="02C57102"/>
    <w:rsid w:val="02DF7CA4"/>
    <w:rsid w:val="02F0D981"/>
    <w:rsid w:val="031C1705"/>
    <w:rsid w:val="0321B969"/>
    <w:rsid w:val="03268C88"/>
    <w:rsid w:val="034B455E"/>
    <w:rsid w:val="03563C71"/>
    <w:rsid w:val="035670FE"/>
    <w:rsid w:val="035F6B73"/>
    <w:rsid w:val="03A36412"/>
    <w:rsid w:val="03BC344F"/>
    <w:rsid w:val="03C8AAC1"/>
    <w:rsid w:val="03CB5248"/>
    <w:rsid w:val="03E00157"/>
    <w:rsid w:val="03F3FBEC"/>
    <w:rsid w:val="04016487"/>
    <w:rsid w:val="04097961"/>
    <w:rsid w:val="04346FE8"/>
    <w:rsid w:val="043FCE35"/>
    <w:rsid w:val="044DEFE0"/>
    <w:rsid w:val="045AA860"/>
    <w:rsid w:val="045D99C4"/>
    <w:rsid w:val="046C8532"/>
    <w:rsid w:val="0475120B"/>
    <w:rsid w:val="0488B6B7"/>
    <w:rsid w:val="0497CA7C"/>
    <w:rsid w:val="04A3C6CA"/>
    <w:rsid w:val="04A4616D"/>
    <w:rsid w:val="04AE780E"/>
    <w:rsid w:val="04BAA5DE"/>
    <w:rsid w:val="04BF153B"/>
    <w:rsid w:val="04C8C24C"/>
    <w:rsid w:val="04CA8E45"/>
    <w:rsid w:val="04D5A85A"/>
    <w:rsid w:val="04DCDBCC"/>
    <w:rsid w:val="04FFCDCC"/>
    <w:rsid w:val="051F681B"/>
    <w:rsid w:val="05279B7F"/>
    <w:rsid w:val="0530219A"/>
    <w:rsid w:val="053D22D4"/>
    <w:rsid w:val="0551BE6E"/>
    <w:rsid w:val="05616683"/>
    <w:rsid w:val="05B43B28"/>
    <w:rsid w:val="05D17DF4"/>
    <w:rsid w:val="0613762E"/>
    <w:rsid w:val="064031CE"/>
    <w:rsid w:val="06481CF6"/>
    <w:rsid w:val="065149E0"/>
    <w:rsid w:val="065AE59C"/>
    <w:rsid w:val="066ADA76"/>
    <w:rsid w:val="067C278A"/>
    <w:rsid w:val="067FCEB2"/>
    <w:rsid w:val="0693C769"/>
    <w:rsid w:val="06B39080"/>
    <w:rsid w:val="06CA24F5"/>
    <w:rsid w:val="071945F7"/>
    <w:rsid w:val="071F9BAC"/>
    <w:rsid w:val="072421B7"/>
    <w:rsid w:val="0744D0E3"/>
    <w:rsid w:val="074C5424"/>
    <w:rsid w:val="075022E2"/>
    <w:rsid w:val="075F02D6"/>
    <w:rsid w:val="075F6495"/>
    <w:rsid w:val="0762D950"/>
    <w:rsid w:val="0764FC9F"/>
    <w:rsid w:val="077D5F69"/>
    <w:rsid w:val="0788DE1B"/>
    <w:rsid w:val="079AAC90"/>
    <w:rsid w:val="07ABA709"/>
    <w:rsid w:val="07C65A35"/>
    <w:rsid w:val="07D42FEC"/>
    <w:rsid w:val="07DA6EAE"/>
    <w:rsid w:val="08138017"/>
    <w:rsid w:val="0813FB31"/>
    <w:rsid w:val="0814A9A7"/>
    <w:rsid w:val="081A4181"/>
    <w:rsid w:val="0837F6D9"/>
    <w:rsid w:val="083868D5"/>
    <w:rsid w:val="084BEAAB"/>
    <w:rsid w:val="08608B12"/>
    <w:rsid w:val="088BFD23"/>
    <w:rsid w:val="08942E5E"/>
    <w:rsid w:val="08B0EF5C"/>
    <w:rsid w:val="08D924A6"/>
    <w:rsid w:val="08EF2CF7"/>
    <w:rsid w:val="092D896B"/>
    <w:rsid w:val="092E55F5"/>
    <w:rsid w:val="0942B8DC"/>
    <w:rsid w:val="09442952"/>
    <w:rsid w:val="09532CD1"/>
    <w:rsid w:val="09753285"/>
    <w:rsid w:val="0986CD28"/>
    <w:rsid w:val="09B3A35D"/>
    <w:rsid w:val="09B439FD"/>
    <w:rsid w:val="09B556FD"/>
    <w:rsid w:val="09CBF95A"/>
    <w:rsid w:val="09E045E2"/>
    <w:rsid w:val="09EE7EB9"/>
    <w:rsid w:val="0A0D5F26"/>
    <w:rsid w:val="0A286EE4"/>
    <w:rsid w:val="0A406C2B"/>
    <w:rsid w:val="0A42A714"/>
    <w:rsid w:val="0A747B7E"/>
    <w:rsid w:val="0A835A43"/>
    <w:rsid w:val="0A8903E6"/>
    <w:rsid w:val="0A8C4894"/>
    <w:rsid w:val="0AAB3533"/>
    <w:rsid w:val="0ABD3164"/>
    <w:rsid w:val="0ABEECF1"/>
    <w:rsid w:val="0AF1348A"/>
    <w:rsid w:val="0B0DDE09"/>
    <w:rsid w:val="0B26B774"/>
    <w:rsid w:val="0B3A1EBF"/>
    <w:rsid w:val="0B4D5EF0"/>
    <w:rsid w:val="0B6182E3"/>
    <w:rsid w:val="0B6C6298"/>
    <w:rsid w:val="0B6FCA53"/>
    <w:rsid w:val="0B72994D"/>
    <w:rsid w:val="0B73EE57"/>
    <w:rsid w:val="0B94F725"/>
    <w:rsid w:val="0B9EC7F9"/>
    <w:rsid w:val="0BB14C8E"/>
    <w:rsid w:val="0BB98E85"/>
    <w:rsid w:val="0BD06AEA"/>
    <w:rsid w:val="0BDDF490"/>
    <w:rsid w:val="0BE45F4F"/>
    <w:rsid w:val="0C4355BF"/>
    <w:rsid w:val="0C464B14"/>
    <w:rsid w:val="0C6F6A6E"/>
    <w:rsid w:val="0C7BCA14"/>
    <w:rsid w:val="0C7DA388"/>
    <w:rsid w:val="0C94B774"/>
    <w:rsid w:val="0CB077F7"/>
    <w:rsid w:val="0CE7E297"/>
    <w:rsid w:val="0CECD092"/>
    <w:rsid w:val="0CF629BC"/>
    <w:rsid w:val="0CFB34BE"/>
    <w:rsid w:val="0D0364A7"/>
    <w:rsid w:val="0D06AB94"/>
    <w:rsid w:val="0D283028"/>
    <w:rsid w:val="0D31CDB9"/>
    <w:rsid w:val="0D497917"/>
    <w:rsid w:val="0D4CE488"/>
    <w:rsid w:val="0D4CEE49"/>
    <w:rsid w:val="0D75F51C"/>
    <w:rsid w:val="0D7A47D6"/>
    <w:rsid w:val="0D89D672"/>
    <w:rsid w:val="0D8E52C3"/>
    <w:rsid w:val="0D99A805"/>
    <w:rsid w:val="0DBD785D"/>
    <w:rsid w:val="0DD75533"/>
    <w:rsid w:val="0DF08914"/>
    <w:rsid w:val="0DFE63AD"/>
    <w:rsid w:val="0E295887"/>
    <w:rsid w:val="0E59EED5"/>
    <w:rsid w:val="0E5E5963"/>
    <w:rsid w:val="0E66CE3D"/>
    <w:rsid w:val="0E89D80C"/>
    <w:rsid w:val="0EA23F7B"/>
    <w:rsid w:val="0EAC15AA"/>
    <w:rsid w:val="0EBBBF1B"/>
    <w:rsid w:val="0ECA8886"/>
    <w:rsid w:val="0ECB585E"/>
    <w:rsid w:val="0ECF8C8C"/>
    <w:rsid w:val="0ECFCC96"/>
    <w:rsid w:val="0EE8B4E9"/>
    <w:rsid w:val="0EF6688B"/>
    <w:rsid w:val="0EF8AF5E"/>
    <w:rsid w:val="0EFA8435"/>
    <w:rsid w:val="0F075B9E"/>
    <w:rsid w:val="0F315197"/>
    <w:rsid w:val="0F54C80E"/>
    <w:rsid w:val="0F5BFF90"/>
    <w:rsid w:val="0F678957"/>
    <w:rsid w:val="0F688B57"/>
    <w:rsid w:val="0F82DA8C"/>
    <w:rsid w:val="0F843F77"/>
    <w:rsid w:val="0F87B9DD"/>
    <w:rsid w:val="0F8DED32"/>
    <w:rsid w:val="0F9DFD02"/>
    <w:rsid w:val="0FD567A0"/>
    <w:rsid w:val="0FE5735A"/>
    <w:rsid w:val="1004DDBA"/>
    <w:rsid w:val="101414D9"/>
    <w:rsid w:val="101F4F01"/>
    <w:rsid w:val="1027A570"/>
    <w:rsid w:val="10372BB1"/>
    <w:rsid w:val="10437ABA"/>
    <w:rsid w:val="1043EAF4"/>
    <w:rsid w:val="105A88B2"/>
    <w:rsid w:val="106D2015"/>
    <w:rsid w:val="10716950"/>
    <w:rsid w:val="1072D484"/>
    <w:rsid w:val="10E6C1E9"/>
    <w:rsid w:val="10F12105"/>
    <w:rsid w:val="10F6BD43"/>
    <w:rsid w:val="110383D8"/>
    <w:rsid w:val="111976BE"/>
    <w:rsid w:val="1124E770"/>
    <w:rsid w:val="112FF9F0"/>
    <w:rsid w:val="113D8681"/>
    <w:rsid w:val="11592D24"/>
    <w:rsid w:val="115E7FEC"/>
    <w:rsid w:val="11846D74"/>
    <w:rsid w:val="1197D05D"/>
    <w:rsid w:val="11A0623B"/>
    <w:rsid w:val="11A8CD77"/>
    <w:rsid w:val="11B78FFC"/>
    <w:rsid w:val="11B9062F"/>
    <w:rsid w:val="11CE979C"/>
    <w:rsid w:val="11D9A494"/>
    <w:rsid w:val="11ECD2DF"/>
    <w:rsid w:val="11F36A02"/>
    <w:rsid w:val="120C4410"/>
    <w:rsid w:val="1248AED1"/>
    <w:rsid w:val="125B2440"/>
    <w:rsid w:val="126AC49B"/>
    <w:rsid w:val="12760B14"/>
    <w:rsid w:val="12D25D01"/>
    <w:rsid w:val="12DC7E94"/>
    <w:rsid w:val="12DFAE36"/>
    <w:rsid w:val="12F166C0"/>
    <w:rsid w:val="12F948B3"/>
    <w:rsid w:val="131EB4D6"/>
    <w:rsid w:val="132618A6"/>
    <w:rsid w:val="13449DD8"/>
    <w:rsid w:val="134F250D"/>
    <w:rsid w:val="135B1504"/>
    <w:rsid w:val="135B6F98"/>
    <w:rsid w:val="136A7642"/>
    <w:rsid w:val="1374293E"/>
    <w:rsid w:val="137D0BB3"/>
    <w:rsid w:val="1381036F"/>
    <w:rsid w:val="13882DC4"/>
    <w:rsid w:val="1396C69B"/>
    <w:rsid w:val="13C87EFE"/>
    <w:rsid w:val="13CA7F15"/>
    <w:rsid w:val="13DECE8B"/>
    <w:rsid w:val="13F65E88"/>
    <w:rsid w:val="1403D8A8"/>
    <w:rsid w:val="14122DA6"/>
    <w:rsid w:val="141F7C95"/>
    <w:rsid w:val="14283931"/>
    <w:rsid w:val="14293852"/>
    <w:rsid w:val="142FB27D"/>
    <w:rsid w:val="143046C5"/>
    <w:rsid w:val="14366468"/>
    <w:rsid w:val="143828B8"/>
    <w:rsid w:val="144E7255"/>
    <w:rsid w:val="1454C160"/>
    <w:rsid w:val="14716E25"/>
    <w:rsid w:val="14833F31"/>
    <w:rsid w:val="14998A97"/>
    <w:rsid w:val="14B71B70"/>
    <w:rsid w:val="14BFBC1D"/>
    <w:rsid w:val="14C27B90"/>
    <w:rsid w:val="14EBB5AA"/>
    <w:rsid w:val="15197B93"/>
    <w:rsid w:val="1535E7B3"/>
    <w:rsid w:val="15459D6F"/>
    <w:rsid w:val="1548F6F5"/>
    <w:rsid w:val="1576F573"/>
    <w:rsid w:val="15B827BC"/>
    <w:rsid w:val="15D2FE49"/>
    <w:rsid w:val="15DF34C2"/>
    <w:rsid w:val="15EE5199"/>
    <w:rsid w:val="15F87587"/>
    <w:rsid w:val="1603AD65"/>
    <w:rsid w:val="16177B75"/>
    <w:rsid w:val="1617C118"/>
    <w:rsid w:val="163D801F"/>
    <w:rsid w:val="164E8355"/>
    <w:rsid w:val="166195EA"/>
    <w:rsid w:val="167C3E9A"/>
    <w:rsid w:val="16A5F65B"/>
    <w:rsid w:val="171971C4"/>
    <w:rsid w:val="171CDB85"/>
    <w:rsid w:val="1724A00F"/>
    <w:rsid w:val="172761EE"/>
    <w:rsid w:val="1727B075"/>
    <w:rsid w:val="172A81C1"/>
    <w:rsid w:val="17794F56"/>
    <w:rsid w:val="1788B842"/>
    <w:rsid w:val="179A9D7F"/>
    <w:rsid w:val="17A584EA"/>
    <w:rsid w:val="17ADF061"/>
    <w:rsid w:val="17B3BC37"/>
    <w:rsid w:val="17B71004"/>
    <w:rsid w:val="17BE7CBB"/>
    <w:rsid w:val="17D74740"/>
    <w:rsid w:val="17F2AE5A"/>
    <w:rsid w:val="18073F00"/>
    <w:rsid w:val="1808C6DA"/>
    <w:rsid w:val="18128DF6"/>
    <w:rsid w:val="182A893B"/>
    <w:rsid w:val="187C70D9"/>
    <w:rsid w:val="188276B3"/>
    <w:rsid w:val="1888471D"/>
    <w:rsid w:val="188B2E4D"/>
    <w:rsid w:val="18B94D7F"/>
    <w:rsid w:val="18CB2D0E"/>
    <w:rsid w:val="1921E378"/>
    <w:rsid w:val="1923BEB9"/>
    <w:rsid w:val="195ABE8E"/>
    <w:rsid w:val="195E98B0"/>
    <w:rsid w:val="1960F44F"/>
    <w:rsid w:val="196E48C9"/>
    <w:rsid w:val="197E13F9"/>
    <w:rsid w:val="197EC183"/>
    <w:rsid w:val="19862417"/>
    <w:rsid w:val="1997E9E0"/>
    <w:rsid w:val="199C2358"/>
    <w:rsid w:val="19E5EECE"/>
    <w:rsid w:val="1A04D673"/>
    <w:rsid w:val="1A182C25"/>
    <w:rsid w:val="1A242727"/>
    <w:rsid w:val="1A79E70A"/>
    <w:rsid w:val="1A7B71C5"/>
    <w:rsid w:val="1A82E79B"/>
    <w:rsid w:val="1AA1A564"/>
    <w:rsid w:val="1AC070DB"/>
    <w:rsid w:val="1ACE3EB1"/>
    <w:rsid w:val="1ACF48BF"/>
    <w:rsid w:val="1AD9F02F"/>
    <w:rsid w:val="1B0F8248"/>
    <w:rsid w:val="1B28B2BC"/>
    <w:rsid w:val="1B342578"/>
    <w:rsid w:val="1B4B9F27"/>
    <w:rsid w:val="1B61FE17"/>
    <w:rsid w:val="1B991CF0"/>
    <w:rsid w:val="1B9A4223"/>
    <w:rsid w:val="1B9EFC1B"/>
    <w:rsid w:val="1BB3BC86"/>
    <w:rsid w:val="1BBD9237"/>
    <w:rsid w:val="1BBF7D3C"/>
    <w:rsid w:val="1BCEF6AA"/>
    <w:rsid w:val="1BE028DC"/>
    <w:rsid w:val="1BFE6051"/>
    <w:rsid w:val="1C0C4C79"/>
    <w:rsid w:val="1C2A17C5"/>
    <w:rsid w:val="1C3F0D23"/>
    <w:rsid w:val="1C4F1CFF"/>
    <w:rsid w:val="1C592DEE"/>
    <w:rsid w:val="1C694B1A"/>
    <w:rsid w:val="1C6A1269"/>
    <w:rsid w:val="1C6B727C"/>
    <w:rsid w:val="1C8A6E52"/>
    <w:rsid w:val="1C9539A9"/>
    <w:rsid w:val="1CA55982"/>
    <w:rsid w:val="1CA68C14"/>
    <w:rsid w:val="1CA8AEB6"/>
    <w:rsid w:val="1CAA868D"/>
    <w:rsid w:val="1CAF3A7B"/>
    <w:rsid w:val="1CB58E5F"/>
    <w:rsid w:val="1CD41E65"/>
    <w:rsid w:val="1CE06CB9"/>
    <w:rsid w:val="1CEC5BA4"/>
    <w:rsid w:val="1D21F52C"/>
    <w:rsid w:val="1D24D7AD"/>
    <w:rsid w:val="1D30341C"/>
    <w:rsid w:val="1D32A639"/>
    <w:rsid w:val="1D39771B"/>
    <w:rsid w:val="1D46B84F"/>
    <w:rsid w:val="1D5E504E"/>
    <w:rsid w:val="1D71615B"/>
    <w:rsid w:val="1D73FC1B"/>
    <w:rsid w:val="1D7AC8F6"/>
    <w:rsid w:val="1D8A89B8"/>
    <w:rsid w:val="1DA81CDA"/>
    <w:rsid w:val="1DC700C1"/>
    <w:rsid w:val="1DC80F64"/>
    <w:rsid w:val="1DEF9E12"/>
    <w:rsid w:val="1E032B52"/>
    <w:rsid w:val="1E10AD1A"/>
    <w:rsid w:val="1E18506B"/>
    <w:rsid w:val="1E1E0170"/>
    <w:rsid w:val="1E3924C0"/>
    <w:rsid w:val="1E47230A"/>
    <w:rsid w:val="1E6AE074"/>
    <w:rsid w:val="1E7C3D1A"/>
    <w:rsid w:val="1E9827C7"/>
    <w:rsid w:val="1EA11A07"/>
    <w:rsid w:val="1EAE0663"/>
    <w:rsid w:val="1EB734F5"/>
    <w:rsid w:val="1EC84B5F"/>
    <w:rsid w:val="1ED19EBB"/>
    <w:rsid w:val="1ED84796"/>
    <w:rsid w:val="1EE5B056"/>
    <w:rsid w:val="1F0E20CF"/>
    <w:rsid w:val="1F35F3ED"/>
    <w:rsid w:val="1F37A459"/>
    <w:rsid w:val="1F62287E"/>
    <w:rsid w:val="1F69D8AA"/>
    <w:rsid w:val="1F6AF07E"/>
    <w:rsid w:val="1F798680"/>
    <w:rsid w:val="1FA0EBDC"/>
    <w:rsid w:val="1FBFBF31"/>
    <w:rsid w:val="1FD406C4"/>
    <w:rsid w:val="1FD786C8"/>
    <w:rsid w:val="1FDA4FDB"/>
    <w:rsid w:val="1FE88F03"/>
    <w:rsid w:val="1FF45ECE"/>
    <w:rsid w:val="1FF5553B"/>
    <w:rsid w:val="1FF92888"/>
    <w:rsid w:val="1FFB3744"/>
    <w:rsid w:val="20052564"/>
    <w:rsid w:val="200653B2"/>
    <w:rsid w:val="2012C6BB"/>
    <w:rsid w:val="2016BC92"/>
    <w:rsid w:val="202A76EA"/>
    <w:rsid w:val="2031EFAA"/>
    <w:rsid w:val="2036D218"/>
    <w:rsid w:val="2043E85E"/>
    <w:rsid w:val="20476966"/>
    <w:rsid w:val="204A6970"/>
    <w:rsid w:val="20540661"/>
    <w:rsid w:val="205F29DB"/>
    <w:rsid w:val="2084E7EF"/>
    <w:rsid w:val="209F2B29"/>
    <w:rsid w:val="20F54D69"/>
    <w:rsid w:val="211132E7"/>
    <w:rsid w:val="211556E1"/>
    <w:rsid w:val="2116722B"/>
    <w:rsid w:val="2123859B"/>
    <w:rsid w:val="21350F9B"/>
    <w:rsid w:val="2148BDA3"/>
    <w:rsid w:val="21779EE3"/>
    <w:rsid w:val="21A6EC5A"/>
    <w:rsid w:val="21DA87DD"/>
    <w:rsid w:val="21DF957C"/>
    <w:rsid w:val="21F68421"/>
    <w:rsid w:val="21FFC42B"/>
    <w:rsid w:val="222F6695"/>
    <w:rsid w:val="2280A7A1"/>
    <w:rsid w:val="229A3DF2"/>
    <w:rsid w:val="22A86DE6"/>
    <w:rsid w:val="22A97414"/>
    <w:rsid w:val="22C0398C"/>
    <w:rsid w:val="22FD0270"/>
    <w:rsid w:val="22FEC7DD"/>
    <w:rsid w:val="22FED99B"/>
    <w:rsid w:val="230553A2"/>
    <w:rsid w:val="23068948"/>
    <w:rsid w:val="23139441"/>
    <w:rsid w:val="2363BD4A"/>
    <w:rsid w:val="236559D3"/>
    <w:rsid w:val="237F0A28"/>
    <w:rsid w:val="2381BF39"/>
    <w:rsid w:val="238C7907"/>
    <w:rsid w:val="239BBC82"/>
    <w:rsid w:val="23A2C66A"/>
    <w:rsid w:val="23B17631"/>
    <w:rsid w:val="23BAE4A1"/>
    <w:rsid w:val="23C2D227"/>
    <w:rsid w:val="23D00857"/>
    <w:rsid w:val="23E64DAD"/>
    <w:rsid w:val="23FCE978"/>
    <w:rsid w:val="2402F3CA"/>
    <w:rsid w:val="24167B1A"/>
    <w:rsid w:val="244CF7A3"/>
    <w:rsid w:val="246CB8BF"/>
    <w:rsid w:val="24740DB9"/>
    <w:rsid w:val="24782429"/>
    <w:rsid w:val="24819CC0"/>
    <w:rsid w:val="24877007"/>
    <w:rsid w:val="24992120"/>
    <w:rsid w:val="24ACE46C"/>
    <w:rsid w:val="24B73265"/>
    <w:rsid w:val="24C51590"/>
    <w:rsid w:val="24E138B1"/>
    <w:rsid w:val="24FCF297"/>
    <w:rsid w:val="25103AF5"/>
    <w:rsid w:val="251C8AA3"/>
    <w:rsid w:val="251EE5EC"/>
    <w:rsid w:val="25432B48"/>
    <w:rsid w:val="2543F70D"/>
    <w:rsid w:val="254E484A"/>
    <w:rsid w:val="254F8BAC"/>
    <w:rsid w:val="25619879"/>
    <w:rsid w:val="256D889B"/>
    <w:rsid w:val="25755FB3"/>
    <w:rsid w:val="258D1E65"/>
    <w:rsid w:val="25AE6DE1"/>
    <w:rsid w:val="25B48993"/>
    <w:rsid w:val="25B554E8"/>
    <w:rsid w:val="25BA7DE0"/>
    <w:rsid w:val="25C66428"/>
    <w:rsid w:val="25EDB59A"/>
    <w:rsid w:val="25F483F4"/>
    <w:rsid w:val="25F9193A"/>
    <w:rsid w:val="26059861"/>
    <w:rsid w:val="2611C1F0"/>
    <w:rsid w:val="2619E8EC"/>
    <w:rsid w:val="262FCC7A"/>
    <w:rsid w:val="263CBAC1"/>
    <w:rsid w:val="264DF029"/>
    <w:rsid w:val="265CC9FC"/>
    <w:rsid w:val="265EEEB6"/>
    <w:rsid w:val="2663A399"/>
    <w:rsid w:val="26686A0C"/>
    <w:rsid w:val="26703633"/>
    <w:rsid w:val="26874EFF"/>
    <w:rsid w:val="268FEBFB"/>
    <w:rsid w:val="26AFCBBC"/>
    <w:rsid w:val="26D4D79C"/>
    <w:rsid w:val="26EF1178"/>
    <w:rsid w:val="26F81EE2"/>
    <w:rsid w:val="2701B604"/>
    <w:rsid w:val="27046E10"/>
    <w:rsid w:val="27142391"/>
    <w:rsid w:val="2718EE97"/>
    <w:rsid w:val="271A5858"/>
    <w:rsid w:val="27356784"/>
    <w:rsid w:val="274D028F"/>
    <w:rsid w:val="274DAFC9"/>
    <w:rsid w:val="27847A54"/>
    <w:rsid w:val="2793995C"/>
    <w:rsid w:val="27A28057"/>
    <w:rsid w:val="27A644B2"/>
    <w:rsid w:val="27BF32B1"/>
    <w:rsid w:val="27CAD955"/>
    <w:rsid w:val="27F47118"/>
    <w:rsid w:val="28072DAD"/>
    <w:rsid w:val="28231F60"/>
    <w:rsid w:val="28254714"/>
    <w:rsid w:val="28339B71"/>
    <w:rsid w:val="28442F1F"/>
    <w:rsid w:val="2844EEDE"/>
    <w:rsid w:val="28487236"/>
    <w:rsid w:val="2863F1C9"/>
    <w:rsid w:val="287AB20D"/>
    <w:rsid w:val="287AE05A"/>
    <w:rsid w:val="2891B152"/>
    <w:rsid w:val="28BE75A4"/>
    <w:rsid w:val="28E2E459"/>
    <w:rsid w:val="28F4E9D2"/>
    <w:rsid w:val="28F80F9F"/>
    <w:rsid w:val="28FAF0A0"/>
    <w:rsid w:val="2912D8EF"/>
    <w:rsid w:val="291A5094"/>
    <w:rsid w:val="2923F95E"/>
    <w:rsid w:val="29416026"/>
    <w:rsid w:val="296192E6"/>
    <w:rsid w:val="29626A88"/>
    <w:rsid w:val="2973D2AF"/>
    <w:rsid w:val="2989D5B1"/>
    <w:rsid w:val="299CAB95"/>
    <w:rsid w:val="29AC07AA"/>
    <w:rsid w:val="29C6ED4E"/>
    <w:rsid w:val="29E3AC18"/>
    <w:rsid w:val="2A1C8D37"/>
    <w:rsid w:val="2A2016B1"/>
    <w:rsid w:val="2A48D0D6"/>
    <w:rsid w:val="2A5A5E72"/>
    <w:rsid w:val="2A7D1400"/>
    <w:rsid w:val="2A86C346"/>
    <w:rsid w:val="2A8C5B6C"/>
    <w:rsid w:val="2A8CF743"/>
    <w:rsid w:val="2A99A672"/>
    <w:rsid w:val="2ACB3A1E"/>
    <w:rsid w:val="2AD01473"/>
    <w:rsid w:val="2AE205E6"/>
    <w:rsid w:val="2AEF3022"/>
    <w:rsid w:val="2B09D9C2"/>
    <w:rsid w:val="2B143E24"/>
    <w:rsid w:val="2B1BAE6F"/>
    <w:rsid w:val="2B1FC63E"/>
    <w:rsid w:val="2B25A612"/>
    <w:rsid w:val="2B2F0565"/>
    <w:rsid w:val="2B38A334"/>
    <w:rsid w:val="2B3ECE6F"/>
    <w:rsid w:val="2B77AAE6"/>
    <w:rsid w:val="2B79CFA9"/>
    <w:rsid w:val="2B80B38F"/>
    <w:rsid w:val="2B899737"/>
    <w:rsid w:val="2B8E5D0C"/>
    <w:rsid w:val="2BA5DEB0"/>
    <w:rsid w:val="2BA8B0BD"/>
    <w:rsid w:val="2BC0607B"/>
    <w:rsid w:val="2BCA5047"/>
    <w:rsid w:val="2BD828C5"/>
    <w:rsid w:val="2BE03613"/>
    <w:rsid w:val="2BE4A137"/>
    <w:rsid w:val="2BEC2F7D"/>
    <w:rsid w:val="2C0E29BA"/>
    <w:rsid w:val="2C1CF77B"/>
    <w:rsid w:val="2C2478A1"/>
    <w:rsid w:val="2C3C712C"/>
    <w:rsid w:val="2C410F8A"/>
    <w:rsid w:val="2C42E5E3"/>
    <w:rsid w:val="2C6C38BA"/>
    <w:rsid w:val="2C6EB0BC"/>
    <w:rsid w:val="2C92EE09"/>
    <w:rsid w:val="2CC0D03F"/>
    <w:rsid w:val="2CDC173D"/>
    <w:rsid w:val="2D049C1A"/>
    <w:rsid w:val="2D0D4D3E"/>
    <w:rsid w:val="2D2B30EF"/>
    <w:rsid w:val="2D4D6BB8"/>
    <w:rsid w:val="2D5A8014"/>
    <w:rsid w:val="2D5FBF25"/>
    <w:rsid w:val="2D66B4BE"/>
    <w:rsid w:val="2D78549D"/>
    <w:rsid w:val="2D8D631A"/>
    <w:rsid w:val="2DC0D88F"/>
    <w:rsid w:val="2DCF7DD9"/>
    <w:rsid w:val="2DE7BFBC"/>
    <w:rsid w:val="2DEB7E5A"/>
    <w:rsid w:val="2DFFCA06"/>
    <w:rsid w:val="2E0D159B"/>
    <w:rsid w:val="2E14C89F"/>
    <w:rsid w:val="2E2FC465"/>
    <w:rsid w:val="2E3A9E55"/>
    <w:rsid w:val="2E3FF941"/>
    <w:rsid w:val="2E4910D7"/>
    <w:rsid w:val="2E65345A"/>
    <w:rsid w:val="2E6FCC8B"/>
    <w:rsid w:val="2E721A4C"/>
    <w:rsid w:val="2E7953B9"/>
    <w:rsid w:val="2E81043E"/>
    <w:rsid w:val="2E8AAC80"/>
    <w:rsid w:val="2E9A2853"/>
    <w:rsid w:val="2EA5BD6D"/>
    <w:rsid w:val="2EBFD9D7"/>
    <w:rsid w:val="2ECFBB78"/>
    <w:rsid w:val="2ED6E179"/>
    <w:rsid w:val="2EF5D62E"/>
    <w:rsid w:val="2EF8E588"/>
    <w:rsid w:val="2EFAD209"/>
    <w:rsid w:val="2F24A8BC"/>
    <w:rsid w:val="2F25178B"/>
    <w:rsid w:val="2F2676CC"/>
    <w:rsid w:val="2F34079C"/>
    <w:rsid w:val="2F3948F2"/>
    <w:rsid w:val="2F418465"/>
    <w:rsid w:val="2F92F1F8"/>
    <w:rsid w:val="2FADABDC"/>
    <w:rsid w:val="2FDDEA43"/>
    <w:rsid w:val="2FE211C7"/>
    <w:rsid w:val="300E56CA"/>
    <w:rsid w:val="30125886"/>
    <w:rsid w:val="301B492E"/>
    <w:rsid w:val="301CD49F"/>
    <w:rsid w:val="30562A3F"/>
    <w:rsid w:val="305C2D41"/>
    <w:rsid w:val="3082F221"/>
    <w:rsid w:val="30B5FFA3"/>
    <w:rsid w:val="30B66438"/>
    <w:rsid w:val="30C0E7EC"/>
    <w:rsid w:val="30C712E4"/>
    <w:rsid w:val="311CB086"/>
    <w:rsid w:val="313A8FB5"/>
    <w:rsid w:val="3146F5AD"/>
    <w:rsid w:val="3147B8D1"/>
    <w:rsid w:val="3149763A"/>
    <w:rsid w:val="3184270B"/>
    <w:rsid w:val="3195045C"/>
    <w:rsid w:val="31A55502"/>
    <w:rsid w:val="31A93184"/>
    <w:rsid w:val="31ABD54D"/>
    <w:rsid w:val="31AE0FF3"/>
    <w:rsid w:val="31CC1F60"/>
    <w:rsid w:val="31DD9B6C"/>
    <w:rsid w:val="31DE523C"/>
    <w:rsid w:val="31F3FD68"/>
    <w:rsid w:val="31F7FDA2"/>
    <w:rsid w:val="31FF615C"/>
    <w:rsid w:val="32020FCE"/>
    <w:rsid w:val="323285FC"/>
    <w:rsid w:val="3248DE23"/>
    <w:rsid w:val="325094DA"/>
    <w:rsid w:val="3258139D"/>
    <w:rsid w:val="325C497E"/>
    <w:rsid w:val="3273305B"/>
    <w:rsid w:val="3279AD89"/>
    <w:rsid w:val="327AF949"/>
    <w:rsid w:val="329EC062"/>
    <w:rsid w:val="32E14ACB"/>
    <w:rsid w:val="32EB5844"/>
    <w:rsid w:val="32EE15CA"/>
    <w:rsid w:val="32F1C860"/>
    <w:rsid w:val="33010278"/>
    <w:rsid w:val="33151BD4"/>
    <w:rsid w:val="331A1759"/>
    <w:rsid w:val="3320EC1A"/>
    <w:rsid w:val="334B2EB5"/>
    <w:rsid w:val="33844E65"/>
    <w:rsid w:val="338C842A"/>
    <w:rsid w:val="338DCB01"/>
    <w:rsid w:val="3392813A"/>
    <w:rsid w:val="33983D60"/>
    <w:rsid w:val="33B1878C"/>
    <w:rsid w:val="33B659E9"/>
    <w:rsid w:val="33E3778A"/>
    <w:rsid w:val="33F446DC"/>
    <w:rsid w:val="33F75DDE"/>
    <w:rsid w:val="340C14DF"/>
    <w:rsid w:val="341EA9BE"/>
    <w:rsid w:val="342CAC0E"/>
    <w:rsid w:val="3438876F"/>
    <w:rsid w:val="343A8EA8"/>
    <w:rsid w:val="3457D65F"/>
    <w:rsid w:val="345E0802"/>
    <w:rsid w:val="346374F1"/>
    <w:rsid w:val="3472D7F6"/>
    <w:rsid w:val="348790F6"/>
    <w:rsid w:val="34936827"/>
    <w:rsid w:val="349C2EEE"/>
    <w:rsid w:val="34A1E8B6"/>
    <w:rsid w:val="34C09229"/>
    <w:rsid w:val="34C24005"/>
    <w:rsid w:val="34CB491D"/>
    <w:rsid w:val="34EA0820"/>
    <w:rsid w:val="34EA899C"/>
    <w:rsid w:val="352C0289"/>
    <w:rsid w:val="3536B12C"/>
    <w:rsid w:val="3577BE71"/>
    <w:rsid w:val="357F47EB"/>
    <w:rsid w:val="35AD2A19"/>
    <w:rsid w:val="35BD26BE"/>
    <w:rsid w:val="35C16761"/>
    <w:rsid w:val="35D457D0"/>
    <w:rsid w:val="35FE0257"/>
    <w:rsid w:val="36100B51"/>
    <w:rsid w:val="36181EDA"/>
    <w:rsid w:val="36191EB2"/>
    <w:rsid w:val="36195FD5"/>
    <w:rsid w:val="36372247"/>
    <w:rsid w:val="3637FF4F"/>
    <w:rsid w:val="3649B9E3"/>
    <w:rsid w:val="364A3D8B"/>
    <w:rsid w:val="366F407B"/>
    <w:rsid w:val="36853ABD"/>
    <w:rsid w:val="3693E75C"/>
    <w:rsid w:val="36BC8A4A"/>
    <w:rsid w:val="36BDE7B9"/>
    <w:rsid w:val="36C22862"/>
    <w:rsid w:val="36CB6EC5"/>
    <w:rsid w:val="36FE7F73"/>
    <w:rsid w:val="370390F7"/>
    <w:rsid w:val="371673BD"/>
    <w:rsid w:val="37280207"/>
    <w:rsid w:val="3742B6E1"/>
    <w:rsid w:val="375D37C2"/>
    <w:rsid w:val="3774A260"/>
    <w:rsid w:val="37754409"/>
    <w:rsid w:val="377F0909"/>
    <w:rsid w:val="3780330C"/>
    <w:rsid w:val="378CAC1D"/>
    <w:rsid w:val="37BC2E1E"/>
    <w:rsid w:val="37C6C631"/>
    <w:rsid w:val="37D9D553"/>
    <w:rsid w:val="37F2EE43"/>
    <w:rsid w:val="37F70BB6"/>
    <w:rsid w:val="380AFE51"/>
    <w:rsid w:val="380C16A0"/>
    <w:rsid w:val="381039F6"/>
    <w:rsid w:val="381136FF"/>
    <w:rsid w:val="381D5177"/>
    <w:rsid w:val="383487B5"/>
    <w:rsid w:val="383CF93B"/>
    <w:rsid w:val="38492872"/>
    <w:rsid w:val="384E0DD2"/>
    <w:rsid w:val="385021CD"/>
    <w:rsid w:val="3860D648"/>
    <w:rsid w:val="3872A738"/>
    <w:rsid w:val="387F5F8E"/>
    <w:rsid w:val="3895178E"/>
    <w:rsid w:val="38BE4EA9"/>
    <w:rsid w:val="38FB8AFC"/>
    <w:rsid w:val="3906CC17"/>
    <w:rsid w:val="3947AC13"/>
    <w:rsid w:val="395D5C4F"/>
    <w:rsid w:val="3960C78B"/>
    <w:rsid w:val="3992690D"/>
    <w:rsid w:val="39A17E4C"/>
    <w:rsid w:val="39A84537"/>
    <w:rsid w:val="39AE49D7"/>
    <w:rsid w:val="39AF5269"/>
    <w:rsid w:val="39AFD0F6"/>
    <w:rsid w:val="39B921D8"/>
    <w:rsid w:val="39BE1C1E"/>
    <w:rsid w:val="39BE8CFF"/>
    <w:rsid w:val="39BF08C7"/>
    <w:rsid w:val="39C4AA06"/>
    <w:rsid w:val="39E052B0"/>
    <w:rsid w:val="39FFD19A"/>
    <w:rsid w:val="3A0D17FF"/>
    <w:rsid w:val="3A26B378"/>
    <w:rsid w:val="3A49A1F6"/>
    <w:rsid w:val="3A56B980"/>
    <w:rsid w:val="3A5ADD40"/>
    <w:rsid w:val="3A6BA76A"/>
    <w:rsid w:val="3A975B5D"/>
    <w:rsid w:val="3A9E773D"/>
    <w:rsid w:val="3ACE39CB"/>
    <w:rsid w:val="3ADF46D6"/>
    <w:rsid w:val="3ADFC50F"/>
    <w:rsid w:val="3AF88BC0"/>
    <w:rsid w:val="3AFA5E2E"/>
    <w:rsid w:val="3B19F987"/>
    <w:rsid w:val="3B42B19E"/>
    <w:rsid w:val="3B501EA8"/>
    <w:rsid w:val="3B56D1AB"/>
    <w:rsid w:val="3B6E9615"/>
    <w:rsid w:val="3B928EFD"/>
    <w:rsid w:val="3BA60153"/>
    <w:rsid w:val="3BAB68D6"/>
    <w:rsid w:val="3BDC5A62"/>
    <w:rsid w:val="3BE57867"/>
    <w:rsid w:val="3BE9658B"/>
    <w:rsid w:val="3BF48628"/>
    <w:rsid w:val="3C0FDEF7"/>
    <w:rsid w:val="3C13F0AC"/>
    <w:rsid w:val="3C1F6E0E"/>
    <w:rsid w:val="3C36752B"/>
    <w:rsid w:val="3C39C4B9"/>
    <w:rsid w:val="3C66FB44"/>
    <w:rsid w:val="3C70D158"/>
    <w:rsid w:val="3C83A4D8"/>
    <w:rsid w:val="3CB858F6"/>
    <w:rsid w:val="3CD0C15F"/>
    <w:rsid w:val="3CD30DF0"/>
    <w:rsid w:val="3CE4EC4C"/>
    <w:rsid w:val="3CEA1CD0"/>
    <w:rsid w:val="3CEE87F4"/>
    <w:rsid w:val="3CFE1B21"/>
    <w:rsid w:val="3D0C093E"/>
    <w:rsid w:val="3D1CD81F"/>
    <w:rsid w:val="3D25214F"/>
    <w:rsid w:val="3D36A9BD"/>
    <w:rsid w:val="3D4AA6B3"/>
    <w:rsid w:val="3D5783F2"/>
    <w:rsid w:val="3D5D416A"/>
    <w:rsid w:val="3D79E8D0"/>
    <w:rsid w:val="3D9C7733"/>
    <w:rsid w:val="3DB29D50"/>
    <w:rsid w:val="3DBA8B2F"/>
    <w:rsid w:val="3DD96FF8"/>
    <w:rsid w:val="3DF8DDF5"/>
    <w:rsid w:val="3DF9DE26"/>
    <w:rsid w:val="3E03F1A6"/>
    <w:rsid w:val="3E091E61"/>
    <w:rsid w:val="3E1370B5"/>
    <w:rsid w:val="3E6839B9"/>
    <w:rsid w:val="3E742375"/>
    <w:rsid w:val="3E759CCB"/>
    <w:rsid w:val="3E829A9A"/>
    <w:rsid w:val="3E8528B0"/>
    <w:rsid w:val="3E9F337B"/>
    <w:rsid w:val="3EA766C0"/>
    <w:rsid w:val="3EAD6DE1"/>
    <w:rsid w:val="3EADAFAD"/>
    <w:rsid w:val="3ED47C8F"/>
    <w:rsid w:val="3ED98E13"/>
    <w:rsid w:val="3EDE6E30"/>
    <w:rsid w:val="3F34A069"/>
    <w:rsid w:val="3F5E8F7F"/>
    <w:rsid w:val="3F5F4F32"/>
    <w:rsid w:val="3F671C5D"/>
    <w:rsid w:val="3F67355B"/>
    <w:rsid w:val="3F6FAD77"/>
    <w:rsid w:val="3F95AE87"/>
    <w:rsid w:val="3FA7DB9B"/>
    <w:rsid w:val="3FABEC86"/>
    <w:rsid w:val="3FAF4116"/>
    <w:rsid w:val="3FB68692"/>
    <w:rsid w:val="3FDB97B3"/>
    <w:rsid w:val="4012578A"/>
    <w:rsid w:val="4021BD92"/>
    <w:rsid w:val="4023F890"/>
    <w:rsid w:val="405F890E"/>
    <w:rsid w:val="408C249A"/>
    <w:rsid w:val="4097A637"/>
    <w:rsid w:val="409C8168"/>
    <w:rsid w:val="40B59F99"/>
    <w:rsid w:val="40D82353"/>
    <w:rsid w:val="40E7A616"/>
    <w:rsid w:val="412BD268"/>
    <w:rsid w:val="4147155D"/>
    <w:rsid w:val="414B1177"/>
    <w:rsid w:val="4151D58D"/>
    <w:rsid w:val="41544140"/>
    <w:rsid w:val="416147E3"/>
    <w:rsid w:val="416ED25F"/>
    <w:rsid w:val="417C82F6"/>
    <w:rsid w:val="41912CF9"/>
    <w:rsid w:val="41972C96"/>
    <w:rsid w:val="419DB85B"/>
    <w:rsid w:val="419FDA7B"/>
    <w:rsid w:val="41B2F8E6"/>
    <w:rsid w:val="41C31B22"/>
    <w:rsid w:val="41CEEA99"/>
    <w:rsid w:val="41D6E25B"/>
    <w:rsid w:val="41E3156D"/>
    <w:rsid w:val="41E8A824"/>
    <w:rsid w:val="41F343FB"/>
    <w:rsid w:val="4222F6AF"/>
    <w:rsid w:val="422641D4"/>
    <w:rsid w:val="42269743"/>
    <w:rsid w:val="4230B28D"/>
    <w:rsid w:val="423A88E4"/>
    <w:rsid w:val="4244A296"/>
    <w:rsid w:val="42509CBB"/>
    <w:rsid w:val="42692736"/>
    <w:rsid w:val="426F37FD"/>
    <w:rsid w:val="429915EA"/>
    <w:rsid w:val="42A93BC6"/>
    <w:rsid w:val="42B592EB"/>
    <w:rsid w:val="42CD9BAE"/>
    <w:rsid w:val="42D0E410"/>
    <w:rsid w:val="42D7EFEF"/>
    <w:rsid w:val="42D9B6C6"/>
    <w:rsid w:val="42F006FB"/>
    <w:rsid w:val="42F82880"/>
    <w:rsid w:val="430D8BE6"/>
    <w:rsid w:val="43120882"/>
    <w:rsid w:val="4327B73B"/>
    <w:rsid w:val="432C4FBA"/>
    <w:rsid w:val="43349B26"/>
    <w:rsid w:val="4353A22E"/>
    <w:rsid w:val="435F6BF0"/>
    <w:rsid w:val="437B7B5E"/>
    <w:rsid w:val="439E2248"/>
    <w:rsid w:val="43B1DF53"/>
    <w:rsid w:val="43B937DF"/>
    <w:rsid w:val="43D1E71D"/>
    <w:rsid w:val="43E20805"/>
    <w:rsid w:val="43EF6599"/>
    <w:rsid w:val="4428C2CB"/>
    <w:rsid w:val="4431CD42"/>
    <w:rsid w:val="44397A8B"/>
    <w:rsid w:val="444533C1"/>
    <w:rsid w:val="444CE75C"/>
    <w:rsid w:val="4466E755"/>
    <w:rsid w:val="447B30EC"/>
    <w:rsid w:val="4492B0A1"/>
    <w:rsid w:val="4493F8E1"/>
    <w:rsid w:val="44B54A95"/>
    <w:rsid w:val="44B903A0"/>
    <w:rsid w:val="44E2DCAE"/>
    <w:rsid w:val="44E4A9FB"/>
    <w:rsid w:val="44EA99A8"/>
    <w:rsid w:val="44FBD47F"/>
    <w:rsid w:val="451A9264"/>
    <w:rsid w:val="452EA4F1"/>
    <w:rsid w:val="453858C1"/>
    <w:rsid w:val="453C6F0B"/>
    <w:rsid w:val="456658DD"/>
    <w:rsid w:val="4567B519"/>
    <w:rsid w:val="457A6A48"/>
    <w:rsid w:val="459994B4"/>
    <w:rsid w:val="45A7B02A"/>
    <w:rsid w:val="45B6F43F"/>
    <w:rsid w:val="45E3C124"/>
    <w:rsid w:val="460B7B63"/>
    <w:rsid w:val="463DBD89"/>
    <w:rsid w:val="46722391"/>
    <w:rsid w:val="4697A4E0"/>
    <w:rsid w:val="46AB7FCB"/>
    <w:rsid w:val="46D272AA"/>
    <w:rsid w:val="46FEAB25"/>
    <w:rsid w:val="4711DB5B"/>
    <w:rsid w:val="4713B766"/>
    <w:rsid w:val="472B46FA"/>
    <w:rsid w:val="473D2FBE"/>
    <w:rsid w:val="4743808B"/>
    <w:rsid w:val="47474D79"/>
    <w:rsid w:val="47599D5B"/>
    <w:rsid w:val="47607FFB"/>
    <w:rsid w:val="476907DB"/>
    <w:rsid w:val="4770CF00"/>
    <w:rsid w:val="477B4912"/>
    <w:rsid w:val="478DE224"/>
    <w:rsid w:val="47971655"/>
    <w:rsid w:val="479E2728"/>
    <w:rsid w:val="47A4EDE4"/>
    <w:rsid w:val="47ADD3DC"/>
    <w:rsid w:val="47D1A676"/>
    <w:rsid w:val="47D957E5"/>
    <w:rsid w:val="47E4C200"/>
    <w:rsid w:val="47E84E4F"/>
    <w:rsid w:val="48258F6A"/>
    <w:rsid w:val="484A6646"/>
    <w:rsid w:val="48709776"/>
    <w:rsid w:val="487CB06A"/>
    <w:rsid w:val="488C89CB"/>
    <w:rsid w:val="489F55DB"/>
    <w:rsid w:val="489FF411"/>
    <w:rsid w:val="48A09F56"/>
    <w:rsid w:val="48DAFE7E"/>
    <w:rsid w:val="48E43DF3"/>
    <w:rsid w:val="49203547"/>
    <w:rsid w:val="4920ADD6"/>
    <w:rsid w:val="4924FD8E"/>
    <w:rsid w:val="492EEFDF"/>
    <w:rsid w:val="4949A43D"/>
    <w:rsid w:val="49760FCF"/>
    <w:rsid w:val="4994361D"/>
    <w:rsid w:val="49AE26FA"/>
    <w:rsid w:val="49B3E29F"/>
    <w:rsid w:val="49E1F440"/>
    <w:rsid w:val="49E9C9F0"/>
    <w:rsid w:val="49F34542"/>
    <w:rsid w:val="4A34EE78"/>
    <w:rsid w:val="4A3EF1D8"/>
    <w:rsid w:val="4A43233F"/>
    <w:rsid w:val="4A598D62"/>
    <w:rsid w:val="4A720705"/>
    <w:rsid w:val="4A8582A9"/>
    <w:rsid w:val="4A86FD9E"/>
    <w:rsid w:val="4A97AED7"/>
    <w:rsid w:val="4AA30773"/>
    <w:rsid w:val="4AA4392E"/>
    <w:rsid w:val="4AFE15A3"/>
    <w:rsid w:val="4B2516AC"/>
    <w:rsid w:val="4B3BC0D7"/>
    <w:rsid w:val="4B4DE4FD"/>
    <w:rsid w:val="4B4EBBF6"/>
    <w:rsid w:val="4B51EDA6"/>
    <w:rsid w:val="4B631234"/>
    <w:rsid w:val="4B6405C7"/>
    <w:rsid w:val="4B9A7390"/>
    <w:rsid w:val="4BB93641"/>
    <w:rsid w:val="4BD794D3"/>
    <w:rsid w:val="4BDEFB81"/>
    <w:rsid w:val="4BE790DA"/>
    <w:rsid w:val="4BF6B7B5"/>
    <w:rsid w:val="4C134E32"/>
    <w:rsid w:val="4C143272"/>
    <w:rsid w:val="4C1F30E9"/>
    <w:rsid w:val="4C243843"/>
    <w:rsid w:val="4C31D1CF"/>
    <w:rsid w:val="4C3FC9F7"/>
    <w:rsid w:val="4C496A40"/>
    <w:rsid w:val="4C58A29E"/>
    <w:rsid w:val="4C61A24C"/>
    <w:rsid w:val="4C65D231"/>
    <w:rsid w:val="4C8F1B3F"/>
    <w:rsid w:val="4C91BE7C"/>
    <w:rsid w:val="4C97237D"/>
    <w:rsid w:val="4CB9541E"/>
    <w:rsid w:val="4CFE5301"/>
    <w:rsid w:val="4D083E0E"/>
    <w:rsid w:val="4D695E3A"/>
    <w:rsid w:val="4D70A7AB"/>
    <w:rsid w:val="4D736534"/>
    <w:rsid w:val="4D7A113F"/>
    <w:rsid w:val="4D8C0445"/>
    <w:rsid w:val="4D98D822"/>
    <w:rsid w:val="4DA974BF"/>
    <w:rsid w:val="4DDCA28B"/>
    <w:rsid w:val="4DF0D3F0"/>
    <w:rsid w:val="4DF74B3B"/>
    <w:rsid w:val="4DFF05D7"/>
    <w:rsid w:val="4E0706F5"/>
    <w:rsid w:val="4E20782F"/>
    <w:rsid w:val="4E2AEBA0"/>
    <w:rsid w:val="4E375E65"/>
    <w:rsid w:val="4E409CA7"/>
    <w:rsid w:val="4E45A6AC"/>
    <w:rsid w:val="4E5C8741"/>
    <w:rsid w:val="4E65C851"/>
    <w:rsid w:val="4E67EF7C"/>
    <w:rsid w:val="4E6A5C96"/>
    <w:rsid w:val="4E6A6A8D"/>
    <w:rsid w:val="4E736797"/>
    <w:rsid w:val="4E73A605"/>
    <w:rsid w:val="4EB27ECE"/>
    <w:rsid w:val="4EB7D6CA"/>
    <w:rsid w:val="4EBFBA7F"/>
    <w:rsid w:val="4EC9751B"/>
    <w:rsid w:val="4ED41FC4"/>
    <w:rsid w:val="4ED5910A"/>
    <w:rsid w:val="4EE0F5DC"/>
    <w:rsid w:val="4F011AE8"/>
    <w:rsid w:val="4F0208BF"/>
    <w:rsid w:val="4F2D2636"/>
    <w:rsid w:val="4F303AC9"/>
    <w:rsid w:val="4F40E2A4"/>
    <w:rsid w:val="4F5215E2"/>
    <w:rsid w:val="4F58AA9F"/>
    <w:rsid w:val="4F621EF7"/>
    <w:rsid w:val="4F6A166F"/>
    <w:rsid w:val="4F6C1684"/>
    <w:rsid w:val="4F6D329A"/>
    <w:rsid w:val="4F8155E2"/>
    <w:rsid w:val="4F89894C"/>
    <w:rsid w:val="4F8CA451"/>
    <w:rsid w:val="4F967E14"/>
    <w:rsid w:val="4F9F6694"/>
    <w:rsid w:val="4FC20E55"/>
    <w:rsid w:val="4FCA4309"/>
    <w:rsid w:val="4FDC1446"/>
    <w:rsid w:val="4FE62377"/>
    <w:rsid w:val="4FF6A6A4"/>
    <w:rsid w:val="50243CDD"/>
    <w:rsid w:val="502B11A9"/>
    <w:rsid w:val="50322536"/>
    <w:rsid w:val="5039A2E3"/>
    <w:rsid w:val="503F0D43"/>
    <w:rsid w:val="505B8AE0"/>
    <w:rsid w:val="505CCF61"/>
    <w:rsid w:val="50645954"/>
    <w:rsid w:val="5064835A"/>
    <w:rsid w:val="506AE913"/>
    <w:rsid w:val="507BA955"/>
    <w:rsid w:val="50A0FEFC"/>
    <w:rsid w:val="50A3465E"/>
    <w:rsid w:val="50A9E62D"/>
    <w:rsid w:val="50BA7EF4"/>
    <w:rsid w:val="50DA8E9E"/>
    <w:rsid w:val="50E2202A"/>
    <w:rsid w:val="50F426FA"/>
    <w:rsid w:val="5112F681"/>
    <w:rsid w:val="511F0EC2"/>
    <w:rsid w:val="51324A19"/>
    <w:rsid w:val="513AEB88"/>
    <w:rsid w:val="5156BE80"/>
    <w:rsid w:val="516D17E3"/>
    <w:rsid w:val="5176F624"/>
    <w:rsid w:val="51816BE9"/>
    <w:rsid w:val="51957964"/>
    <w:rsid w:val="51BBF38C"/>
    <w:rsid w:val="51BC33C6"/>
    <w:rsid w:val="51F8D0A0"/>
    <w:rsid w:val="5209394D"/>
    <w:rsid w:val="520EE03C"/>
    <w:rsid w:val="523A1113"/>
    <w:rsid w:val="523EFA6C"/>
    <w:rsid w:val="5241F0FD"/>
    <w:rsid w:val="5242C4FC"/>
    <w:rsid w:val="524AAEBC"/>
    <w:rsid w:val="525418F9"/>
    <w:rsid w:val="52634447"/>
    <w:rsid w:val="5292D331"/>
    <w:rsid w:val="52AF9D35"/>
    <w:rsid w:val="52B47276"/>
    <w:rsid w:val="52B86EA5"/>
    <w:rsid w:val="53154B7A"/>
    <w:rsid w:val="5330FD85"/>
    <w:rsid w:val="53470E7E"/>
    <w:rsid w:val="536CE434"/>
    <w:rsid w:val="536E3A4F"/>
    <w:rsid w:val="538D73C1"/>
    <w:rsid w:val="53A43DD2"/>
    <w:rsid w:val="53A471F3"/>
    <w:rsid w:val="53C83E11"/>
    <w:rsid w:val="53D17B21"/>
    <w:rsid w:val="54171950"/>
    <w:rsid w:val="541772A3"/>
    <w:rsid w:val="5419C063"/>
    <w:rsid w:val="54228DFC"/>
    <w:rsid w:val="545ED5B4"/>
    <w:rsid w:val="54664D7B"/>
    <w:rsid w:val="54817E06"/>
    <w:rsid w:val="548FBBAF"/>
    <w:rsid w:val="54B783D6"/>
    <w:rsid w:val="54BF67B7"/>
    <w:rsid w:val="54CAF8F9"/>
    <w:rsid w:val="54D669AB"/>
    <w:rsid w:val="54D74F3C"/>
    <w:rsid w:val="54DC77F1"/>
    <w:rsid w:val="54DED740"/>
    <w:rsid w:val="54E4392D"/>
    <w:rsid w:val="54F30C50"/>
    <w:rsid w:val="54F31111"/>
    <w:rsid w:val="55045005"/>
    <w:rsid w:val="55230D1B"/>
    <w:rsid w:val="5542D385"/>
    <w:rsid w:val="554AAB21"/>
    <w:rsid w:val="5559AAE5"/>
    <w:rsid w:val="556E4E94"/>
    <w:rsid w:val="5580A727"/>
    <w:rsid w:val="5589D54F"/>
    <w:rsid w:val="55925079"/>
    <w:rsid w:val="55934A8E"/>
    <w:rsid w:val="55AAF018"/>
    <w:rsid w:val="55AE4F56"/>
    <w:rsid w:val="55C68FBE"/>
    <w:rsid w:val="55CE0D3A"/>
    <w:rsid w:val="55D2964E"/>
    <w:rsid w:val="55D39B0E"/>
    <w:rsid w:val="55E58FF2"/>
    <w:rsid w:val="55E6CE26"/>
    <w:rsid w:val="562D5244"/>
    <w:rsid w:val="56309C64"/>
    <w:rsid w:val="563D8911"/>
    <w:rsid w:val="56408906"/>
    <w:rsid w:val="5642BEC6"/>
    <w:rsid w:val="567C68C1"/>
    <w:rsid w:val="56835FF5"/>
    <w:rsid w:val="56A87ED6"/>
    <w:rsid w:val="56BC5CEA"/>
    <w:rsid w:val="56C1A896"/>
    <w:rsid w:val="56C2119D"/>
    <w:rsid w:val="56CEFDC4"/>
    <w:rsid w:val="56DAAEC8"/>
    <w:rsid w:val="56F30470"/>
    <w:rsid w:val="56FE9BEA"/>
    <w:rsid w:val="57052CB1"/>
    <w:rsid w:val="57125E56"/>
    <w:rsid w:val="571AAE0C"/>
    <w:rsid w:val="571BF87D"/>
    <w:rsid w:val="572A81C2"/>
    <w:rsid w:val="574F1365"/>
    <w:rsid w:val="5752E8DA"/>
    <w:rsid w:val="5757AC3D"/>
    <w:rsid w:val="576AF8C1"/>
    <w:rsid w:val="57816053"/>
    <w:rsid w:val="5783718D"/>
    <w:rsid w:val="5799DDEC"/>
    <w:rsid w:val="57A14367"/>
    <w:rsid w:val="57A2996E"/>
    <w:rsid w:val="57B4DF75"/>
    <w:rsid w:val="57CF1302"/>
    <w:rsid w:val="57D5769D"/>
    <w:rsid w:val="57DC5967"/>
    <w:rsid w:val="57DDA09E"/>
    <w:rsid w:val="57F6F160"/>
    <w:rsid w:val="57FAECAC"/>
    <w:rsid w:val="580D6C37"/>
    <w:rsid w:val="582EA015"/>
    <w:rsid w:val="5836A129"/>
    <w:rsid w:val="584A6CD9"/>
    <w:rsid w:val="58514B94"/>
    <w:rsid w:val="5862376D"/>
    <w:rsid w:val="587016D5"/>
    <w:rsid w:val="588C8D7F"/>
    <w:rsid w:val="58900E79"/>
    <w:rsid w:val="58A0FD12"/>
    <w:rsid w:val="58A4425F"/>
    <w:rsid w:val="58B4E3D8"/>
    <w:rsid w:val="58CADD35"/>
    <w:rsid w:val="58CD6F62"/>
    <w:rsid w:val="58D285CB"/>
    <w:rsid w:val="59006D8A"/>
    <w:rsid w:val="5909DA7C"/>
    <w:rsid w:val="591B78B0"/>
    <w:rsid w:val="5925A282"/>
    <w:rsid w:val="593D5BFE"/>
    <w:rsid w:val="59631D31"/>
    <w:rsid w:val="5977BBA6"/>
    <w:rsid w:val="597AA3F5"/>
    <w:rsid w:val="59869727"/>
    <w:rsid w:val="59A08B49"/>
    <w:rsid w:val="59A4AD2D"/>
    <w:rsid w:val="59B2476D"/>
    <w:rsid w:val="59C475CA"/>
    <w:rsid w:val="59E3818B"/>
    <w:rsid w:val="59ED9360"/>
    <w:rsid w:val="59F51E2D"/>
    <w:rsid w:val="59F8B54D"/>
    <w:rsid w:val="5A000590"/>
    <w:rsid w:val="5A07F371"/>
    <w:rsid w:val="5A220CF2"/>
    <w:rsid w:val="5A3D9A5D"/>
    <w:rsid w:val="5A5CC08D"/>
    <w:rsid w:val="5A66CE2F"/>
    <w:rsid w:val="5A752BC7"/>
    <w:rsid w:val="5A87A5D8"/>
    <w:rsid w:val="5AB9B37E"/>
    <w:rsid w:val="5ABC6262"/>
    <w:rsid w:val="5AD22670"/>
    <w:rsid w:val="5AD3B22B"/>
    <w:rsid w:val="5B01EA18"/>
    <w:rsid w:val="5B21CF73"/>
    <w:rsid w:val="5B25B86B"/>
    <w:rsid w:val="5B664486"/>
    <w:rsid w:val="5B8AD2BB"/>
    <w:rsid w:val="5BA68181"/>
    <w:rsid w:val="5BA8AAFA"/>
    <w:rsid w:val="5BB3C6F5"/>
    <w:rsid w:val="5BB515B7"/>
    <w:rsid w:val="5BD66482"/>
    <w:rsid w:val="5BF81FF2"/>
    <w:rsid w:val="5C1C9911"/>
    <w:rsid w:val="5C28C843"/>
    <w:rsid w:val="5C3B6872"/>
    <w:rsid w:val="5C4EF037"/>
    <w:rsid w:val="5C653A56"/>
    <w:rsid w:val="5C664C87"/>
    <w:rsid w:val="5C668B3F"/>
    <w:rsid w:val="5C767087"/>
    <w:rsid w:val="5C7BEFE0"/>
    <w:rsid w:val="5C98D7ED"/>
    <w:rsid w:val="5C9B1293"/>
    <w:rsid w:val="5CB53A23"/>
    <w:rsid w:val="5CC71A71"/>
    <w:rsid w:val="5CE4FA99"/>
    <w:rsid w:val="5CF126B7"/>
    <w:rsid w:val="5CF99498"/>
    <w:rsid w:val="5D0B60A1"/>
    <w:rsid w:val="5D0C69AC"/>
    <w:rsid w:val="5D1B2845"/>
    <w:rsid w:val="5D1E7DF5"/>
    <w:rsid w:val="5D20020E"/>
    <w:rsid w:val="5D2CEC09"/>
    <w:rsid w:val="5D58AB90"/>
    <w:rsid w:val="5D6CD89A"/>
    <w:rsid w:val="5D6E95D6"/>
    <w:rsid w:val="5D6EE520"/>
    <w:rsid w:val="5D7282F6"/>
    <w:rsid w:val="5D76D350"/>
    <w:rsid w:val="5D7C01FA"/>
    <w:rsid w:val="5DA90F9F"/>
    <w:rsid w:val="5DB30600"/>
    <w:rsid w:val="5DB486B0"/>
    <w:rsid w:val="5DD5C176"/>
    <w:rsid w:val="5DE545C4"/>
    <w:rsid w:val="5E025BA0"/>
    <w:rsid w:val="5E1AB157"/>
    <w:rsid w:val="5E48B0A9"/>
    <w:rsid w:val="5E642394"/>
    <w:rsid w:val="5E6904D8"/>
    <w:rsid w:val="5E89C9CF"/>
    <w:rsid w:val="5EAD0FD4"/>
    <w:rsid w:val="5EB6EA1B"/>
    <w:rsid w:val="5EE68948"/>
    <w:rsid w:val="5F10FD66"/>
    <w:rsid w:val="5F138052"/>
    <w:rsid w:val="5F29A7DA"/>
    <w:rsid w:val="5F37759A"/>
    <w:rsid w:val="5F40FE81"/>
    <w:rsid w:val="5F5452F7"/>
    <w:rsid w:val="5F659E32"/>
    <w:rsid w:val="5F690231"/>
    <w:rsid w:val="5F6F7DB9"/>
    <w:rsid w:val="5FAB750D"/>
    <w:rsid w:val="5FADD8D7"/>
    <w:rsid w:val="5FBB6EEB"/>
    <w:rsid w:val="5FC0FC8A"/>
    <w:rsid w:val="5FC1D2B7"/>
    <w:rsid w:val="5FCE20DD"/>
    <w:rsid w:val="5FD078AF"/>
    <w:rsid w:val="5FD1C73D"/>
    <w:rsid w:val="5FD43F28"/>
    <w:rsid w:val="5FE7843A"/>
    <w:rsid w:val="5FFC6446"/>
    <w:rsid w:val="600CDC99"/>
    <w:rsid w:val="601F16D7"/>
    <w:rsid w:val="60252688"/>
    <w:rsid w:val="60287DD6"/>
    <w:rsid w:val="60382C35"/>
    <w:rsid w:val="603C060E"/>
    <w:rsid w:val="60403C6E"/>
    <w:rsid w:val="604C84B8"/>
    <w:rsid w:val="6066BAA4"/>
    <w:rsid w:val="6075A8F7"/>
    <w:rsid w:val="607A1646"/>
    <w:rsid w:val="608AF1BF"/>
    <w:rsid w:val="609014B1"/>
    <w:rsid w:val="60B2D10B"/>
    <w:rsid w:val="60BBF7E8"/>
    <w:rsid w:val="60C7DF64"/>
    <w:rsid w:val="60D25EC3"/>
    <w:rsid w:val="60DA81A2"/>
    <w:rsid w:val="60E64AE6"/>
    <w:rsid w:val="60E75095"/>
    <w:rsid w:val="60E794BF"/>
    <w:rsid w:val="6100C735"/>
    <w:rsid w:val="6122E396"/>
    <w:rsid w:val="616460A5"/>
    <w:rsid w:val="616A37A2"/>
    <w:rsid w:val="61833D3F"/>
    <w:rsid w:val="618A4FD7"/>
    <w:rsid w:val="61AD204C"/>
    <w:rsid w:val="61C44939"/>
    <w:rsid w:val="6201CFE7"/>
    <w:rsid w:val="62125CE3"/>
    <w:rsid w:val="623631E9"/>
    <w:rsid w:val="624646BF"/>
    <w:rsid w:val="624E2DBC"/>
    <w:rsid w:val="626A8A1F"/>
    <w:rsid w:val="6278D4E6"/>
    <w:rsid w:val="628320F6"/>
    <w:rsid w:val="6291A523"/>
    <w:rsid w:val="62A38CE4"/>
    <w:rsid w:val="62C6D731"/>
    <w:rsid w:val="62C77887"/>
    <w:rsid w:val="62CB15E7"/>
    <w:rsid w:val="62D679DD"/>
    <w:rsid w:val="62EA84A4"/>
    <w:rsid w:val="62ED95C5"/>
    <w:rsid w:val="62EECDEE"/>
    <w:rsid w:val="62F17367"/>
    <w:rsid w:val="631390C9"/>
    <w:rsid w:val="63159165"/>
    <w:rsid w:val="631F3C75"/>
    <w:rsid w:val="6325AF7D"/>
    <w:rsid w:val="63498401"/>
    <w:rsid w:val="634CB713"/>
    <w:rsid w:val="636DD981"/>
    <w:rsid w:val="6386A207"/>
    <w:rsid w:val="63B1053B"/>
    <w:rsid w:val="63B61DE9"/>
    <w:rsid w:val="63C63837"/>
    <w:rsid w:val="63D97641"/>
    <w:rsid w:val="63E3087E"/>
    <w:rsid w:val="63EE26A6"/>
    <w:rsid w:val="63F2689C"/>
    <w:rsid w:val="63F4A2D5"/>
    <w:rsid w:val="6405889C"/>
    <w:rsid w:val="640618B4"/>
    <w:rsid w:val="6444709A"/>
    <w:rsid w:val="646018E4"/>
    <w:rsid w:val="6461E745"/>
    <w:rsid w:val="646961A1"/>
    <w:rsid w:val="647C2C55"/>
    <w:rsid w:val="6484AE24"/>
    <w:rsid w:val="64BD43C6"/>
    <w:rsid w:val="64C95E1E"/>
    <w:rsid w:val="64F40C7D"/>
    <w:rsid w:val="6534B436"/>
    <w:rsid w:val="654C15EB"/>
    <w:rsid w:val="65755687"/>
    <w:rsid w:val="657DE781"/>
    <w:rsid w:val="657F56CB"/>
    <w:rsid w:val="658C9BF4"/>
    <w:rsid w:val="65BB05E2"/>
    <w:rsid w:val="65BBB759"/>
    <w:rsid w:val="65CA27FB"/>
    <w:rsid w:val="660FB404"/>
    <w:rsid w:val="6617FCB6"/>
    <w:rsid w:val="661BAE54"/>
    <w:rsid w:val="661EE17E"/>
    <w:rsid w:val="668E585B"/>
    <w:rsid w:val="66BFC468"/>
    <w:rsid w:val="66F074C1"/>
    <w:rsid w:val="66FC5811"/>
    <w:rsid w:val="66FDA2B5"/>
    <w:rsid w:val="670DFE99"/>
    <w:rsid w:val="6718F3EA"/>
    <w:rsid w:val="671A58D5"/>
    <w:rsid w:val="67295F22"/>
    <w:rsid w:val="673B6A78"/>
    <w:rsid w:val="674F4FFE"/>
    <w:rsid w:val="6762F86C"/>
    <w:rsid w:val="676A7C19"/>
    <w:rsid w:val="676D24B5"/>
    <w:rsid w:val="67755B2F"/>
    <w:rsid w:val="67A174F3"/>
    <w:rsid w:val="67B3CD17"/>
    <w:rsid w:val="67BB7DA4"/>
    <w:rsid w:val="67E54020"/>
    <w:rsid w:val="68062080"/>
    <w:rsid w:val="68072AC2"/>
    <w:rsid w:val="680F46AC"/>
    <w:rsid w:val="6819C268"/>
    <w:rsid w:val="68226E61"/>
    <w:rsid w:val="6826ED40"/>
    <w:rsid w:val="683170D9"/>
    <w:rsid w:val="6886BD55"/>
    <w:rsid w:val="688F06A1"/>
    <w:rsid w:val="68939D8A"/>
    <w:rsid w:val="68D50BF1"/>
    <w:rsid w:val="68DB8526"/>
    <w:rsid w:val="68DFE7A2"/>
    <w:rsid w:val="68F3581B"/>
    <w:rsid w:val="6901C8BD"/>
    <w:rsid w:val="690EC065"/>
    <w:rsid w:val="691DD308"/>
    <w:rsid w:val="692A48EA"/>
    <w:rsid w:val="6935DCB0"/>
    <w:rsid w:val="6939C7BD"/>
    <w:rsid w:val="6945B13C"/>
    <w:rsid w:val="694F9D78"/>
    <w:rsid w:val="69796E87"/>
    <w:rsid w:val="698651C7"/>
    <w:rsid w:val="699FF12D"/>
    <w:rsid w:val="69A1E14B"/>
    <w:rsid w:val="69BAF5A8"/>
    <w:rsid w:val="69C2B3CA"/>
    <w:rsid w:val="69CC6D32"/>
    <w:rsid w:val="69D90B93"/>
    <w:rsid w:val="69FBF465"/>
    <w:rsid w:val="6A13003E"/>
    <w:rsid w:val="6A37129F"/>
    <w:rsid w:val="6A51F997"/>
    <w:rsid w:val="6A5E0839"/>
    <w:rsid w:val="6A63797B"/>
    <w:rsid w:val="6A80C94D"/>
    <w:rsid w:val="6A8283A1"/>
    <w:rsid w:val="6A90D28F"/>
    <w:rsid w:val="6A9C4140"/>
    <w:rsid w:val="6AA19311"/>
    <w:rsid w:val="6AA3749F"/>
    <w:rsid w:val="6AA71BD8"/>
    <w:rsid w:val="6AC9C5DC"/>
    <w:rsid w:val="6ACA5354"/>
    <w:rsid w:val="6ACB592D"/>
    <w:rsid w:val="6AF6F579"/>
    <w:rsid w:val="6B168555"/>
    <w:rsid w:val="6B1BB216"/>
    <w:rsid w:val="6B4891EB"/>
    <w:rsid w:val="6B7D67CF"/>
    <w:rsid w:val="6B909AE4"/>
    <w:rsid w:val="6BA3370B"/>
    <w:rsid w:val="6BECD350"/>
    <w:rsid w:val="6BFC239D"/>
    <w:rsid w:val="6C43307F"/>
    <w:rsid w:val="6C5014DF"/>
    <w:rsid w:val="6C9E5A1A"/>
    <w:rsid w:val="6CAD3080"/>
    <w:rsid w:val="6CB4D751"/>
    <w:rsid w:val="6CB51FB7"/>
    <w:rsid w:val="6CC1C39C"/>
    <w:rsid w:val="6CC47A8A"/>
    <w:rsid w:val="6CD0BD8D"/>
    <w:rsid w:val="6CEFD2F3"/>
    <w:rsid w:val="6CF5CE84"/>
    <w:rsid w:val="6CFE9724"/>
    <w:rsid w:val="6CFFA493"/>
    <w:rsid w:val="6D016F7A"/>
    <w:rsid w:val="6D0DF6EF"/>
    <w:rsid w:val="6D201138"/>
    <w:rsid w:val="6D261761"/>
    <w:rsid w:val="6D2C6B45"/>
    <w:rsid w:val="6D2E0D1E"/>
    <w:rsid w:val="6D38A1BF"/>
    <w:rsid w:val="6D3C8F45"/>
    <w:rsid w:val="6D43D7D2"/>
    <w:rsid w:val="6D455679"/>
    <w:rsid w:val="6D81451B"/>
    <w:rsid w:val="6D899A59"/>
    <w:rsid w:val="6D92417A"/>
    <w:rsid w:val="6D946C76"/>
    <w:rsid w:val="6D9550CA"/>
    <w:rsid w:val="6DADDA76"/>
    <w:rsid w:val="6DD0CA29"/>
    <w:rsid w:val="6DF58346"/>
    <w:rsid w:val="6DFA5311"/>
    <w:rsid w:val="6E0949F9"/>
    <w:rsid w:val="6E0DC88E"/>
    <w:rsid w:val="6E3D3503"/>
    <w:rsid w:val="6E474354"/>
    <w:rsid w:val="6E4DA6A6"/>
    <w:rsid w:val="6E570226"/>
    <w:rsid w:val="6E76C432"/>
    <w:rsid w:val="6E919EE5"/>
    <w:rsid w:val="6EADC9A1"/>
    <w:rsid w:val="6EB2F4E3"/>
    <w:rsid w:val="6EBAA98D"/>
    <w:rsid w:val="6ED9ECEC"/>
    <w:rsid w:val="6EDC3BD0"/>
    <w:rsid w:val="6EDF0CCA"/>
    <w:rsid w:val="6F3A3E59"/>
    <w:rsid w:val="6F6276D2"/>
    <w:rsid w:val="6F62999F"/>
    <w:rsid w:val="6F903EFE"/>
    <w:rsid w:val="6FAB0CB6"/>
    <w:rsid w:val="6FAD672C"/>
    <w:rsid w:val="6FAED174"/>
    <w:rsid w:val="6FBAADC1"/>
    <w:rsid w:val="6FE3E2BD"/>
    <w:rsid w:val="6FEC9E02"/>
    <w:rsid w:val="6FF620F3"/>
    <w:rsid w:val="70063806"/>
    <w:rsid w:val="70181E63"/>
    <w:rsid w:val="703AACAB"/>
    <w:rsid w:val="70499A02"/>
    <w:rsid w:val="70755770"/>
    <w:rsid w:val="70772C2E"/>
    <w:rsid w:val="707B6080"/>
    <w:rsid w:val="707C024A"/>
    <w:rsid w:val="7089801A"/>
    <w:rsid w:val="70BD44CE"/>
    <w:rsid w:val="70C76953"/>
    <w:rsid w:val="70D387F9"/>
    <w:rsid w:val="70FCF8CE"/>
    <w:rsid w:val="70FEA395"/>
    <w:rsid w:val="71087D80"/>
    <w:rsid w:val="711406FB"/>
    <w:rsid w:val="712D88AF"/>
    <w:rsid w:val="71390760"/>
    <w:rsid w:val="7146D89C"/>
    <w:rsid w:val="7149378D"/>
    <w:rsid w:val="7167D7B7"/>
    <w:rsid w:val="717DF0D7"/>
    <w:rsid w:val="7185A15D"/>
    <w:rsid w:val="71922120"/>
    <w:rsid w:val="71B7D12A"/>
    <w:rsid w:val="71C089B5"/>
    <w:rsid w:val="71DFF670"/>
    <w:rsid w:val="71EBC807"/>
    <w:rsid w:val="71EC2090"/>
    <w:rsid w:val="72073E1B"/>
    <w:rsid w:val="7213A1F6"/>
    <w:rsid w:val="72245C8C"/>
    <w:rsid w:val="72334ACC"/>
    <w:rsid w:val="72362E62"/>
    <w:rsid w:val="724CFB89"/>
    <w:rsid w:val="727969A6"/>
    <w:rsid w:val="728232BA"/>
    <w:rsid w:val="72916BBC"/>
    <w:rsid w:val="7293F813"/>
    <w:rsid w:val="729E514B"/>
    <w:rsid w:val="72B13626"/>
    <w:rsid w:val="72B2EDB5"/>
    <w:rsid w:val="72B49BD7"/>
    <w:rsid w:val="72CFC624"/>
    <w:rsid w:val="72DAB5B6"/>
    <w:rsid w:val="72DC2337"/>
    <w:rsid w:val="72F3A5C4"/>
    <w:rsid w:val="731EA806"/>
    <w:rsid w:val="732237EF"/>
    <w:rsid w:val="733B011D"/>
    <w:rsid w:val="734A3555"/>
    <w:rsid w:val="73546E25"/>
    <w:rsid w:val="736418CC"/>
    <w:rsid w:val="7374030A"/>
    <w:rsid w:val="737BB958"/>
    <w:rsid w:val="737C52CF"/>
    <w:rsid w:val="738281EE"/>
    <w:rsid w:val="73980E30"/>
    <w:rsid w:val="73A21FF9"/>
    <w:rsid w:val="73B3A30C"/>
    <w:rsid w:val="73C7C2C8"/>
    <w:rsid w:val="73C9E77D"/>
    <w:rsid w:val="73E397A2"/>
    <w:rsid w:val="7407D46E"/>
    <w:rsid w:val="7414E484"/>
    <w:rsid w:val="743102E7"/>
    <w:rsid w:val="7432337E"/>
    <w:rsid w:val="743F0398"/>
    <w:rsid w:val="7445BC46"/>
    <w:rsid w:val="745E3353"/>
    <w:rsid w:val="7484BC9B"/>
    <w:rsid w:val="74A979D7"/>
    <w:rsid w:val="74AA39F2"/>
    <w:rsid w:val="74B6A9C5"/>
    <w:rsid w:val="74BD421F"/>
    <w:rsid w:val="74C1648A"/>
    <w:rsid w:val="74C7500E"/>
    <w:rsid w:val="74D73519"/>
    <w:rsid w:val="74DBD8A7"/>
    <w:rsid w:val="74EF8367"/>
    <w:rsid w:val="74F06863"/>
    <w:rsid w:val="74FC8E80"/>
    <w:rsid w:val="752D21A9"/>
    <w:rsid w:val="754669D1"/>
    <w:rsid w:val="754F61AA"/>
    <w:rsid w:val="755F922E"/>
    <w:rsid w:val="757F6803"/>
    <w:rsid w:val="758E7D56"/>
    <w:rsid w:val="75A63D25"/>
    <w:rsid w:val="75B8EC5B"/>
    <w:rsid w:val="75BCC761"/>
    <w:rsid w:val="76079F9C"/>
    <w:rsid w:val="7610B19D"/>
    <w:rsid w:val="763261EC"/>
    <w:rsid w:val="76353992"/>
    <w:rsid w:val="76460A53"/>
    <w:rsid w:val="7668ADBA"/>
    <w:rsid w:val="767220DE"/>
    <w:rsid w:val="7695E73A"/>
    <w:rsid w:val="76A34A91"/>
    <w:rsid w:val="76AB8018"/>
    <w:rsid w:val="76CE373B"/>
    <w:rsid w:val="76E6999C"/>
    <w:rsid w:val="7702502D"/>
    <w:rsid w:val="7708C194"/>
    <w:rsid w:val="772E8217"/>
    <w:rsid w:val="77408423"/>
    <w:rsid w:val="774CABBE"/>
    <w:rsid w:val="77514412"/>
    <w:rsid w:val="775BBF36"/>
    <w:rsid w:val="777C9F44"/>
    <w:rsid w:val="77B2CFA5"/>
    <w:rsid w:val="77CDD682"/>
    <w:rsid w:val="77F692DA"/>
    <w:rsid w:val="77F9BA8F"/>
    <w:rsid w:val="781BA0EB"/>
    <w:rsid w:val="781F1030"/>
    <w:rsid w:val="78239E9F"/>
    <w:rsid w:val="78300B10"/>
    <w:rsid w:val="78360F97"/>
    <w:rsid w:val="7852ACD0"/>
    <w:rsid w:val="78553081"/>
    <w:rsid w:val="7865CB13"/>
    <w:rsid w:val="787CE66A"/>
    <w:rsid w:val="787E0A93"/>
    <w:rsid w:val="7885F819"/>
    <w:rsid w:val="789A274D"/>
    <w:rsid w:val="78B78466"/>
    <w:rsid w:val="78E5B07C"/>
    <w:rsid w:val="78E60A8B"/>
    <w:rsid w:val="78E76D28"/>
    <w:rsid w:val="78F08D1D"/>
    <w:rsid w:val="78F5A2A7"/>
    <w:rsid w:val="78FB2604"/>
    <w:rsid w:val="793B5796"/>
    <w:rsid w:val="79476B77"/>
    <w:rsid w:val="794C627C"/>
    <w:rsid w:val="7976ABF2"/>
    <w:rsid w:val="7995CEF3"/>
    <w:rsid w:val="79A528FB"/>
    <w:rsid w:val="79A7ADD3"/>
    <w:rsid w:val="79D4AB55"/>
    <w:rsid w:val="79D93444"/>
    <w:rsid w:val="79DC85B9"/>
    <w:rsid w:val="79DD3623"/>
    <w:rsid w:val="79F90A0B"/>
    <w:rsid w:val="7A06161E"/>
    <w:rsid w:val="7A06D1BE"/>
    <w:rsid w:val="7A09BC33"/>
    <w:rsid w:val="7A2E24E2"/>
    <w:rsid w:val="7A443E28"/>
    <w:rsid w:val="7A6933F5"/>
    <w:rsid w:val="7A706FB4"/>
    <w:rsid w:val="7A9B2F97"/>
    <w:rsid w:val="7A9D34FD"/>
    <w:rsid w:val="7AA540E8"/>
    <w:rsid w:val="7ABBECE4"/>
    <w:rsid w:val="7AFED79C"/>
    <w:rsid w:val="7B0D499D"/>
    <w:rsid w:val="7B116FAF"/>
    <w:rsid w:val="7B27C428"/>
    <w:rsid w:val="7B3CECD0"/>
    <w:rsid w:val="7B3E6E06"/>
    <w:rsid w:val="7B5BAA59"/>
    <w:rsid w:val="7B5F800A"/>
    <w:rsid w:val="7B61A352"/>
    <w:rsid w:val="7B6740E5"/>
    <w:rsid w:val="7B8B555C"/>
    <w:rsid w:val="7B8F78AC"/>
    <w:rsid w:val="7B9302D6"/>
    <w:rsid w:val="7BDA6F4C"/>
    <w:rsid w:val="7BE54ACE"/>
    <w:rsid w:val="7BF7C5B8"/>
    <w:rsid w:val="7BF9A314"/>
    <w:rsid w:val="7C085C21"/>
    <w:rsid w:val="7C13ED38"/>
    <w:rsid w:val="7C5EFD58"/>
    <w:rsid w:val="7C68FB49"/>
    <w:rsid w:val="7C83A78D"/>
    <w:rsid w:val="7C9711BA"/>
    <w:rsid w:val="7C9EF116"/>
    <w:rsid w:val="7CBF7CB0"/>
    <w:rsid w:val="7CCD0811"/>
    <w:rsid w:val="7CD4DF4D"/>
    <w:rsid w:val="7CD66483"/>
    <w:rsid w:val="7CD944A6"/>
    <w:rsid w:val="7CEAC6E6"/>
    <w:rsid w:val="7D2BF763"/>
    <w:rsid w:val="7D3B17F8"/>
    <w:rsid w:val="7D63FE49"/>
    <w:rsid w:val="7D68696D"/>
    <w:rsid w:val="7D6F9E59"/>
    <w:rsid w:val="7D974F84"/>
    <w:rsid w:val="7DC66B6A"/>
    <w:rsid w:val="7DCC6E20"/>
    <w:rsid w:val="7DCF9E5D"/>
    <w:rsid w:val="7DEBE179"/>
    <w:rsid w:val="7DF9D2CD"/>
    <w:rsid w:val="7E13FAA3"/>
    <w:rsid w:val="7E22962A"/>
    <w:rsid w:val="7E3690BA"/>
    <w:rsid w:val="7E3A02B2"/>
    <w:rsid w:val="7E473674"/>
    <w:rsid w:val="7E5FDF73"/>
    <w:rsid w:val="7E651E21"/>
    <w:rsid w:val="7E8AA62E"/>
    <w:rsid w:val="7E9C3113"/>
    <w:rsid w:val="7ED2D128"/>
    <w:rsid w:val="7EE7EECF"/>
    <w:rsid w:val="7EEF46D4"/>
    <w:rsid w:val="7EF655B3"/>
    <w:rsid w:val="7EFDB983"/>
    <w:rsid w:val="7F16B3DA"/>
    <w:rsid w:val="7F26C5EA"/>
    <w:rsid w:val="7F3C23B2"/>
    <w:rsid w:val="7F485643"/>
    <w:rsid w:val="7F51E14E"/>
    <w:rsid w:val="7F559644"/>
    <w:rsid w:val="7F5FCEA1"/>
    <w:rsid w:val="7F69A88C"/>
    <w:rsid w:val="7F9170BD"/>
    <w:rsid w:val="7F92C369"/>
    <w:rsid w:val="7FA19D27"/>
    <w:rsid w:val="7FA1AFEF"/>
    <w:rsid w:val="7FD4DF62"/>
    <w:rsid w:val="7FEB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C2AB66CD-CCAE-4387-9F08-BBEB1BA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paragraph" w:styleId="BodyText">
    <w:name w:val="Body Text"/>
    <w:basedOn w:val="Normal"/>
    <w:link w:val="BodyTextChar"/>
    <w:rsid w:val="00176808"/>
    <w:pPr>
      <w:spacing w:after="0" w:line="240" w:lineRule="auto"/>
    </w:pPr>
    <w:rPr>
      <w:rFonts w:ascii="Times New Roman" w:eastAsia="Malgun Gothic" w:hAnsi="Times New Roman" w:cs="Times New Roman"/>
      <w:b/>
      <w:bCs/>
      <w:color w:val="auto"/>
      <w:sz w:val="24"/>
      <w:szCs w:val="24"/>
    </w:rPr>
  </w:style>
  <w:style w:type="character" w:customStyle="1" w:styleId="BodyTextChar">
    <w:name w:val="Body Text Char"/>
    <w:basedOn w:val="DefaultParagraphFont"/>
    <w:link w:val="BodyText"/>
    <w:rsid w:val="00176808"/>
    <w:rPr>
      <w:rFonts w:ascii="Times New Roman" w:eastAsia="Malgun Gothic" w:hAnsi="Times New Roman" w:cs="Times New Roman"/>
      <w:b/>
      <w:bCs/>
      <w:color w:val="auto"/>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m.gov" TargetMode="External"/><Relationship Id="rId18" Type="http://schemas.openxmlformats.org/officeDocument/2006/relationships/hyperlink" Target="https://www.sam.gov" TargetMode="External"/><Relationship Id="rId26" Type="http://schemas.openxmlformats.org/officeDocument/2006/relationships/hyperlink" Target="https://mygrants.service-now.com/grants/portal_login.do" TargetMode="External"/><Relationship Id="rId39" Type="http://schemas.openxmlformats.org/officeDocument/2006/relationships/hyperlink" Target="https://www.state.gov/about-us-office-of-the-procurement-executive/" TargetMode="External"/><Relationship Id="rId21" Type="http://schemas.openxmlformats.org/officeDocument/2006/relationships/hyperlink" Target="https://eportal.nspa.nato.int/AC135Public/scage/CageList.aspx" TargetMode="External"/><Relationship Id="rId34" Type="http://schemas.openxmlformats.org/officeDocument/2006/relationships/hyperlink" Target="https://afsitsm.service-now.com/ilms/home" TargetMode="External"/><Relationship Id="rId42" Type="http://schemas.openxmlformats.org/officeDocument/2006/relationships/hyperlink" Target="https://www.ecfr.gov/cgi-bin/text-idx?SID=81a5f41de81c46a9844617d93a9db081&amp;mc=true&amp;node=pt2.1.175&amp;rgn=div5" TargetMode="External"/><Relationship Id="rId47" Type="http://schemas.openxmlformats.org/officeDocument/2006/relationships/hyperlink" Target="https://www.ecfr.gov/cgi-bin/retrieveECFR?gp=&amp;SID=027fb85899500d580fc71df69d11573a&amp;mc=true&amp;n=pt2.1.200&amp;r=PART&amp;ty=HTML%20-%20ap2.1.200_1521.i" TargetMode="External"/><Relationship Id="rId50" Type="http://schemas.openxmlformats.org/officeDocument/2006/relationships/hyperlink" Target="mailto:support@grants.gov"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cc02.safelinks.protection.outlook.com/?url=https%3A%2F%2Fwww.law.cornell.edu%2Fcfr%2Ftext%2F2%2F200.306&amp;data=04%7C01%7CHallEE%40state.gov%7Ce1012d012bc84e2f237e08d9fc64ac2f%7C66cf50745afe48d1a691a12b2121f44b%7C0%7C0%7C637818331572694859%7CUnknown%7CTWFpbGZsb3d8eyJWIjoiMC4wLjAwMDAiLCJQIjoiV2luMzIiLCJBTiI6Ik1haWwiLCJXVCI6Mn0%3D%7C3000&amp;sdata=S1lL63sVgKTBY7X2SqugbDUGyz5IwypIjvNgiLCF90s%3D&amp;reserved=0" TargetMode="External"/><Relationship Id="rId17" Type="http://schemas.openxmlformats.org/officeDocument/2006/relationships/hyperlink" Target="http://www.sam.gov/SAM/" TargetMode="External"/><Relationship Id="rId25"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33" Type="http://schemas.openxmlformats.org/officeDocument/2006/relationships/hyperlink" Target="https://mygrants.service-now.com" TargetMode="External"/><Relationship Id="rId38" Type="http://schemas.openxmlformats.org/officeDocument/2006/relationships/hyperlink" Target="https://pms.psc.gov/" TargetMode="External"/><Relationship Id="rId46" Type="http://schemas.openxmlformats.org/officeDocument/2006/relationships/hyperlink" Target="https://www.ecfr.gov/cgi-bin/text-idx?SID=81a5f41de81c46a9844617d93a9db081&amp;mc=true&amp;node=pt2.1.200&amp;rgn=div5" TargetMode="External"/><Relationship Id="rId2" Type="http://schemas.openxmlformats.org/officeDocument/2006/relationships/customXml" Target="../customXml/item2.xml"/><Relationship Id="rId16" Type="http://schemas.openxmlformats.org/officeDocument/2006/relationships/hyperlink" Target="https://mygrants.service-now.com/grants/portal_login.do" TargetMode="External"/><Relationship Id="rId20" Type="http://schemas.openxmlformats.org/officeDocument/2006/relationships/hyperlink" Target="http://fedgov.dnb.com/webform" TargetMode="External"/><Relationship Id="rId29" Type="http://schemas.openxmlformats.org/officeDocument/2006/relationships/hyperlink" Target="https://www.govinfo.gov/content/pkg/USCODE-2017-title22/html/USCODE-2017-title22-chap32-subchapIII-partI-sec2378d.htm" TargetMode="External"/><Relationship Id="rId41" Type="http://schemas.openxmlformats.org/officeDocument/2006/relationships/hyperlink" Target="https://www.ecfr.gov/cgi-bin/text-idx?SID=81a5f41de81c46a9844617d93a9db081&amp;mc=true&amp;node=pt2.1.170&amp;rgn=div5"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wnR3@state.gov" TargetMode="External"/><Relationship Id="rId24" Type="http://schemas.openxmlformats.org/officeDocument/2006/relationships/hyperlink" Target="https://www.grants.gov/" TargetMode="External"/><Relationship Id="rId32" Type="http://schemas.openxmlformats.org/officeDocument/2006/relationships/hyperlink" Target="https://mygrants.service-now.com/grants/portal_login.do" TargetMode="External"/><Relationship Id="rId37" Type="http://schemas.openxmlformats.org/officeDocument/2006/relationships/hyperlink" Target="https://www.opm.gov/policy-data-oversight/pay-leave/federal-holidays/" TargetMode="External"/><Relationship Id="rId40" Type="http://schemas.openxmlformats.org/officeDocument/2006/relationships/hyperlink" Target="https://www.ecfr.gov/cgi-bin/text-idx?SID=81a5f41de81c46a9844617d93a9db081&amp;mc=true&amp;node=pt2.1.25&amp;rgn=div5" TargetMode="External"/><Relationship Id="rId45" Type="http://schemas.openxmlformats.org/officeDocument/2006/relationships/hyperlink" Target="https://www.ecfr.gov/cgi-bin/text-idx?SID=81a5f41de81c46a9844617d93a9db081&amp;mc=true&amp;tpl=/ecfrbrowse/Title02/2chapterVI.tpl"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23" Type="http://schemas.openxmlformats.org/officeDocument/2006/relationships/hyperlink" Target="file:///\\esocoeentap101\oesdrlpublic$\OES\PUBLIC\2021\EX\EX-Central%20Programming%20Unit\EX-EGC\Climate%20Accelerator%20NOFO\www.sam.gov" TargetMode="External"/><Relationship Id="rId28" Type="http://schemas.openxmlformats.org/officeDocument/2006/relationships/hyperlink" Target="https://www.state.gov/foreign-terrorist-organizations/" TargetMode="External"/><Relationship Id="rId36" Type="http://schemas.openxmlformats.org/officeDocument/2006/relationships/hyperlink" Target="mailto:support@grants.gov" TargetMode="External"/><Relationship Id="rId49" Type="http://schemas.openxmlformats.org/officeDocument/2006/relationships/hyperlink" Target="https://afsitsm.service-now.com/ilms/home" TargetMode="External"/><Relationship Id="rId57"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sam.gov" TargetMode="External"/><Relationship Id="rId31" Type="http://schemas.openxmlformats.org/officeDocument/2006/relationships/hyperlink" Target="file://WashDC.State.sbu/Stateshares/oesdrlpublic$/DRL/Private/PRU/6.%20Office%20Guidance%20%26%20Templates/Solicitation%20Templates%20%26%20Negotiation%20Rejection%20Letters/Invitation%20letter%20for%20Full%20Proposals/SAM" TargetMode="External"/><Relationship Id="rId44" Type="http://schemas.openxmlformats.org/officeDocument/2006/relationships/hyperlink" Target="https://www.ecfr.gov/cgi-bin/text-idx?SID=81a5f41de81c46a9844617d93a9db081&amp;mc=true&amp;node=pt2.1.183&amp;rgn=div5"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 Id="rId22" Type="http://schemas.openxmlformats.org/officeDocument/2006/relationships/hyperlink" Target="https://eportal.nspa.nato.int/AC135Public/Docs/US%20Instructions%20for%20NSPA%20NCAGE.pdf" TargetMode="External"/><Relationship Id="rId27" Type="http://schemas.openxmlformats.org/officeDocument/2006/relationships/hyperlink" Target="https://mygrants.service-now.com/grants/portal_login.do" TargetMode="External"/><Relationship Id="rId30" Type="http://schemas.openxmlformats.org/officeDocument/2006/relationships/hyperlink" Target="file:///C:/Users/OKellyCA/AppData/Local/Microsoft/Windows/INetCache/Content.Outlook/ZN6WSCL2/www.grants.gov" TargetMode="External"/><Relationship Id="rId35" Type="http://schemas.openxmlformats.org/officeDocument/2006/relationships/hyperlink" Target="file:///C:/Users/OKellyCA/AppData/Local/Microsoft/Windows/INetCache/Content.Outlook/ZN6WSCL2/www.grants.gov" TargetMode="External"/><Relationship Id="rId43" Type="http://schemas.openxmlformats.org/officeDocument/2006/relationships/hyperlink" Target="https://www.ecfr.gov/cgi-bin/text-idx?SID=81a5f41de81c46a9844617d93a9db081&amp;mc=true&amp;node=pt2.1.182&amp;rgn=div5" TargetMode="External"/><Relationship Id="rId48" Type="http://schemas.openxmlformats.org/officeDocument/2006/relationships/hyperlink" Target="mailto:BrownR3@state.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opm.gov/policy-data-oversight/pay-leave/federal-holidays/" TargetMode="External"/><Relationship Id="rId3" Type="http://schemas.openxmlformats.org/officeDocument/2006/relationships/customXml" Target="../customXml/item3.xml"/><Relationship Id="R8379eaa07a0f4c81" Type="http://schemas.microsoft.com/office/2019/09/relationships/intelligence" Target="intelligence.xml"/></Relationships>
</file>

<file path=word/documenttasks/documenttasks1.xml><?xml version="1.0" encoding="utf-8"?>
<t:Tasks xmlns:t="http://schemas.microsoft.com/office/tasks/2019/documenttasks" xmlns:oel="http://schemas.microsoft.com/office/2019/extlst">
  <t:Task id="{8C2A3C87-8E27-484D-92F6-B61F78AAE4E1}">
    <t:Anchor>
      <t:Comment id="2143693003"/>
    </t:Anchor>
    <t:History>
      <t:Event id="{A96AA0F1-08F5-448A-AD0A-A0725E20F0E3}" time="2022-02-25T15:07:58.971Z">
        <t:Attribution userId="S::brownr3@state.gov::89989e68-34e2-4277-b5eb-2f02ec6f8170" userProvider="AD" userName="Brown, Reed"/>
        <t:Anchor>
          <t:Comment id="2143693003"/>
        </t:Anchor>
        <t:Create/>
      </t:Event>
      <t:Event id="{FEFBDE65-8A04-49DB-8AC4-355684F2A949}" time="2022-02-25T15:07:58.971Z">
        <t:Attribution userId="S::brownr3@state.gov::89989e68-34e2-4277-b5eb-2f02ec6f8170" userProvider="AD" userName="Brown, Reed"/>
        <t:Anchor>
          <t:Comment id="2143693003"/>
        </t:Anchor>
        <t:Assign userId="S::LloydID@state.gov::d940a2e6-f528-4625-ba78-f95f30ec94bc" userProvider="AD" userName="Lloyd, Ian D"/>
      </t:Event>
      <t:Event id="{0854C904-D7B0-4635-A898-A472170D5B06}" time="2022-02-25T15:07:58.971Z">
        <t:Attribution userId="S::brownr3@state.gov::89989e68-34e2-4277-b5eb-2f02ec6f8170" userProvider="AD" userName="Brown, Reed"/>
        <t:Anchor>
          <t:Comment id="2143693003"/>
        </t:Anchor>
        <t:SetTitle title="@Lloyd, Ian D Would like your help reviewing these."/>
      </t:Event>
    </t:History>
  </t:Task>
  <t:Task id="{869A371B-2904-4C53-AF7E-5DC94836B26E}">
    <t:Anchor>
      <t:Comment id="1641405130"/>
    </t:Anchor>
    <t:History>
      <t:Event id="{C6CE2725-D8CA-467E-9A1C-C979A8473257}" time="2022-03-03T21:54:44.284Z">
        <t:Attribution userId="S::brownr3@state.gov::89989e68-34e2-4277-b5eb-2f02ec6f8170" userProvider="AD" userName="Brown, Reed"/>
        <t:Anchor>
          <t:Comment id="1641405130"/>
        </t:Anchor>
        <t:Create/>
      </t:Event>
      <t:Event id="{302AE488-866E-42FF-A5EF-B5143577ACA9}" time="2022-03-03T21:54:44.284Z">
        <t:Attribution userId="S::brownr3@state.gov::89989e68-34e2-4277-b5eb-2f02ec6f8170" userProvider="AD" userName="Brown, Reed"/>
        <t:Anchor>
          <t:Comment id="1641405130"/>
        </t:Anchor>
        <t:Assign userId="S::LloydID@state.gov::d940a2e6-f528-4625-ba78-f95f30ec94bc" userProvider="AD" userName="Lloyd, Ian D"/>
      </t:Event>
      <t:Event id="{5671DB52-DA03-4874-8C60-C88B49307B87}" time="2022-03-03T21:54:44.284Z">
        <t:Attribution userId="S::brownr3@state.gov::89989e68-34e2-4277-b5eb-2f02ec6f8170" userProvider="AD" userName="Brown, Reed"/>
        <t:Anchor>
          <t:Comment id="1641405130"/>
        </t:Anchor>
        <t:SetTitle title="@Lloyd, Ian D Thoughts on including this? Similar to what Nancy has said in our discussions"/>
      </t:Event>
      <t:Event id="{073B0EA1-7D2C-4319-82F8-3F2D95441C58}" time="2022-03-04T19:54:46.604Z">
        <t:Attribution userId="S::brownr3@state.gov::89989e68-34e2-4277-b5eb-2f02ec6f8170" userProvider="AD" userName="Brown, Reed"/>
        <t:Progress percentComplete="100"/>
      </t:Event>
    </t:History>
  </t:Task>
  <t:Task id="{F9269909-E15F-4B74-8BD8-2A8B6130AD1D}">
    <t:Anchor>
      <t:Comment id="1583804229"/>
    </t:Anchor>
    <t:History>
      <t:Event id="{619338EF-51C3-42E4-9D26-E2F331282373}" time="2022-03-17T20:33:54.49Z">
        <t:Attribution userId="S::brownr3@state.gov::89989e68-34e2-4277-b5eb-2f02ec6f8170" userProvider="AD" userName="Brown, Reed"/>
        <t:Anchor>
          <t:Comment id="364474329"/>
        </t:Anchor>
        <t:Create/>
      </t:Event>
      <t:Event id="{15B73A8C-1382-41DA-8B96-CB2360BA40F4}" time="2022-03-17T20:33:54.49Z">
        <t:Attribution userId="S::brownr3@state.gov::89989e68-34e2-4277-b5eb-2f02ec6f8170" userProvider="AD" userName="Brown, Reed"/>
        <t:Anchor>
          <t:Comment id="364474329"/>
        </t:Anchor>
        <t:Assign userId="S::GrosmanJL@state.gov::e8b14a90-4976-4ad6-905a-e97fc62bca7e" userProvider="AD" userName="Grosman, Jennifer L"/>
      </t:Event>
      <t:Event id="{003E548B-4844-4B47-8C7F-6962A315CCC8}" time="2022-03-17T20:33:54.49Z">
        <t:Attribution userId="S::brownr3@state.gov::89989e68-34e2-4277-b5eb-2f02ec6f8170" userProvider="AD" userName="Brown, Reed"/>
        <t:Anchor>
          <t:Comment id="364474329"/>
        </t:Anchor>
        <t:SetTitle title="@Grosman, Jennifer L is that correct? I understand that the topline number was $700,000, but unclear if the reduction is just for EGC management or if it also includes the AQM f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8d7e76-50db-4d8e-bf54-38513ca4a4f5">
      <UserInfo>
        <DisplayName>Ahson, Nancy L</DisplayName>
        <AccountId>43</AccountId>
        <AccountType/>
      </UserInfo>
      <UserInfo>
        <DisplayName>Hall, Emily E</DisplayName>
        <AccountId>283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8AC9491F398C4A91FA5FA95BDC7D19" ma:contentTypeVersion="9" ma:contentTypeDescription="Create a new document." ma:contentTypeScope="" ma:versionID="0be344156ca51aebf0210b31db06fdee">
  <xsd:schema xmlns:xsd="http://www.w3.org/2001/XMLSchema" xmlns:xs="http://www.w3.org/2001/XMLSchema" xmlns:p="http://schemas.microsoft.com/office/2006/metadata/properties" xmlns:ns2="902df4e3-feb3-4e20-bae1-045dc7dda4a4" xmlns:ns3="1b8d7e76-50db-4d8e-bf54-38513ca4a4f5" targetNamespace="http://schemas.microsoft.com/office/2006/metadata/properties" ma:root="true" ma:fieldsID="bf5eb14c07a4afb2c54857d9e6ba197a" ns2:_="" ns3:_="">
    <xsd:import namespace="902df4e3-feb3-4e20-bae1-045dc7dda4a4"/>
    <xsd:import namespace="1b8d7e76-50db-4d8e-bf54-38513ca4a4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df4e3-feb3-4e20-bae1-045dc7dda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d7e76-50db-4d8e-bf54-38513ca4a4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F6573-289C-4DD2-8758-9EB9546A1E2F}">
  <ds:schemaRefs>
    <ds:schemaRef ds:uri="http://schemas.microsoft.com/office/2006/metadata/properties"/>
    <ds:schemaRef ds:uri="http://schemas.microsoft.com/office/infopath/2007/PartnerControls"/>
    <ds:schemaRef ds:uri="1b8d7e76-50db-4d8e-bf54-38513ca4a4f5"/>
  </ds:schemaRefs>
</ds:datastoreItem>
</file>

<file path=customXml/itemProps2.xml><?xml version="1.0" encoding="utf-8"?>
<ds:datastoreItem xmlns:ds="http://schemas.openxmlformats.org/officeDocument/2006/customXml" ds:itemID="{D4AE8BAD-8EC6-404F-927A-D169053ABD66}">
  <ds:schemaRefs>
    <ds:schemaRef ds:uri="http://schemas.microsoft.com/sharepoint/v3/contenttype/forms"/>
  </ds:schemaRefs>
</ds:datastoreItem>
</file>

<file path=customXml/itemProps3.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customXml/itemProps4.xml><?xml version="1.0" encoding="utf-8"?>
<ds:datastoreItem xmlns:ds="http://schemas.openxmlformats.org/officeDocument/2006/customXml" ds:itemID="{AB77E7AE-A6FA-4E24-93ED-A1E49AE7A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df4e3-feb3-4e20-bae1-045dc7dda4a4"/>
    <ds:schemaRef ds:uri="1b8d7e76-50db-4d8e-bf54-38513ca4a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14140</Words>
  <Characters>80600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Hall, Emily E</cp:lastModifiedBy>
  <cp:revision>3</cp:revision>
  <cp:lastPrinted>2018-11-19T16:01:00Z</cp:lastPrinted>
  <dcterms:created xsi:type="dcterms:W3CDTF">2022-03-31T16:02:00Z</dcterms:created>
  <dcterms:modified xsi:type="dcterms:W3CDTF">2022-04-05T12:51:00Z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y fmtid="{D5CDD505-2E9C-101B-9397-08002B2CF9AE}" pid="9" name="ContentTypeId">
    <vt:lpwstr>0x010100888AC9491F398C4A91FA5FA95BDC7D19</vt:lpwstr>
  </property>
  <property fmtid="{D5CDD505-2E9C-101B-9397-08002B2CF9AE}" pid="10" name="_dlc_DocIdItemGuid">
    <vt:lpwstr>4fc4da1a-2aca-4abd-9927-cbc6d2b8d510</vt:lpwstr>
  </property>
</Properties>
</file>