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00D53" w14:textId="77777777" w:rsidR="008E1D97" w:rsidRPr="008E1D97" w:rsidRDefault="00124269" w:rsidP="008E1D97">
      <w:pPr>
        <w:rPr>
          <w:b/>
          <w:sz w:val="24"/>
          <w:szCs w:val="24"/>
          <w:u w:val="single"/>
        </w:rPr>
      </w:pPr>
      <w:r>
        <w:rPr>
          <w:b/>
          <w:sz w:val="24"/>
          <w:szCs w:val="24"/>
          <w:u w:val="single"/>
        </w:rPr>
        <w:t>FSIS FERN Proficiency Sample Preparation, Distribution and Reporting</w:t>
      </w:r>
    </w:p>
    <w:p w14:paraId="7C0C0F80" w14:textId="77777777" w:rsidR="008E1D97" w:rsidRDefault="008E1D97" w:rsidP="00AA70A1">
      <w:pPr>
        <w:jc w:val="both"/>
        <w:rPr>
          <w:b/>
        </w:rPr>
      </w:pPr>
    </w:p>
    <w:p w14:paraId="75BBA67F" w14:textId="77777777" w:rsidR="008E1D97" w:rsidRDefault="008E1D97" w:rsidP="00AA70A1">
      <w:pPr>
        <w:jc w:val="both"/>
        <w:rPr>
          <w:b/>
        </w:rPr>
      </w:pPr>
    </w:p>
    <w:p w14:paraId="3AEF3FDC" w14:textId="4090200E" w:rsidR="009650C6" w:rsidRDefault="00AC743C" w:rsidP="00AA70A1">
      <w:pPr>
        <w:jc w:val="both"/>
        <w:rPr>
          <w:b/>
        </w:rPr>
      </w:pPr>
      <w:r w:rsidRPr="00745A64">
        <w:rPr>
          <w:b/>
        </w:rPr>
        <w:t>S</w:t>
      </w:r>
      <w:r w:rsidR="009650C6" w:rsidRPr="00745A64">
        <w:rPr>
          <w:b/>
        </w:rPr>
        <w:t>ection I</w:t>
      </w:r>
      <w:r w:rsidR="00745A64">
        <w:rPr>
          <w:b/>
        </w:rPr>
        <w:t xml:space="preserve"> </w:t>
      </w:r>
      <w:r w:rsidR="00251DBC">
        <w:rPr>
          <w:b/>
        </w:rPr>
        <w:t>-</w:t>
      </w:r>
      <w:r w:rsidR="009650C6" w:rsidRPr="00745A64">
        <w:rPr>
          <w:b/>
        </w:rPr>
        <w:t xml:space="preserve"> Funding</w:t>
      </w:r>
      <w:r w:rsidR="009650C6" w:rsidRPr="008472C0">
        <w:rPr>
          <w:b/>
        </w:rPr>
        <w:t xml:space="preserve"> Opportunity Description</w:t>
      </w:r>
    </w:p>
    <w:p w14:paraId="0771C027" w14:textId="77777777" w:rsidR="009650C6" w:rsidRDefault="009650C6" w:rsidP="00AA70A1">
      <w:pPr>
        <w:jc w:val="both"/>
      </w:pPr>
    </w:p>
    <w:p w14:paraId="31E55ADB" w14:textId="194D8405" w:rsidR="00912E18" w:rsidRDefault="001C535E" w:rsidP="00AA70A1">
      <w:pPr>
        <w:jc w:val="both"/>
      </w:pPr>
      <w:r>
        <w:t xml:space="preserve">The Food Emergency Response Network (FERN) currently comprises </w:t>
      </w:r>
      <w:r w:rsidR="00DB3FA5">
        <w:t>16</w:t>
      </w:r>
      <w:r w:rsidR="00823265">
        <w:t>9</w:t>
      </w:r>
      <w:r w:rsidR="00DB3FA5">
        <w:t xml:space="preserve"> </w:t>
      </w:r>
      <w:r>
        <w:t>federal, state, and local government regulatory laboratories with varying capacities to perform threat agent testing</w:t>
      </w:r>
      <w:r w:rsidR="00C33FE9">
        <w:t xml:space="preserve"> and is jointly overseen by the United States Department of Agriculture (USDA) Food Safety Inspection Service (FSIS) and Food and Drug Administration’s (FDA) Office of Regulatory Affairs (ORA)</w:t>
      </w:r>
      <w:r>
        <w:t xml:space="preserve">. </w:t>
      </w:r>
      <w:r w:rsidR="00C33FE9">
        <w:t xml:space="preserve">The </w:t>
      </w:r>
      <w:r w:rsidR="00E73D31">
        <w:t>FERN</w:t>
      </w:r>
      <w:r w:rsidR="00C33FE9">
        <w:t xml:space="preserve"> Staff </w:t>
      </w:r>
      <w:r>
        <w:t xml:space="preserve">in </w:t>
      </w:r>
      <w:r w:rsidR="00C33FE9">
        <w:t>USDA FSIS</w:t>
      </w:r>
      <w:r>
        <w:t xml:space="preserve"> is seeking to </w:t>
      </w:r>
      <w:r w:rsidR="00124269">
        <w:rPr>
          <w:i/>
        </w:rPr>
        <w:t>award one</w:t>
      </w:r>
      <w:r w:rsidR="008761CE">
        <w:t xml:space="preserve"> </w:t>
      </w:r>
      <w:r>
        <w:t>cooperative agreement</w:t>
      </w:r>
      <w:r w:rsidR="00124269">
        <w:t xml:space="preserve"> used in assessing</w:t>
      </w:r>
      <w:r w:rsidR="003912F9">
        <w:t xml:space="preserve"> the FERN</w:t>
      </w:r>
      <w:r>
        <w:t xml:space="preserve"> program </w:t>
      </w:r>
      <w:r w:rsidR="003912F9">
        <w:t xml:space="preserve">members </w:t>
      </w:r>
      <w:r>
        <w:t xml:space="preserve">providing capacity and capability for </w:t>
      </w:r>
      <w:r w:rsidR="00124269">
        <w:t>food defense and food safety testing</w:t>
      </w:r>
      <w:r w:rsidR="00C33FE9">
        <w:t>, in both microbiology and chemistry disciplines</w:t>
      </w:r>
      <w:r w:rsidR="00124269">
        <w:t>.  This agreement</w:t>
      </w:r>
      <w:r>
        <w:t xml:space="preserve"> will </w:t>
      </w:r>
      <w:r w:rsidR="00124269">
        <w:t xml:space="preserve">be used in the assessment of the network’s </w:t>
      </w:r>
      <w:r>
        <w:t>micro</w:t>
      </w:r>
      <w:r w:rsidR="00124269">
        <w:t>biological</w:t>
      </w:r>
      <w:r>
        <w:t xml:space="preserve"> and chemical threa</w:t>
      </w:r>
      <w:r w:rsidR="00124269">
        <w:t>t agent testing</w:t>
      </w:r>
      <w:r>
        <w:t xml:space="preserve"> utilizing FERN </w:t>
      </w:r>
      <w:r w:rsidR="009225CA">
        <w:t xml:space="preserve">and other </w:t>
      </w:r>
      <w:r>
        <w:t>methods</w:t>
      </w:r>
      <w:r w:rsidR="009225CA">
        <w:t xml:space="preserve"> </w:t>
      </w:r>
      <w:r w:rsidR="00124269">
        <w:t>by administering pro</w:t>
      </w:r>
      <w:r w:rsidR="003B2A12">
        <w:t>ficiency samples under ISO 17043 accreditation</w:t>
      </w:r>
      <w:r w:rsidR="00124269">
        <w:t xml:space="preserve">.  </w:t>
      </w:r>
      <w:r w:rsidR="003B2A12">
        <w:t xml:space="preserve">This cooperative agreement is </w:t>
      </w:r>
      <w:r w:rsidR="00A61A66">
        <w:t>on a 1 year funding cycle</w:t>
      </w:r>
      <w:r w:rsidR="003912F9">
        <w:t xml:space="preserve"> and up to $100,000 annually.  T</w:t>
      </w:r>
      <w:r w:rsidR="00A61A66">
        <w:t xml:space="preserve">his </w:t>
      </w:r>
      <w:r w:rsidR="003912F9">
        <w:t>announcement may</w:t>
      </w:r>
      <w:r w:rsidR="00124269">
        <w:t xml:space="preserve"> be annually renewable for up to 5 years</w:t>
      </w:r>
      <w:r w:rsidR="00973B1F">
        <w:t>.  All funding</w:t>
      </w:r>
      <w:r w:rsidR="00A61A66">
        <w:t xml:space="preserve"> is contingent on continued Agency funding of the program and a review of past performance of the participant laboratory.</w:t>
      </w:r>
      <w:r>
        <w:t xml:space="preserve">  </w:t>
      </w:r>
      <w:r w:rsidR="008E7FBA" w:rsidRPr="006B32EC">
        <w:rPr>
          <w:i/>
        </w:rPr>
        <w:t>Note:  Indirect costs are capped at 10% of the total award amount</w:t>
      </w:r>
      <w:r w:rsidR="008E7FBA">
        <w:t>.</w:t>
      </w:r>
    </w:p>
    <w:p w14:paraId="4DCE6558" w14:textId="77777777" w:rsidR="00EC4C61" w:rsidRDefault="00EC4C61" w:rsidP="00AA70A1">
      <w:pPr>
        <w:jc w:val="both"/>
      </w:pPr>
    </w:p>
    <w:p w14:paraId="46DB505C" w14:textId="77777777" w:rsidR="001C535E" w:rsidRDefault="001C535E" w:rsidP="00AA70A1">
      <w:pPr>
        <w:jc w:val="both"/>
      </w:pPr>
    </w:p>
    <w:p w14:paraId="66A6BA3A" w14:textId="35F1D38C" w:rsidR="001C535E" w:rsidRDefault="00EC4C61" w:rsidP="00AA70A1">
      <w:pPr>
        <w:jc w:val="both"/>
      </w:pPr>
      <w:r>
        <w:t xml:space="preserve">Project Description - </w:t>
      </w:r>
      <w:r w:rsidR="00C33FE9">
        <w:t>Under the agreement the PT provider will perform all preliminary research, modeling, analysis, storage, packing and shipment for each PT event.  The PT events will encompass</w:t>
      </w:r>
      <w:r w:rsidR="00DB3FA5">
        <w:t xml:space="preserve"> three major project</w:t>
      </w:r>
      <w:r w:rsidR="00C33FE9">
        <w:t xml:space="preserve"> areas for FY 21: </w:t>
      </w:r>
    </w:p>
    <w:p w14:paraId="254336FD" w14:textId="77777777" w:rsidR="003B2A12" w:rsidRDefault="003B2A12" w:rsidP="003B2A12">
      <w:pPr>
        <w:pStyle w:val="ListParagraph"/>
        <w:numPr>
          <w:ilvl w:val="0"/>
          <w:numId w:val="23"/>
        </w:numPr>
        <w:jc w:val="both"/>
      </w:pPr>
      <w:r>
        <w:t xml:space="preserve">FERN wide proficiency samples for microbiological </w:t>
      </w:r>
      <w:r w:rsidR="00823265">
        <w:t>(up to 75 sample</w:t>
      </w:r>
      <w:r w:rsidR="008D3EAB">
        <w:t xml:space="preserve"> sets) </w:t>
      </w:r>
      <w:r>
        <w:t xml:space="preserve">and chemical </w:t>
      </w:r>
      <w:r w:rsidR="008D3EAB">
        <w:t>agents (up to 60 sample sets)</w:t>
      </w:r>
      <w:r w:rsidR="003912F9">
        <w:t xml:space="preserve">, delivered in FSIS regulated matrices.  </w:t>
      </w:r>
      <w:r w:rsidR="00C33FE9">
        <w:t xml:space="preserve">Each sample set will contain 5-8 individual samples.  </w:t>
      </w:r>
      <w:r w:rsidR="003912F9">
        <w:t xml:space="preserve">At least </w:t>
      </w:r>
      <w:r w:rsidR="008468F7">
        <w:t xml:space="preserve">2 – 3 </w:t>
      </w:r>
      <w:r w:rsidR="008D3EAB">
        <w:t xml:space="preserve">offerings </w:t>
      </w:r>
      <w:r w:rsidR="008468F7">
        <w:t>per year</w:t>
      </w:r>
      <w:r w:rsidR="00C33FE9">
        <w:t xml:space="preserve"> will be</w:t>
      </w:r>
      <w:r w:rsidR="00D961AF">
        <w:t xml:space="preserve"> administered and each w</w:t>
      </w:r>
      <w:r w:rsidR="008468F7">
        <w:t xml:space="preserve">ill </w:t>
      </w:r>
      <w:r w:rsidR="003912F9">
        <w:t xml:space="preserve">be agreed upon by the FERN Proficiency Testing Committee. </w:t>
      </w:r>
    </w:p>
    <w:p w14:paraId="1EA13B50" w14:textId="77777777" w:rsidR="005A7214" w:rsidRDefault="005A7214" w:rsidP="00877E6C">
      <w:pPr>
        <w:pStyle w:val="ListParagraph"/>
        <w:jc w:val="both"/>
      </w:pPr>
    </w:p>
    <w:p w14:paraId="2A6D36C5" w14:textId="77777777" w:rsidR="003912F9" w:rsidRDefault="008A4384" w:rsidP="003B2A12">
      <w:pPr>
        <w:pStyle w:val="ListParagraph"/>
        <w:numPr>
          <w:ilvl w:val="0"/>
          <w:numId w:val="23"/>
        </w:numPr>
        <w:jc w:val="both"/>
      </w:pPr>
      <w:r>
        <w:t xml:space="preserve">Provide 8 FERN laboratories </w:t>
      </w:r>
      <w:r w:rsidRPr="008A4384">
        <w:rPr>
          <w:i/>
        </w:rPr>
        <w:t>C. perfringens</w:t>
      </w:r>
      <w:r>
        <w:t xml:space="preserve"> challenge samples</w:t>
      </w:r>
      <w:r w:rsidR="00DB3FA5">
        <w:t xml:space="preserve"> to include</w:t>
      </w:r>
      <w:r w:rsidR="008468F7">
        <w:t xml:space="preserve"> at a minimum</w:t>
      </w:r>
      <w:r w:rsidR="00DB3FA5">
        <w:t>:</w:t>
      </w:r>
    </w:p>
    <w:p w14:paraId="3ADADAB7" w14:textId="77777777" w:rsidR="00DB3FA5" w:rsidRPr="00DB3FA5" w:rsidRDefault="00DB3FA5" w:rsidP="00DB3FA5">
      <w:pPr>
        <w:pStyle w:val="ListParagraph"/>
        <w:ind w:left="1440"/>
        <w:jc w:val="both"/>
        <w:rPr>
          <w:u w:val="single"/>
        </w:rPr>
      </w:pPr>
      <w:r w:rsidRPr="00DB3FA5">
        <w:rPr>
          <w:u w:val="single"/>
        </w:rPr>
        <w:t>Sample Set 1 Requested</w:t>
      </w:r>
    </w:p>
    <w:p w14:paraId="79056C54" w14:textId="77777777" w:rsidR="00DB3FA5" w:rsidRDefault="00DB3FA5" w:rsidP="00DB3FA5">
      <w:pPr>
        <w:pStyle w:val="ListParagraph"/>
        <w:ind w:left="1440"/>
        <w:jc w:val="both"/>
      </w:pPr>
      <w:r>
        <w:t>1 samples uninoculated</w:t>
      </w:r>
    </w:p>
    <w:p w14:paraId="6019C827" w14:textId="77777777" w:rsidR="00DB3FA5" w:rsidRDefault="008468F7" w:rsidP="00DB3FA5">
      <w:pPr>
        <w:pStyle w:val="ListParagraph"/>
        <w:ind w:left="1440"/>
        <w:jc w:val="both"/>
      </w:pPr>
      <w:r>
        <w:t xml:space="preserve">2 </w:t>
      </w:r>
      <w:r w:rsidR="00DB3FA5">
        <w:t>samples high vegetative</w:t>
      </w:r>
    </w:p>
    <w:p w14:paraId="582060E6" w14:textId="77777777" w:rsidR="00DB3FA5" w:rsidRDefault="00DB3FA5" w:rsidP="00DB3FA5">
      <w:pPr>
        <w:pStyle w:val="ListParagraph"/>
        <w:ind w:left="1440"/>
        <w:jc w:val="both"/>
      </w:pPr>
      <w:r>
        <w:t>1 sample high vegetative/spores</w:t>
      </w:r>
    </w:p>
    <w:p w14:paraId="6D32447F" w14:textId="77777777" w:rsidR="008468F7" w:rsidRDefault="008468F7" w:rsidP="00DB3FA5">
      <w:pPr>
        <w:pStyle w:val="ListParagraph"/>
        <w:ind w:left="1440"/>
        <w:jc w:val="both"/>
      </w:pPr>
      <w:r>
        <w:t>1 sample low spores</w:t>
      </w:r>
    </w:p>
    <w:p w14:paraId="3C7AC063" w14:textId="77777777" w:rsidR="00DB3FA5" w:rsidRDefault="00DB3FA5" w:rsidP="00DB3FA5">
      <w:pPr>
        <w:pStyle w:val="ListParagraph"/>
        <w:ind w:left="1440"/>
        <w:jc w:val="both"/>
      </w:pPr>
    </w:p>
    <w:p w14:paraId="4C33605E" w14:textId="77777777" w:rsidR="00DB3FA5" w:rsidRPr="00DB3FA5" w:rsidRDefault="00DB3FA5" w:rsidP="00DB3FA5">
      <w:pPr>
        <w:pStyle w:val="ListParagraph"/>
        <w:ind w:left="1440"/>
        <w:jc w:val="both"/>
        <w:rPr>
          <w:u w:val="single"/>
        </w:rPr>
      </w:pPr>
      <w:r w:rsidRPr="00DB3FA5">
        <w:rPr>
          <w:u w:val="single"/>
        </w:rPr>
        <w:t>Sample Set 2 Requested</w:t>
      </w:r>
    </w:p>
    <w:p w14:paraId="6A04DE26" w14:textId="77777777" w:rsidR="00DB3FA5" w:rsidRDefault="00DB3FA5" w:rsidP="00DB3FA5">
      <w:pPr>
        <w:pStyle w:val="ListParagraph"/>
        <w:ind w:left="1440"/>
        <w:jc w:val="both"/>
      </w:pPr>
      <w:r>
        <w:t>1 sample uninoculated</w:t>
      </w:r>
    </w:p>
    <w:p w14:paraId="57CB3623" w14:textId="77777777" w:rsidR="00DB3FA5" w:rsidRDefault="008468F7" w:rsidP="00DB3FA5">
      <w:pPr>
        <w:pStyle w:val="ListParagraph"/>
        <w:ind w:left="1440"/>
        <w:jc w:val="both"/>
      </w:pPr>
      <w:r>
        <w:t xml:space="preserve">2 </w:t>
      </w:r>
      <w:r w:rsidR="00DB3FA5">
        <w:t>samples low vegetative cells</w:t>
      </w:r>
    </w:p>
    <w:p w14:paraId="29E8D0DB" w14:textId="77777777" w:rsidR="00DB3FA5" w:rsidRDefault="00DB3FA5" w:rsidP="00DB3FA5">
      <w:pPr>
        <w:pStyle w:val="ListParagraph"/>
        <w:ind w:left="1440"/>
        <w:jc w:val="both"/>
      </w:pPr>
      <w:r>
        <w:t>1 sample low vege</w:t>
      </w:r>
      <w:r w:rsidR="008468F7">
        <w:t>ta</w:t>
      </w:r>
      <w:r>
        <w:t>tive cells/spores</w:t>
      </w:r>
    </w:p>
    <w:p w14:paraId="63A129DD" w14:textId="56720126" w:rsidR="008468F7" w:rsidRDefault="008468F7" w:rsidP="00E34D19">
      <w:pPr>
        <w:pStyle w:val="ListParagraph"/>
        <w:numPr>
          <w:ilvl w:val="0"/>
          <w:numId w:val="29"/>
        </w:numPr>
        <w:jc w:val="both"/>
      </w:pPr>
      <w:r>
        <w:t>sample high spores</w:t>
      </w:r>
    </w:p>
    <w:p w14:paraId="38CFE7FD" w14:textId="77777777" w:rsidR="00DB3FA5" w:rsidRDefault="00DB3FA5" w:rsidP="00DB3FA5">
      <w:pPr>
        <w:pStyle w:val="ListParagraph"/>
        <w:ind w:left="1440"/>
        <w:jc w:val="both"/>
      </w:pPr>
    </w:p>
    <w:p w14:paraId="1B03B38C" w14:textId="21BD8F7A" w:rsidR="003912F9" w:rsidRPr="00E73D31" w:rsidRDefault="00E73D31" w:rsidP="00E73D31">
      <w:pPr>
        <w:pStyle w:val="ListParagraph"/>
        <w:numPr>
          <w:ilvl w:val="0"/>
          <w:numId w:val="23"/>
        </w:numPr>
        <w:jc w:val="both"/>
        <w:rPr>
          <w:i/>
        </w:rPr>
      </w:pPr>
      <w:r>
        <w:t xml:space="preserve">Thermally processed foods presents an additional possible funding source later in the agreement year.  </w:t>
      </w:r>
      <w:r w:rsidR="00E34D19">
        <w:tab/>
      </w:r>
      <w:r>
        <w:t xml:space="preserve">Description of Thermally Processed PT’s:  </w:t>
      </w:r>
      <w:r w:rsidR="00823265">
        <w:t>4 - 6</w:t>
      </w:r>
      <w:r w:rsidR="003912F9">
        <w:t xml:space="preserve"> times annually, a series of 12 samples </w:t>
      </w:r>
      <w:r w:rsidR="00E34D19">
        <w:t>will be sent to one USDA FSIS Field laboratory.  These samples may</w:t>
      </w:r>
      <w:r w:rsidR="00224B60">
        <w:t xml:space="preserve"> </w:t>
      </w:r>
      <w:r w:rsidR="003912F9">
        <w:t xml:space="preserve">contain microbiological agents </w:t>
      </w:r>
      <w:r w:rsidR="00DB3FA5">
        <w:t xml:space="preserve">as possible contaminants of ineffective thermal processing and </w:t>
      </w:r>
      <w:r w:rsidR="00224B60">
        <w:t xml:space="preserve">also </w:t>
      </w:r>
      <w:r w:rsidR="00DB3FA5">
        <w:t>include</w:t>
      </w:r>
      <w:r w:rsidR="003912F9">
        <w:t xml:space="preserve"> </w:t>
      </w:r>
      <w:r w:rsidR="00DB3FA5">
        <w:t xml:space="preserve">samples from retort canning, tetrapak processing </w:t>
      </w:r>
      <w:r w:rsidR="00B41262">
        <w:t xml:space="preserve">to </w:t>
      </w:r>
      <w:r w:rsidR="00DB3FA5">
        <w:t>be used for physical examination of can</w:t>
      </w:r>
      <w:r w:rsidR="00224B60">
        <w:t>s/package</w:t>
      </w:r>
      <w:r>
        <w:t>s</w:t>
      </w:r>
      <w:r w:rsidR="00DB3FA5">
        <w:t xml:space="preserve"> for defects.  Organisms to be used may include</w:t>
      </w:r>
      <w:r w:rsidR="00E34D19">
        <w:t xml:space="preserve">, but not limited to, </w:t>
      </w:r>
      <w:r w:rsidR="00DB3FA5" w:rsidRPr="00E73D31">
        <w:rPr>
          <w:i/>
        </w:rPr>
        <w:t>Clostridium sporog</w:t>
      </w:r>
      <w:r w:rsidR="00E01246" w:rsidRPr="00E73D31">
        <w:rPr>
          <w:i/>
        </w:rPr>
        <w:t>e</w:t>
      </w:r>
      <w:r w:rsidR="00DB3FA5" w:rsidRPr="00E73D31">
        <w:rPr>
          <w:i/>
        </w:rPr>
        <w:t>nes, Enterococcus faecalis, Geobacillus stearothermophilus</w:t>
      </w:r>
      <w:r w:rsidR="008A4384">
        <w:t xml:space="preserve">. </w:t>
      </w:r>
      <w:r w:rsidR="008D3EAB">
        <w:t xml:space="preserve"> See appendix A for an example of thermally processed foods PT program expectations. </w:t>
      </w:r>
    </w:p>
    <w:p w14:paraId="780BC524" w14:textId="77777777" w:rsidR="003B2A12" w:rsidRDefault="003B2A12" w:rsidP="00AA70A1">
      <w:pPr>
        <w:jc w:val="both"/>
      </w:pPr>
    </w:p>
    <w:p w14:paraId="7696FAA0" w14:textId="77777777" w:rsidR="003B2A12" w:rsidRDefault="003B2A12" w:rsidP="00AA70A1">
      <w:pPr>
        <w:jc w:val="both"/>
      </w:pPr>
    </w:p>
    <w:p w14:paraId="1919B268" w14:textId="0036002F" w:rsidR="001778F9" w:rsidRDefault="00124269" w:rsidP="00AA70A1">
      <w:pPr>
        <w:jc w:val="both"/>
      </w:pPr>
      <w:r>
        <w:t xml:space="preserve">Proficiency </w:t>
      </w:r>
      <w:r w:rsidR="00973B1F">
        <w:t>Samples provided to the FERN network may include any of the following:</w:t>
      </w:r>
    </w:p>
    <w:p w14:paraId="09DDF103" w14:textId="77777777" w:rsidR="00973B1F" w:rsidRDefault="00973B1F" w:rsidP="00AA70A1">
      <w:pPr>
        <w:jc w:val="both"/>
      </w:pPr>
    </w:p>
    <w:p w14:paraId="2273C088" w14:textId="77777777" w:rsidR="001C535E" w:rsidRPr="00973B1F" w:rsidRDefault="00973B1F" w:rsidP="00973B1F">
      <w:pPr>
        <w:pStyle w:val="ListParagraph"/>
        <w:numPr>
          <w:ilvl w:val="0"/>
          <w:numId w:val="22"/>
        </w:numPr>
        <w:jc w:val="both"/>
        <w:rPr>
          <w:u w:val="single"/>
        </w:rPr>
      </w:pPr>
      <w:r>
        <w:t>S</w:t>
      </w:r>
      <w:r w:rsidR="001C535E">
        <w:t>creening assays/FERN methods for the following microbiology food defense analytes</w:t>
      </w:r>
      <w:r w:rsidR="00A1712B">
        <w:t xml:space="preserve"> in foods</w:t>
      </w:r>
      <w:r w:rsidR="001C535E">
        <w:t xml:space="preserve">: </w:t>
      </w:r>
    </w:p>
    <w:p w14:paraId="4DADDCF9" w14:textId="77777777" w:rsidR="00987FBB" w:rsidRDefault="00987FBB" w:rsidP="00AA70A1">
      <w:pPr>
        <w:jc w:val="both"/>
        <w:sectPr w:rsidR="00987FBB">
          <w:pgSz w:w="12240" w:h="15840"/>
          <w:pgMar w:top="1440" w:right="1440" w:bottom="1440" w:left="1440" w:header="720" w:footer="720" w:gutter="0"/>
          <w:cols w:space="720"/>
          <w:docGrid w:linePitch="360"/>
        </w:sectPr>
      </w:pPr>
    </w:p>
    <w:p w14:paraId="220325CF" w14:textId="77777777" w:rsidR="001C535E" w:rsidRPr="00987FBB" w:rsidRDefault="001C535E" w:rsidP="00AA70A1">
      <w:pPr>
        <w:ind w:left="720"/>
        <w:jc w:val="both"/>
        <w:rPr>
          <w:i/>
        </w:rPr>
      </w:pPr>
      <w:r w:rsidRPr="00987FBB">
        <w:rPr>
          <w:i/>
        </w:rPr>
        <w:t>Bacillus anthracis</w:t>
      </w:r>
    </w:p>
    <w:p w14:paraId="6DCE3882" w14:textId="77777777" w:rsidR="001C535E" w:rsidRPr="00987FBB" w:rsidRDefault="001C535E" w:rsidP="00AA70A1">
      <w:pPr>
        <w:ind w:left="720"/>
        <w:jc w:val="both"/>
        <w:rPr>
          <w:i/>
        </w:rPr>
      </w:pPr>
      <w:r w:rsidRPr="00987FBB">
        <w:rPr>
          <w:i/>
        </w:rPr>
        <w:t>Yersinia pestis</w:t>
      </w:r>
    </w:p>
    <w:p w14:paraId="1B5AC9EA" w14:textId="77777777" w:rsidR="001C535E" w:rsidRPr="00987FBB" w:rsidRDefault="001C535E" w:rsidP="00AA70A1">
      <w:pPr>
        <w:ind w:left="720"/>
        <w:jc w:val="both"/>
        <w:rPr>
          <w:i/>
        </w:rPr>
      </w:pPr>
      <w:r w:rsidRPr="00987FBB">
        <w:rPr>
          <w:i/>
        </w:rPr>
        <w:t>Francisella tularensis</w:t>
      </w:r>
    </w:p>
    <w:p w14:paraId="0500E510" w14:textId="77777777" w:rsidR="001C535E" w:rsidRDefault="00987FBB" w:rsidP="00AA70A1">
      <w:pPr>
        <w:ind w:left="720"/>
        <w:jc w:val="both"/>
      </w:pPr>
      <w:r w:rsidRPr="00987FBB">
        <w:rPr>
          <w:i/>
        </w:rPr>
        <w:t>Brucella</w:t>
      </w:r>
      <w:r>
        <w:t xml:space="preserve"> spp</w:t>
      </w:r>
      <w:r w:rsidR="00B34FB7">
        <w:t>.</w:t>
      </w:r>
    </w:p>
    <w:p w14:paraId="0E603C21" w14:textId="77777777" w:rsidR="00987FBB" w:rsidRDefault="00987FBB" w:rsidP="00AA70A1">
      <w:pPr>
        <w:ind w:left="720"/>
        <w:jc w:val="both"/>
      </w:pPr>
      <w:r w:rsidRPr="00987FBB">
        <w:rPr>
          <w:i/>
        </w:rPr>
        <w:t>Burkholderia</w:t>
      </w:r>
      <w:r>
        <w:t xml:space="preserve"> spp.</w:t>
      </w:r>
    </w:p>
    <w:p w14:paraId="1CEF8300" w14:textId="77777777" w:rsidR="00987FBB" w:rsidRPr="00987FBB" w:rsidRDefault="00973B1F" w:rsidP="00AA70A1">
      <w:pPr>
        <w:ind w:left="720"/>
        <w:jc w:val="both"/>
        <w:rPr>
          <w:i/>
        </w:rPr>
      </w:pPr>
      <w:r>
        <w:rPr>
          <w:i/>
        </w:rPr>
        <w:t>Shigella spp.</w:t>
      </w:r>
    </w:p>
    <w:p w14:paraId="2B8155A4" w14:textId="77777777" w:rsidR="00987FBB" w:rsidRDefault="00987FBB" w:rsidP="00AA70A1">
      <w:pPr>
        <w:jc w:val="both"/>
      </w:pPr>
      <w:r w:rsidRPr="00987FBB">
        <w:rPr>
          <w:i/>
        </w:rPr>
        <w:t>Clostridium botulinum</w:t>
      </w:r>
      <w:r>
        <w:t xml:space="preserve"> toxin</w:t>
      </w:r>
    </w:p>
    <w:p w14:paraId="1BBF48BA" w14:textId="77777777" w:rsidR="00987FBB" w:rsidRDefault="00987FBB" w:rsidP="00AA70A1">
      <w:pPr>
        <w:jc w:val="both"/>
      </w:pPr>
      <w:r>
        <w:t>Ricin toxin</w:t>
      </w:r>
    </w:p>
    <w:p w14:paraId="1455BA60" w14:textId="77777777" w:rsidR="00987FBB" w:rsidRDefault="00987FBB" w:rsidP="00AA70A1">
      <w:pPr>
        <w:jc w:val="both"/>
      </w:pPr>
      <w:r>
        <w:t>staphylococcal enterotoxins</w:t>
      </w:r>
    </w:p>
    <w:p w14:paraId="37DBAE32" w14:textId="77777777" w:rsidR="00987FBB" w:rsidRDefault="00987FBB" w:rsidP="00AA70A1">
      <w:pPr>
        <w:jc w:val="both"/>
      </w:pPr>
      <w:r>
        <w:t>Abrin toxin</w:t>
      </w:r>
    </w:p>
    <w:p w14:paraId="01B68C49" w14:textId="77777777" w:rsidR="00987FBB" w:rsidRDefault="00A67D25" w:rsidP="00AA70A1">
      <w:pPr>
        <w:jc w:val="both"/>
      </w:pPr>
      <w:r>
        <w:t>Alpha ama</w:t>
      </w:r>
      <w:r w:rsidR="00987FBB">
        <w:t>nitin toxin</w:t>
      </w:r>
    </w:p>
    <w:p w14:paraId="53307102" w14:textId="77777777" w:rsidR="00987FBB" w:rsidRDefault="00987FBB" w:rsidP="00AA70A1">
      <w:pPr>
        <w:jc w:val="both"/>
        <w:sectPr w:rsidR="00987FBB" w:rsidSect="00987FBB">
          <w:type w:val="continuous"/>
          <w:pgSz w:w="12240" w:h="15840"/>
          <w:pgMar w:top="1440" w:right="1440" w:bottom="1440" w:left="1440" w:header="720" w:footer="720" w:gutter="0"/>
          <w:cols w:num="2" w:space="720"/>
          <w:docGrid w:linePitch="360"/>
        </w:sectPr>
      </w:pPr>
    </w:p>
    <w:p w14:paraId="046C452E" w14:textId="77777777" w:rsidR="00987FBB" w:rsidRDefault="00987FBB" w:rsidP="00AA70A1">
      <w:pPr>
        <w:jc w:val="both"/>
      </w:pPr>
    </w:p>
    <w:p w14:paraId="48A6ABF5" w14:textId="77777777" w:rsidR="00987FBB" w:rsidRDefault="00973B1F" w:rsidP="00973B1F">
      <w:pPr>
        <w:pStyle w:val="ListParagraph"/>
        <w:numPr>
          <w:ilvl w:val="0"/>
          <w:numId w:val="22"/>
        </w:numPr>
        <w:jc w:val="both"/>
      </w:pPr>
      <w:r>
        <w:t>S</w:t>
      </w:r>
      <w:r w:rsidR="00987FBB">
        <w:t>creening assays/FERN chemistry methods in the following areas:</w:t>
      </w:r>
    </w:p>
    <w:p w14:paraId="3D1FC353" w14:textId="77777777" w:rsidR="00987FBB" w:rsidRDefault="00C45755" w:rsidP="00AA70A1">
      <w:pPr>
        <w:ind w:firstLine="720"/>
        <w:jc w:val="both"/>
      </w:pPr>
      <w:r>
        <w:t>GC/MS assays (FERN CHE0006.0</w:t>
      </w:r>
      <w:r w:rsidR="00BE3193">
        <w:t>1</w:t>
      </w:r>
      <w:r w:rsidR="00431196">
        <w:t>)</w:t>
      </w:r>
      <w:r w:rsidR="00D83EA9">
        <w:t xml:space="preserve">; </w:t>
      </w:r>
    </w:p>
    <w:p w14:paraId="06952185" w14:textId="77777777" w:rsidR="00987FBB" w:rsidRDefault="00987FBB" w:rsidP="00AA70A1">
      <w:pPr>
        <w:ind w:firstLine="720"/>
        <w:jc w:val="both"/>
      </w:pPr>
      <w:r>
        <w:t>LC/MS assays (</w:t>
      </w:r>
      <w:r w:rsidR="00BE3193">
        <w:t>FERN CHE0008.00</w:t>
      </w:r>
      <w:r w:rsidR="00431196">
        <w:t>);</w:t>
      </w:r>
    </w:p>
    <w:p w14:paraId="2233A10B" w14:textId="77777777" w:rsidR="00987FBB" w:rsidRDefault="00987FBB" w:rsidP="00AA70A1">
      <w:pPr>
        <w:ind w:firstLine="720"/>
        <w:jc w:val="both"/>
      </w:pPr>
      <w:r>
        <w:t>Screening for metals (</w:t>
      </w:r>
      <w:r w:rsidR="00431196">
        <w:t>FERN CHE</w:t>
      </w:r>
      <w:r w:rsidR="009140E1">
        <w:t>0009</w:t>
      </w:r>
      <w:r w:rsidR="00510216">
        <w:t>.00</w:t>
      </w:r>
      <w:r w:rsidR="009140E1">
        <w:t xml:space="preserve"> (based on EAM4.7)/</w:t>
      </w:r>
      <w:r>
        <w:t xml:space="preserve">FSIS </w:t>
      </w:r>
      <w:r w:rsidR="00933F43">
        <w:t xml:space="preserve">CLG </w:t>
      </w:r>
      <w:r>
        <w:t>TM3.</w:t>
      </w:r>
      <w:r w:rsidR="00DF5CB1">
        <w:t>06</w:t>
      </w:r>
      <w:r w:rsidR="00431196">
        <w:t>);</w:t>
      </w:r>
      <w:r w:rsidR="00C45755">
        <w:t xml:space="preserve"> </w:t>
      </w:r>
    </w:p>
    <w:p w14:paraId="31B5DF8A" w14:textId="77777777" w:rsidR="00987FBB" w:rsidRDefault="00987FBB" w:rsidP="00AA70A1">
      <w:pPr>
        <w:jc w:val="both"/>
      </w:pPr>
    </w:p>
    <w:p w14:paraId="3B4AD71F" w14:textId="77777777" w:rsidR="00BC7A0D" w:rsidRDefault="00BC7A0D" w:rsidP="00AA70A1">
      <w:pPr>
        <w:jc w:val="both"/>
      </w:pPr>
    </w:p>
    <w:p w14:paraId="294D81FB" w14:textId="5D522EA3" w:rsidR="005A7214" w:rsidRDefault="005A7214" w:rsidP="00AA70A1">
      <w:pPr>
        <w:jc w:val="both"/>
      </w:pPr>
      <w:r>
        <w:t xml:space="preserve">PT providers with the following capabilities are preferred: </w:t>
      </w:r>
    </w:p>
    <w:p w14:paraId="1D8053A7" w14:textId="34D40A9E" w:rsidR="005A7214" w:rsidRDefault="005A7214" w:rsidP="00AA70A1">
      <w:pPr>
        <w:jc w:val="both"/>
      </w:pPr>
    </w:p>
    <w:p w14:paraId="5F15DC7F" w14:textId="3813FA92" w:rsidR="00323B3C" w:rsidRDefault="00973B1F" w:rsidP="00877E6C">
      <w:pPr>
        <w:pStyle w:val="ListParagraph"/>
        <w:numPr>
          <w:ilvl w:val="0"/>
          <w:numId w:val="24"/>
        </w:numPr>
        <w:jc w:val="both"/>
      </w:pPr>
      <w:r>
        <w:t xml:space="preserve"> </w:t>
      </w:r>
      <w:r w:rsidR="00C45755">
        <w:t>Select Agent Registration</w:t>
      </w:r>
      <w:r w:rsidR="00820CA2">
        <w:t xml:space="preserve"> (SAR) </w:t>
      </w:r>
      <w:r w:rsidR="00D675EB">
        <w:t>preferred</w:t>
      </w:r>
    </w:p>
    <w:p w14:paraId="64B8E221" w14:textId="1ED69D57" w:rsidR="00C45755" w:rsidRDefault="00973B1F" w:rsidP="00877E6C">
      <w:pPr>
        <w:pStyle w:val="ListParagraph"/>
        <w:numPr>
          <w:ilvl w:val="0"/>
          <w:numId w:val="24"/>
        </w:numPr>
        <w:jc w:val="both"/>
      </w:pPr>
      <w:r>
        <w:t>Cu</w:t>
      </w:r>
      <w:r w:rsidR="00C45755">
        <w:t>rrent BSL3</w:t>
      </w:r>
      <w:r w:rsidR="00487C72">
        <w:t xml:space="preserve"> capable</w:t>
      </w:r>
      <w:r w:rsidR="00C45755">
        <w:t xml:space="preserve"> laboratory</w:t>
      </w:r>
      <w:r w:rsidR="00D675EB">
        <w:t xml:space="preserve"> preferred</w:t>
      </w:r>
    </w:p>
    <w:p w14:paraId="23C7FEB5" w14:textId="155126E8" w:rsidR="00F77AA8" w:rsidRDefault="009225CA" w:rsidP="00877E6C">
      <w:pPr>
        <w:pStyle w:val="ListParagraph"/>
        <w:numPr>
          <w:ilvl w:val="0"/>
          <w:numId w:val="24"/>
        </w:numPr>
        <w:jc w:val="both"/>
      </w:pPr>
      <w:r>
        <w:t xml:space="preserve">Accredited to ISO </w:t>
      </w:r>
      <w:r w:rsidR="005A7214">
        <w:t xml:space="preserve">17043 </w:t>
      </w:r>
      <w:r w:rsidR="00973B1F">
        <w:t>for proficiency sample supplies</w:t>
      </w:r>
    </w:p>
    <w:p w14:paraId="4A831CC0" w14:textId="77777777" w:rsidR="00EC0926" w:rsidRDefault="00EC0926" w:rsidP="00877E6C">
      <w:pPr>
        <w:pStyle w:val="ListParagraph"/>
        <w:jc w:val="both"/>
      </w:pPr>
    </w:p>
    <w:p w14:paraId="4E6BA442" w14:textId="77777777" w:rsidR="00BC7A0D" w:rsidRDefault="00BC7A0D" w:rsidP="00AA70A1">
      <w:pPr>
        <w:jc w:val="both"/>
      </w:pPr>
    </w:p>
    <w:p w14:paraId="22F2D807" w14:textId="1FA3150F" w:rsidR="009225CA" w:rsidRDefault="005A7214" w:rsidP="00AA70A1">
      <w:pPr>
        <w:jc w:val="both"/>
      </w:pPr>
      <w:r>
        <w:t>PT providers should describe how they can provide PT samples and meet the following program criteria.</w:t>
      </w:r>
    </w:p>
    <w:p w14:paraId="38EA2F36" w14:textId="32AB6A1B" w:rsidR="00D961AF" w:rsidRPr="00877E6C" w:rsidRDefault="00D961AF" w:rsidP="00877E6C">
      <w:pPr>
        <w:pStyle w:val="ListParagraph"/>
        <w:numPr>
          <w:ilvl w:val="0"/>
          <w:numId w:val="25"/>
        </w:numPr>
        <w:jc w:val="both"/>
        <w:rPr>
          <w:rFonts w:cstheme="minorHAnsi"/>
        </w:rPr>
      </w:pPr>
      <w:r w:rsidRPr="00877E6C">
        <w:rPr>
          <w:rFonts w:cstheme="minorHAnsi"/>
        </w:rPr>
        <w:t>PT Sample matrices will be</w:t>
      </w:r>
      <w:r w:rsidR="00CD6B90">
        <w:rPr>
          <w:rFonts w:cstheme="minorHAnsi"/>
        </w:rPr>
        <w:t xml:space="preserve"> </w:t>
      </w:r>
      <w:r w:rsidR="00570CE5">
        <w:rPr>
          <w:rFonts w:cstheme="minorHAnsi"/>
        </w:rPr>
        <w:t xml:space="preserve">provided in </w:t>
      </w:r>
      <w:r w:rsidRPr="00877E6C">
        <w:rPr>
          <w:rFonts w:cstheme="minorHAnsi"/>
        </w:rPr>
        <w:t>FSIS regulated products</w:t>
      </w:r>
      <w:r w:rsidR="00BC7A0D">
        <w:rPr>
          <w:rFonts w:cstheme="minorHAnsi"/>
        </w:rPr>
        <w:t>.</w:t>
      </w:r>
    </w:p>
    <w:p w14:paraId="0B21ED3B" w14:textId="64C78243" w:rsidR="00D961AF" w:rsidRPr="00877E6C" w:rsidRDefault="00D961AF" w:rsidP="00877E6C">
      <w:pPr>
        <w:pStyle w:val="ListParagraph"/>
        <w:numPr>
          <w:ilvl w:val="0"/>
          <w:numId w:val="25"/>
        </w:numPr>
        <w:jc w:val="both"/>
        <w:rPr>
          <w:rFonts w:cstheme="minorHAnsi"/>
        </w:rPr>
      </w:pPr>
      <w:r w:rsidRPr="00877E6C">
        <w:rPr>
          <w:rFonts w:cstheme="minorHAnsi"/>
        </w:rPr>
        <w:t>Each FERN wide PT will contain 5 – 8 samples per event</w:t>
      </w:r>
      <w:r w:rsidR="00BC7A0D">
        <w:rPr>
          <w:rFonts w:cstheme="minorHAnsi"/>
        </w:rPr>
        <w:t>.</w:t>
      </w:r>
    </w:p>
    <w:p w14:paraId="2F96B645" w14:textId="677D9DAE" w:rsidR="00D961AF" w:rsidRDefault="00D213BC" w:rsidP="00877E6C">
      <w:pPr>
        <w:pStyle w:val="ListParagraph"/>
        <w:numPr>
          <w:ilvl w:val="0"/>
          <w:numId w:val="25"/>
        </w:numPr>
        <w:jc w:val="both"/>
        <w:rPr>
          <w:rFonts w:cstheme="minorHAnsi"/>
        </w:rPr>
      </w:pPr>
      <w:r>
        <w:rPr>
          <w:rFonts w:cstheme="minorHAnsi"/>
        </w:rPr>
        <w:t>A special, one time,</w:t>
      </w:r>
      <w:r w:rsidR="00D961AF" w:rsidRPr="00877E6C">
        <w:rPr>
          <w:rFonts w:cstheme="minorHAnsi"/>
        </w:rPr>
        <w:t xml:space="preserve"> </w:t>
      </w:r>
      <w:r w:rsidR="00D961AF" w:rsidRPr="00D213BC">
        <w:rPr>
          <w:rFonts w:cstheme="minorHAnsi"/>
          <w:i/>
        </w:rPr>
        <w:t>C. perfringens</w:t>
      </w:r>
      <w:r w:rsidR="00D961AF" w:rsidRPr="00877E6C">
        <w:rPr>
          <w:rFonts w:cstheme="minorHAnsi"/>
        </w:rPr>
        <w:t xml:space="preserve"> challenge sample set will contain 8 – 12 samples containing a mixture of spores and vegetative cells</w:t>
      </w:r>
      <w:r w:rsidR="00BC7A0D">
        <w:rPr>
          <w:rFonts w:cstheme="minorHAnsi"/>
        </w:rPr>
        <w:t xml:space="preserve"> for enumeration.</w:t>
      </w:r>
    </w:p>
    <w:p w14:paraId="32BC838C" w14:textId="38B7F070" w:rsidR="00562656" w:rsidRPr="00877E6C" w:rsidRDefault="00562656" w:rsidP="00877E6C">
      <w:pPr>
        <w:pStyle w:val="ListParagraph"/>
        <w:numPr>
          <w:ilvl w:val="0"/>
          <w:numId w:val="25"/>
        </w:numPr>
        <w:jc w:val="both"/>
        <w:rPr>
          <w:rFonts w:cstheme="minorHAnsi"/>
        </w:rPr>
      </w:pPr>
      <w:r>
        <w:rPr>
          <w:rFonts w:cstheme="minorHAnsi"/>
        </w:rPr>
        <w:t>Thermally Processed Sample Proficiency Testing provided 4 – 6 times per year, 12 samples per event with either microbiological inoculation of samples or physical examination of can/package defects</w:t>
      </w:r>
      <w:r w:rsidR="00224B60">
        <w:rPr>
          <w:rFonts w:cstheme="minorHAnsi"/>
        </w:rPr>
        <w:t xml:space="preserve"> for one FSIS Laboratory</w:t>
      </w:r>
      <w:r>
        <w:rPr>
          <w:rFonts w:cstheme="minorHAnsi"/>
        </w:rPr>
        <w:t xml:space="preserve">. </w:t>
      </w:r>
    </w:p>
    <w:p w14:paraId="43DB33A2" w14:textId="77777777" w:rsidR="00D961AF" w:rsidRPr="00877E6C" w:rsidRDefault="00D961AF" w:rsidP="00877E6C">
      <w:pPr>
        <w:pStyle w:val="ListParagraph"/>
        <w:numPr>
          <w:ilvl w:val="0"/>
          <w:numId w:val="25"/>
        </w:numPr>
        <w:jc w:val="both"/>
        <w:rPr>
          <w:rFonts w:cstheme="minorHAnsi"/>
        </w:rPr>
      </w:pPr>
      <w:r w:rsidRPr="00877E6C">
        <w:rPr>
          <w:rFonts w:cstheme="minorHAnsi"/>
        </w:rPr>
        <w:t>The awardee will provide upon request an exact cost for each of the individual PT Events supported by this agreement to include the following:  estimated total number of laboratories participating, total amount and cost of food matrix prepared, total amount and cost of standard material needed, cost per each sample prepared and cost per each PT shipment package.</w:t>
      </w:r>
    </w:p>
    <w:p w14:paraId="4B589B07" w14:textId="0212BD49" w:rsidR="00D961AF" w:rsidRDefault="00D961AF" w:rsidP="00877E6C">
      <w:pPr>
        <w:pStyle w:val="ListParagraph"/>
        <w:numPr>
          <w:ilvl w:val="0"/>
          <w:numId w:val="25"/>
        </w:numPr>
        <w:jc w:val="both"/>
        <w:rPr>
          <w:rFonts w:cstheme="minorHAnsi"/>
        </w:rPr>
      </w:pPr>
      <w:r w:rsidRPr="00877E6C">
        <w:rPr>
          <w:rFonts w:cstheme="minorHAnsi"/>
        </w:rPr>
        <w:t>The awardee will coordinate all pre-work in</w:t>
      </w:r>
      <w:r w:rsidR="00D213BC">
        <w:rPr>
          <w:rFonts w:cstheme="minorHAnsi"/>
        </w:rPr>
        <w:t xml:space="preserve"> </w:t>
      </w:r>
      <w:r w:rsidRPr="00877E6C">
        <w:rPr>
          <w:rFonts w:cstheme="minorHAnsi"/>
        </w:rPr>
        <w:t xml:space="preserve">support of each of these events; including, but not limited to acquiring the necessary standard materials, food matrices, laboratory supplies, etc.  Additionally, the </w:t>
      </w:r>
      <w:r w:rsidR="00E34D19">
        <w:rPr>
          <w:rFonts w:cstheme="minorHAnsi"/>
        </w:rPr>
        <w:t xml:space="preserve">awardee </w:t>
      </w:r>
      <w:r w:rsidRPr="00877E6C">
        <w:rPr>
          <w:rFonts w:cstheme="minorHAnsi"/>
        </w:rPr>
        <w:t xml:space="preserve">will supply any standards or supplies needed for member laboratories to properly evaluate each of the proficiency samples sets sent out. </w:t>
      </w:r>
    </w:p>
    <w:p w14:paraId="23F4449B" w14:textId="77777777" w:rsidR="00EC4C61" w:rsidRPr="00877E6C" w:rsidRDefault="00EC4C61" w:rsidP="00F92187">
      <w:pPr>
        <w:pStyle w:val="ListParagraph"/>
        <w:jc w:val="both"/>
        <w:rPr>
          <w:rFonts w:cstheme="minorHAnsi"/>
        </w:rPr>
      </w:pPr>
    </w:p>
    <w:p w14:paraId="46F3CE25" w14:textId="77777777" w:rsidR="00E34D19" w:rsidRDefault="00E34D19" w:rsidP="00E34D19">
      <w:pPr>
        <w:ind w:left="720"/>
        <w:rPr>
          <w:b/>
        </w:rPr>
      </w:pPr>
    </w:p>
    <w:p w14:paraId="56978750" w14:textId="0A3903A3" w:rsidR="00E34D19" w:rsidRDefault="00E34D19" w:rsidP="00745A64">
      <w:pPr>
        <w:jc w:val="both"/>
        <w:rPr>
          <w:rFonts w:eastAsia="Times New Roman" w:cstheme="minorHAnsi"/>
        </w:rPr>
      </w:pPr>
      <w:r w:rsidRPr="00745A64">
        <w:rPr>
          <w:b/>
        </w:rPr>
        <w:t>S</w:t>
      </w:r>
      <w:r w:rsidR="00251DBC" w:rsidRPr="00745A64">
        <w:rPr>
          <w:b/>
        </w:rPr>
        <w:t>ection I</w:t>
      </w:r>
      <w:r w:rsidR="00251DBC">
        <w:rPr>
          <w:b/>
        </w:rPr>
        <w:t xml:space="preserve">I </w:t>
      </w:r>
      <w:r w:rsidR="00745A64">
        <w:rPr>
          <w:b/>
        </w:rPr>
        <w:t>–</w:t>
      </w:r>
      <w:r w:rsidR="00251DBC">
        <w:rPr>
          <w:b/>
        </w:rPr>
        <w:t xml:space="preserve"> </w:t>
      </w:r>
      <w:r w:rsidR="00745A64">
        <w:rPr>
          <w:b/>
        </w:rPr>
        <w:t>Government Responsibilities</w:t>
      </w:r>
    </w:p>
    <w:p w14:paraId="4D7C71CE" w14:textId="77777777" w:rsidR="00706698" w:rsidRDefault="00706698" w:rsidP="00E34D19">
      <w:pPr>
        <w:ind w:left="720"/>
        <w:rPr>
          <w:rFonts w:eastAsia="Times New Roman" w:cstheme="minorHAnsi"/>
        </w:rPr>
      </w:pPr>
    </w:p>
    <w:p w14:paraId="56646CE1" w14:textId="0D445F46" w:rsidR="00BC7A0D" w:rsidRDefault="00224B60" w:rsidP="00E34D19">
      <w:pPr>
        <w:ind w:left="720"/>
        <w:rPr>
          <w:rFonts w:eastAsia="Times New Roman" w:cstheme="minorHAnsi"/>
        </w:rPr>
      </w:pPr>
      <w:r>
        <w:rPr>
          <w:rFonts w:eastAsia="Times New Roman" w:cstheme="minorHAnsi"/>
        </w:rPr>
        <w:t>A</w:t>
      </w:r>
      <w:r w:rsidRPr="00877E6C">
        <w:rPr>
          <w:rFonts w:eastAsia="Times New Roman" w:cstheme="minorHAnsi"/>
        </w:rPr>
        <w:t xml:space="preserve"> </w:t>
      </w:r>
      <w:r w:rsidR="00823265" w:rsidRPr="00877E6C">
        <w:rPr>
          <w:rFonts w:eastAsia="Times New Roman" w:cstheme="minorHAnsi"/>
        </w:rPr>
        <w:t>FERN Project</w:t>
      </w:r>
      <w:r w:rsidR="00FE67D7" w:rsidRPr="00877E6C">
        <w:rPr>
          <w:rFonts w:eastAsia="Times New Roman" w:cstheme="minorHAnsi"/>
        </w:rPr>
        <w:t xml:space="preserve"> Officer</w:t>
      </w:r>
      <w:r w:rsidR="00823265" w:rsidRPr="00877E6C">
        <w:rPr>
          <w:rFonts w:eastAsia="Times New Roman" w:cstheme="minorHAnsi"/>
        </w:rPr>
        <w:t xml:space="preserve"> </w:t>
      </w:r>
      <w:r>
        <w:rPr>
          <w:rFonts w:eastAsia="Times New Roman" w:cstheme="minorHAnsi"/>
        </w:rPr>
        <w:t xml:space="preserve">will be </w:t>
      </w:r>
      <w:r w:rsidR="00823265" w:rsidRPr="00877E6C">
        <w:rPr>
          <w:rFonts w:eastAsia="Times New Roman" w:cstheme="minorHAnsi"/>
        </w:rPr>
        <w:t xml:space="preserve">assigned to </w:t>
      </w:r>
      <w:r>
        <w:rPr>
          <w:rFonts w:eastAsia="Times New Roman" w:cstheme="minorHAnsi"/>
        </w:rPr>
        <w:t xml:space="preserve">work with the awardee of this </w:t>
      </w:r>
      <w:r w:rsidR="00823265" w:rsidRPr="00877E6C">
        <w:rPr>
          <w:rFonts w:eastAsia="Times New Roman" w:cstheme="minorHAnsi"/>
        </w:rPr>
        <w:t>cooperative agreement</w:t>
      </w:r>
      <w:r w:rsidR="00FE67D7" w:rsidRPr="00877E6C">
        <w:rPr>
          <w:rFonts w:eastAsia="Times New Roman" w:cstheme="minorHAnsi"/>
        </w:rPr>
        <w:t xml:space="preserve"> </w:t>
      </w:r>
      <w:r>
        <w:rPr>
          <w:rFonts w:eastAsia="Times New Roman" w:cstheme="minorHAnsi"/>
        </w:rPr>
        <w:t xml:space="preserve">and </w:t>
      </w:r>
      <w:r w:rsidR="00FE67D7" w:rsidRPr="00877E6C">
        <w:rPr>
          <w:rFonts w:eastAsia="Times New Roman" w:cstheme="minorHAnsi"/>
        </w:rPr>
        <w:t xml:space="preserve">will act as the technical point of contact for the Government, initiate communications, and </w:t>
      </w:r>
      <w:r w:rsidR="00FE67D7" w:rsidRPr="00877E6C">
        <w:rPr>
          <w:rFonts w:eastAsia="Times New Roman" w:cstheme="minorHAnsi"/>
        </w:rPr>
        <w:lastRenderedPageBreak/>
        <w:t>perform review and acceptance of each</w:t>
      </w:r>
      <w:r w:rsidR="00823265" w:rsidRPr="00877E6C">
        <w:rPr>
          <w:rFonts w:eastAsia="Times New Roman" w:cstheme="minorHAnsi"/>
        </w:rPr>
        <w:t xml:space="preserve"> proficiency event.  The Project</w:t>
      </w:r>
      <w:r w:rsidR="00FE67D7" w:rsidRPr="00877E6C">
        <w:rPr>
          <w:rFonts w:eastAsia="Times New Roman" w:cstheme="minorHAnsi"/>
        </w:rPr>
        <w:t xml:space="preserve"> Officer’s authority is limited to technical issues and he/she is not authorized to make contractual decisions.</w:t>
      </w:r>
    </w:p>
    <w:p w14:paraId="596104AE" w14:textId="01B34B82" w:rsidR="00823265" w:rsidRDefault="00FE67D7" w:rsidP="00FE67D7">
      <w:pPr>
        <w:ind w:left="720"/>
        <w:rPr>
          <w:rFonts w:eastAsia="Times New Roman" w:cstheme="minorHAnsi"/>
        </w:rPr>
      </w:pPr>
      <w:r w:rsidRPr="00877E6C">
        <w:rPr>
          <w:rFonts w:eastAsia="Times New Roman" w:cstheme="minorHAnsi"/>
        </w:rPr>
        <w:t xml:space="preserve">  </w:t>
      </w:r>
    </w:p>
    <w:p w14:paraId="79FD5E6D" w14:textId="77777777" w:rsidR="00FE67D7" w:rsidRPr="00877E6C" w:rsidRDefault="00FE67D7" w:rsidP="00745A64">
      <w:pPr>
        <w:ind w:left="720"/>
        <w:rPr>
          <w:rFonts w:eastAsia="Times New Roman" w:cstheme="minorHAnsi"/>
        </w:rPr>
      </w:pPr>
      <w:r w:rsidRPr="00877E6C">
        <w:rPr>
          <w:rFonts w:eastAsia="Times New Roman" w:cstheme="minorHAnsi"/>
        </w:rPr>
        <w:t xml:space="preserve">The authority to resolve monetary issues and contractual interpretation is the responsibility of the </w:t>
      </w:r>
      <w:r w:rsidR="00823265" w:rsidRPr="00877E6C">
        <w:rPr>
          <w:rFonts w:eastAsia="Times New Roman" w:cstheme="minorHAnsi"/>
        </w:rPr>
        <w:t xml:space="preserve">USDA Administrative </w:t>
      </w:r>
      <w:r w:rsidR="00877E6C">
        <w:rPr>
          <w:rFonts w:eastAsia="Times New Roman" w:cstheme="minorHAnsi"/>
        </w:rPr>
        <w:t>Services Division</w:t>
      </w:r>
      <w:r w:rsidRPr="00877E6C">
        <w:rPr>
          <w:rFonts w:eastAsia="Times New Roman" w:cstheme="minorHAnsi"/>
        </w:rPr>
        <w:t>.</w:t>
      </w:r>
    </w:p>
    <w:p w14:paraId="081C65ED" w14:textId="77777777" w:rsidR="00FE67D7" w:rsidRPr="00877E6C" w:rsidRDefault="00FE67D7" w:rsidP="00FE67D7">
      <w:pPr>
        <w:ind w:left="720" w:hanging="360"/>
        <w:rPr>
          <w:rFonts w:eastAsia="Times New Roman" w:cstheme="minorHAnsi"/>
        </w:rPr>
      </w:pPr>
    </w:p>
    <w:p w14:paraId="447EDEFC" w14:textId="77777777" w:rsidR="00FE67D7" w:rsidRPr="00877E6C" w:rsidRDefault="00FE67D7" w:rsidP="00FE67D7">
      <w:pPr>
        <w:rPr>
          <w:rFonts w:eastAsia="Times New Roman" w:cstheme="minorHAnsi"/>
        </w:rPr>
      </w:pPr>
    </w:p>
    <w:p w14:paraId="10A5BD4A" w14:textId="51F2B8CA" w:rsidR="00FE67D7" w:rsidRDefault="00B97C19" w:rsidP="00E34D19">
      <w:pPr>
        <w:keepNext/>
        <w:outlineLvl w:val="0"/>
        <w:rPr>
          <w:b/>
        </w:rPr>
      </w:pPr>
      <w:r w:rsidRPr="00745A64">
        <w:rPr>
          <w:b/>
        </w:rPr>
        <w:t xml:space="preserve">Section III: Reporting Requirements and Deliverables: </w:t>
      </w:r>
    </w:p>
    <w:p w14:paraId="67A811BF" w14:textId="77777777" w:rsidR="007A3CA9" w:rsidRPr="00877E6C" w:rsidRDefault="007A3CA9" w:rsidP="00E34D19">
      <w:pPr>
        <w:keepNext/>
        <w:outlineLvl w:val="0"/>
        <w:rPr>
          <w:rFonts w:eastAsia="Times New Roman" w:cstheme="minorHAnsi"/>
        </w:rPr>
      </w:pPr>
    </w:p>
    <w:p w14:paraId="415B8484" w14:textId="2973BE1E" w:rsidR="00FE67D7" w:rsidRPr="00877E6C" w:rsidRDefault="00FE67D7" w:rsidP="00FE67D7">
      <w:pPr>
        <w:numPr>
          <w:ilvl w:val="0"/>
          <w:numId w:val="26"/>
        </w:numPr>
        <w:tabs>
          <w:tab w:val="left" w:pos="687"/>
        </w:tabs>
        <w:ind w:hanging="270"/>
        <w:rPr>
          <w:rFonts w:eastAsia="Times New Roman" w:cstheme="minorHAnsi"/>
        </w:rPr>
      </w:pPr>
      <w:r w:rsidRPr="00877E6C">
        <w:rPr>
          <w:rFonts w:eastAsia="Times New Roman" w:cstheme="minorHAnsi"/>
        </w:rPr>
        <w:t xml:space="preserve">  </w:t>
      </w:r>
      <w:r w:rsidR="000818A7" w:rsidRPr="00F92187">
        <w:rPr>
          <w:rFonts w:eastAsia="Times New Roman" w:cstheme="minorHAnsi"/>
          <w:b/>
        </w:rPr>
        <w:t>Event Pre-shipment Requirements:</w:t>
      </w:r>
      <w:r w:rsidR="000818A7">
        <w:rPr>
          <w:rFonts w:eastAsia="Times New Roman" w:cstheme="minorHAnsi"/>
        </w:rPr>
        <w:t xml:space="preserve">  </w:t>
      </w:r>
      <w:r w:rsidRPr="00877E6C">
        <w:rPr>
          <w:rFonts w:eastAsia="Times New Roman" w:cstheme="minorHAnsi"/>
        </w:rPr>
        <w:t xml:space="preserve">The </w:t>
      </w:r>
      <w:r w:rsidR="00823265" w:rsidRPr="00877E6C">
        <w:rPr>
          <w:rFonts w:eastAsia="Times New Roman" w:cstheme="minorHAnsi"/>
        </w:rPr>
        <w:t xml:space="preserve">awardee </w:t>
      </w:r>
      <w:r w:rsidRPr="00877E6C">
        <w:rPr>
          <w:rFonts w:eastAsia="Times New Roman" w:cstheme="minorHAnsi"/>
        </w:rPr>
        <w:t xml:space="preserve">shall provide written verification </w:t>
      </w:r>
      <w:r w:rsidRPr="00877E6C">
        <w:rPr>
          <w:rFonts w:eastAsia="Times New Roman" w:cstheme="minorHAnsi"/>
          <w:b/>
          <w:u w:val="single"/>
        </w:rPr>
        <w:t>prior to</w:t>
      </w:r>
      <w:r w:rsidRPr="00877E6C">
        <w:rPr>
          <w:rFonts w:eastAsia="Times New Roman" w:cstheme="minorHAnsi"/>
        </w:rPr>
        <w:t xml:space="preserve"> each Proficiency Test </w:t>
      </w:r>
      <w:r w:rsidR="00224B60">
        <w:rPr>
          <w:rFonts w:eastAsia="Times New Roman" w:cstheme="minorHAnsi"/>
        </w:rPr>
        <w:t>addressing the following</w:t>
      </w:r>
      <w:r w:rsidRPr="00877E6C">
        <w:rPr>
          <w:rFonts w:eastAsia="Times New Roman" w:cstheme="minorHAnsi"/>
        </w:rPr>
        <w:t>:</w:t>
      </w:r>
    </w:p>
    <w:p w14:paraId="6EF7A47A" w14:textId="77777777" w:rsidR="00FE67D7" w:rsidRPr="00D213BC" w:rsidRDefault="00FE67D7" w:rsidP="00D213BC">
      <w:pPr>
        <w:pStyle w:val="ListParagraph"/>
        <w:numPr>
          <w:ilvl w:val="0"/>
          <w:numId w:val="27"/>
        </w:numPr>
        <w:tabs>
          <w:tab w:val="left" w:pos="687"/>
        </w:tabs>
        <w:rPr>
          <w:rFonts w:eastAsia="Times New Roman" w:cstheme="minorHAnsi"/>
        </w:rPr>
      </w:pPr>
      <w:r w:rsidRPr="00D213BC">
        <w:rPr>
          <w:rFonts w:eastAsia="Times New Roman" w:cstheme="minorHAnsi"/>
        </w:rPr>
        <w:t>Proficiency Sample Set Schematic (# Positive; # Negative)</w:t>
      </w:r>
    </w:p>
    <w:p w14:paraId="2D6DC512" w14:textId="77777777" w:rsidR="00FE67D7" w:rsidRPr="00D213BC" w:rsidRDefault="00FE67D7" w:rsidP="00D213BC">
      <w:pPr>
        <w:pStyle w:val="ListParagraph"/>
        <w:numPr>
          <w:ilvl w:val="0"/>
          <w:numId w:val="27"/>
        </w:numPr>
        <w:tabs>
          <w:tab w:val="left" w:pos="687"/>
        </w:tabs>
        <w:rPr>
          <w:rFonts w:eastAsia="Times New Roman" w:cstheme="minorHAnsi"/>
        </w:rPr>
      </w:pPr>
      <w:r w:rsidRPr="00D213BC">
        <w:rPr>
          <w:rFonts w:eastAsia="Times New Roman" w:cstheme="minorHAnsi"/>
        </w:rPr>
        <w:t>Inoculum level of organism or analyte</w:t>
      </w:r>
    </w:p>
    <w:p w14:paraId="672E1AFA" w14:textId="36D492A7" w:rsidR="00FE67D7" w:rsidRPr="00D213BC" w:rsidRDefault="00FE67D7" w:rsidP="00D213BC">
      <w:pPr>
        <w:pStyle w:val="ListParagraph"/>
        <w:numPr>
          <w:ilvl w:val="0"/>
          <w:numId w:val="27"/>
        </w:numPr>
        <w:tabs>
          <w:tab w:val="left" w:pos="687"/>
        </w:tabs>
        <w:rPr>
          <w:rFonts w:eastAsia="Times New Roman" w:cstheme="minorHAnsi"/>
        </w:rPr>
      </w:pPr>
      <w:r w:rsidRPr="00D213BC">
        <w:rPr>
          <w:rFonts w:eastAsia="Times New Roman" w:cstheme="minorHAnsi"/>
        </w:rPr>
        <w:t>Confounding Organism(s)</w:t>
      </w:r>
      <w:r w:rsidR="00224B60">
        <w:rPr>
          <w:rFonts w:eastAsia="Times New Roman" w:cstheme="minorHAnsi"/>
        </w:rPr>
        <w:t xml:space="preserve"> type and</w:t>
      </w:r>
      <w:r w:rsidRPr="00D213BC">
        <w:rPr>
          <w:rFonts w:eastAsia="Times New Roman" w:cstheme="minorHAnsi"/>
        </w:rPr>
        <w:t xml:space="preserve"> inoculum level</w:t>
      </w:r>
    </w:p>
    <w:p w14:paraId="6ECDE80C" w14:textId="77777777" w:rsidR="00FE67D7" w:rsidRPr="00D213BC" w:rsidRDefault="00FE67D7" w:rsidP="00D213BC">
      <w:pPr>
        <w:pStyle w:val="ListParagraph"/>
        <w:numPr>
          <w:ilvl w:val="0"/>
          <w:numId w:val="27"/>
        </w:numPr>
        <w:tabs>
          <w:tab w:val="left" w:pos="687"/>
        </w:tabs>
        <w:rPr>
          <w:rFonts w:eastAsia="Times New Roman" w:cstheme="minorHAnsi"/>
        </w:rPr>
      </w:pPr>
      <w:r w:rsidRPr="00D213BC">
        <w:rPr>
          <w:rFonts w:eastAsia="Times New Roman" w:cstheme="minorHAnsi"/>
        </w:rPr>
        <w:t>Holding Time &amp; Temperature (prior to beginning PT analysis)</w:t>
      </w:r>
    </w:p>
    <w:p w14:paraId="6C4BFE88" w14:textId="77777777" w:rsidR="00FE67D7" w:rsidRPr="00D213BC" w:rsidRDefault="00FE67D7" w:rsidP="00D213BC">
      <w:pPr>
        <w:pStyle w:val="ListParagraph"/>
        <w:numPr>
          <w:ilvl w:val="0"/>
          <w:numId w:val="27"/>
        </w:numPr>
        <w:tabs>
          <w:tab w:val="left" w:pos="687"/>
        </w:tabs>
        <w:rPr>
          <w:rFonts w:eastAsia="Times New Roman" w:cstheme="minorHAnsi"/>
        </w:rPr>
      </w:pPr>
      <w:r w:rsidRPr="00D213BC">
        <w:rPr>
          <w:rFonts w:eastAsia="Times New Roman" w:cstheme="minorHAnsi"/>
        </w:rPr>
        <w:t>Shipment Temperature Range</w:t>
      </w:r>
    </w:p>
    <w:p w14:paraId="3A709015" w14:textId="58515D03" w:rsidR="00FE67D7" w:rsidRPr="00D213BC" w:rsidRDefault="00FE67D7" w:rsidP="00D213BC">
      <w:pPr>
        <w:pStyle w:val="ListParagraph"/>
        <w:numPr>
          <w:ilvl w:val="0"/>
          <w:numId w:val="27"/>
        </w:numPr>
        <w:tabs>
          <w:tab w:val="left" w:pos="687"/>
        </w:tabs>
        <w:rPr>
          <w:rFonts w:eastAsia="Times New Roman" w:cstheme="minorHAnsi"/>
        </w:rPr>
      </w:pPr>
      <w:r w:rsidRPr="00D213BC">
        <w:rPr>
          <w:rFonts w:eastAsia="Times New Roman" w:cstheme="minorHAnsi"/>
        </w:rPr>
        <w:t xml:space="preserve">Results of </w:t>
      </w:r>
      <w:r w:rsidR="00823265" w:rsidRPr="00D213BC">
        <w:rPr>
          <w:rFonts w:eastAsia="Times New Roman" w:cstheme="minorHAnsi"/>
        </w:rPr>
        <w:t>Awardee</w:t>
      </w:r>
      <w:r w:rsidRPr="00D213BC">
        <w:rPr>
          <w:rFonts w:eastAsia="Times New Roman" w:cstheme="minorHAnsi"/>
        </w:rPr>
        <w:t xml:space="preserve"> Lab assessing PT Sample Set</w:t>
      </w:r>
      <w:r w:rsidR="00B83B96">
        <w:rPr>
          <w:rFonts w:eastAsia="Times New Roman" w:cstheme="minorHAnsi"/>
        </w:rPr>
        <w:t xml:space="preserve"> prior to shipment</w:t>
      </w:r>
    </w:p>
    <w:p w14:paraId="0B544608" w14:textId="77777777" w:rsidR="00FE67D7" w:rsidRPr="00877E6C" w:rsidRDefault="00FE67D7" w:rsidP="00FE67D7">
      <w:pPr>
        <w:tabs>
          <w:tab w:val="left" w:pos="687"/>
        </w:tabs>
        <w:ind w:left="720" w:hanging="270"/>
        <w:rPr>
          <w:rFonts w:eastAsia="Times New Roman" w:cstheme="minorHAnsi"/>
        </w:rPr>
      </w:pPr>
    </w:p>
    <w:p w14:paraId="3B0F5090" w14:textId="446A2D4E" w:rsidR="003D0DBE" w:rsidRPr="00706C4C" w:rsidRDefault="00FE67D7" w:rsidP="00B83B96">
      <w:pPr>
        <w:numPr>
          <w:ilvl w:val="0"/>
          <w:numId w:val="26"/>
        </w:numPr>
        <w:tabs>
          <w:tab w:val="left" w:pos="687"/>
        </w:tabs>
        <w:ind w:hanging="270"/>
        <w:rPr>
          <w:rFonts w:eastAsia="Times New Roman" w:cstheme="minorHAnsi"/>
        </w:rPr>
      </w:pPr>
      <w:r w:rsidRPr="00877E6C">
        <w:rPr>
          <w:rFonts w:eastAsia="Times New Roman" w:cstheme="minorHAnsi"/>
        </w:rPr>
        <w:t xml:space="preserve">  </w:t>
      </w:r>
      <w:r w:rsidR="00A85686">
        <w:rPr>
          <w:rFonts w:eastAsia="Times New Roman" w:cstheme="minorHAnsi"/>
          <w:b/>
        </w:rPr>
        <w:t>Post Event Requirements</w:t>
      </w:r>
      <w:r w:rsidR="00B83B96" w:rsidRPr="00F92187">
        <w:rPr>
          <w:rFonts w:eastAsia="Times New Roman" w:cstheme="minorHAnsi"/>
          <w:b/>
        </w:rPr>
        <w:t>:</w:t>
      </w:r>
      <w:r w:rsidR="00B83B96" w:rsidRPr="00F92187">
        <w:rPr>
          <w:rFonts w:eastAsia="Times New Roman" w:cstheme="minorHAnsi"/>
          <w:b/>
        </w:rPr>
        <w:tab/>
      </w:r>
      <w:r w:rsidRPr="00B83B96">
        <w:rPr>
          <w:rFonts w:eastAsia="Times New Roman" w:cstheme="minorHAnsi"/>
        </w:rPr>
        <w:t xml:space="preserve">Upon completion of a completed FERN PT event, the </w:t>
      </w:r>
      <w:r w:rsidR="00823265" w:rsidRPr="00B83B96">
        <w:rPr>
          <w:rFonts w:eastAsia="Times New Roman" w:cstheme="minorHAnsi"/>
        </w:rPr>
        <w:t>awardee</w:t>
      </w:r>
      <w:r w:rsidRPr="00B83B96">
        <w:rPr>
          <w:rFonts w:eastAsia="Times New Roman" w:cstheme="minorHAnsi"/>
        </w:rPr>
        <w:t xml:space="preserve"> shall provide</w:t>
      </w:r>
      <w:r w:rsidR="00D213BC" w:rsidRPr="00B83B96">
        <w:rPr>
          <w:rFonts w:eastAsia="Times New Roman" w:cstheme="minorHAnsi"/>
        </w:rPr>
        <w:t xml:space="preserve"> </w:t>
      </w:r>
      <w:r w:rsidR="003D0DBE" w:rsidRPr="00B83B96">
        <w:rPr>
          <w:rFonts w:eastAsia="Times New Roman" w:cstheme="minorHAnsi"/>
        </w:rPr>
        <w:t>a report detailing member lab performance according to the FERN PT SOP.  A final cost for the full execution of each individual FERN PT event will be re</w:t>
      </w:r>
      <w:r w:rsidR="003D0DBE" w:rsidRPr="000818A7">
        <w:rPr>
          <w:rFonts w:eastAsia="Times New Roman" w:cstheme="minorHAnsi"/>
        </w:rPr>
        <w:t xml:space="preserve">quired. </w:t>
      </w:r>
    </w:p>
    <w:p w14:paraId="55926BDE" w14:textId="77777777" w:rsidR="00FE67D7" w:rsidRPr="00877E6C" w:rsidRDefault="00D213BC" w:rsidP="003D0DBE">
      <w:pPr>
        <w:tabs>
          <w:tab w:val="left" w:pos="687"/>
        </w:tabs>
        <w:rPr>
          <w:rFonts w:eastAsia="Times New Roman" w:cstheme="minorHAnsi"/>
        </w:rPr>
      </w:pPr>
      <w:r>
        <w:rPr>
          <w:rFonts w:eastAsia="Times New Roman" w:cstheme="minorHAnsi"/>
        </w:rPr>
        <w:tab/>
      </w:r>
    </w:p>
    <w:p w14:paraId="6D410F65" w14:textId="77777777" w:rsidR="00FE67D7" w:rsidRPr="00877E6C" w:rsidRDefault="00FE67D7" w:rsidP="00FE67D7">
      <w:pPr>
        <w:tabs>
          <w:tab w:val="left" w:pos="687"/>
        </w:tabs>
        <w:ind w:left="720" w:hanging="270"/>
        <w:rPr>
          <w:rFonts w:eastAsia="Times New Roman" w:cstheme="minorHAnsi"/>
        </w:rPr>
      </w:pPr>
    </w:p>
    <w:p w14:paraId="73F8772C" w14:textId="0BBE2515" w:rsidR="00FE67D7" w:rsidRPr="00F92187" w:rsidRDefault="00FE67D7" w:rsidP="00FE67D7">
      <w:pPr>
        <w:numPr>
          <w:ilvl w:val="0"/>
          <w:numId w:val="26"/>
        </w:numPr>
        <w:tabs>
          <w:tab w:val="left" w:pos="687"/>
        </w:tabs>
        <w:ind w:hanging="270"/>
        <w:rPr>
          <w:rFonts w:eastAsia="Times New Roman" w:cstheme="minorHAnsi"/>
          <w:b/>
        </w:rPr>
      </w:pPr>
      <w:r w:rsidRPr="00877E6C">
        <w:rPr>
          <w:rFonts w:eastAsia="Times New Roman" w:cstheme="minorHAnsi"/>
        </w:rPr>
        <w:t xml:space="preserve">  </w:t>
      </w:r>
      <w:r w:rsidRPr="00F92187">
        <w:rPr>
          <w:rFonts w:eastAsia="Times New Roman" w:cstheme="minorHAnsi"/>
          <w:b/>
        </w:rPr>
        <w:t>PT Provider responsibilities:</w:t>
      </w:r>
    </w:p>
    <w:p w14:paraId="1E00B8F7" w14:textId="4C526CBE" w:rsidR="00FE67D7" w:rsidRPr="003D0DBE" w:rsidRDefault="00FE67D7" w:rsidP="003D0DBE">
      <w:pPr>
        <w:pStyle w:val="ListParagraph"/>
        <w:numPr>
          <w:ilvl w:val="0"/>
          <w:numId w:val="27"/>
        </w:numPr>
        <w:tabs>
          <w:tab w:val="left" w:pos="687"/>
        </w:tabs>
        <w:rPr>
          <w:rFonts w:eastAsia="Times New Roman" w:cstheme="minorHAnsi"/>
        </w:rPr>
      </w:pPr>
      <w:r w:rsidRPr="003D0DBE">
        <w:rPr>
          <w:rFonts w:eastAsia="Times New Roman" w:cstheme="minorHAnsi"/>
        </w:rPr>
        <w:t>Logistical aspects of the PT program as well as Quality Control testing of</w:t>
      </w:r>
      <w:r w:rsidRPr="003D0DBE">
        <w:rPr>
          <w:rFonts w:eastAsia="Times New Roman" w:cstheme="minorHAnsi"/>
          <w:u w:val="single"/>
        </w:rPr>
        <w:t xml:space="preserve"> </w:t>
      </w:r>
      <w:r w:rsidRPr="003D0DBE">
        <w:rPr>
          <w:rFonts w:eastAsia="Times New Roman" w:cstheme="minorHAnsi"/>
        </w:rPr>
        <w:t xml:space="preserve">samples and </w:t>
      </w:r>
      <w:r w:rsidR="00224B60">
        <w:rPr>
          <w:rFonts w:eastAsia="Times New Roman" w:cstheme="minorHAnsi"/>
        </w:rPr>
        <w:t xml:space="preserve">statistical </w:t>
      </w:r>
      <w:r w:rsidRPr="003D0DBE">
        <w:rPr>
          <w:rFonts w:eastAsia="Times New Roman" w:cstheme="minorHAnsi"/>
        </w:rPr>
        <w:t>analysis of results are managed by the PT Provider.</w:t>
      </w:r>
    </w:p>
    <w:p w14:paraId="1CC49773" w14:textId="4B10AAF4" w:rsidR="00FE67D7" w:rsidRPr="003D0DBE" w:rsidRDefault="00FE67D7" w:rsidP="003D0DBE">
      <w:pPr>
        <w:pStyle w:val="ListParagraph"/>
        <w:numPr>
          <w:ilvl w:val="0"/>
          <w:numId w:val="27"/>
        </w:numPr>
        <w:tabs>
          <w:tab w:val="left" w:pos="687"/>
        </w:tabs>
        <w:rPr>
          <w:rFonts w:eastAsia="Times New Roman" w:cstheme="minorHAnsi"/>
        </w:rPr>
      </w:pPr>
      <w:r w:rsidRPr="003D0DBE">
        <w:rPr>
          <w:rFonts w:eastAsia="Times New Roman" w:cstheme="minorHAnsi"/>
        </w:rPr>
        <w:t>Designate dates, agents and sample matrices of PT Challenges</w:t>
      </w:r>
      <w:r w:rsidR="00B83B96">
        <w:rPr>
          <w:rFonts w:eastAsia="Times New Roman" w:cstheme="minorHAnsi"/>
        </w:rPr>
        <w:t xml:space="preserve"> in collaboration with FSIS and FDA FERN National Program Office (NPO)</w:t>
      </w:r>
      <w:r w:rsidR="00BC7A0D">
        <w:rPr>
          <w:rFonts w:eastAsia="Times New Roman" w:cstheme="minorHAnsi"/>
        </w:rPr>
        <w:t>.</w:t>
      </w:r>
    </w:p>
    <w:p w14:paraId="3CF2E7B3" w14:textId="77777777" w:rsidR="00FE67D7" w:rsidRPr="003D0DBE" w:rsidRDefault="00FE67D7" w:rsidP="003D0DBE">
      <w:pPr>
        <w:pStyle w:val="ListParagraph"/>
        <w:numPr>
          <w:ilvl w:val="0"/>
          <w:numId w:val="27"/>
        </w:numPr>
        <w:tabs>
          <w:tab w:val="left" w:pos="687"/>
        </w:tabs>
        <w:rPr>
          <w:rFonts w:eastAsia="Times New Roman" w:cstheme="minorHAnsi"/>
        </w:rPr>
      </w:pPr>
      <w:r w:rsidRPr="003D0DBE">
        <w:rPr>
          <w:rFonts w:eastAsia="Times New Roman" w:cstheme="minorHAnsi"/>
        </w:rPr>
        <w:t>Provide timeline for production and delivery of sample panels for QC testing, to be mutually agreed upon by FDA</w:t>
      </w:r>
      <w:r w:rsidR="00877E6C" w:rsidRPr="003D0DBE">
        <w:rPr>
          <w:rFonts w:eastAsia="Times New Roman" w:cstheme="minorHAnsi"/>
        </w:rPr>
        <w:t xml:space="preserve"> ORA</w:t>
      </w:r>
      <w:r w:rsidRPr="003D0DBE">
        <w:rPr>
          <w:rFonts w:eastAsia="Times New Roman" w:cstheme="minorHAnsi"/>
        </w:rPr>
        <w:t xml:space="preserve"> and USDA FSIS.  </w:t>
      </w:r>
    </w:p>
    <w:p w14:paraId="4DAF9E76" w14:textId="77777777" w:rsidR="00FE67D7" w:rsidRPr="003D0DBE" w:rsidRDefault="00FE67D7" w:rsidP="003D0DBE">
      <w:pPr>
        <w:pStyle w:val="ListParagraph"/>
        <w:numPr>
          <w:ilvl w:val="0"/>
          <w:numId w:val="27"/>
        </w:numPr>
        <w:tabs>
          <w:tab w:val="left" w:pos="687"/>
        </w:tabs>
        <w:rPr>
          <w:rFonts w:eastAsia="Times New Roman" w:cstheme="minorHAnsi"/>
          <w:u w:val="single"/>
        </w:rPr>
      </w:pPr>
      <w:r w:rsidRPr="003D0DBE">
        <w:rPr>
          <w:rFonts w:eastAsia="Times New Roman" w:cstheme="minorHAnsi"/>
        </w:rPr>
        <w:t>Provide biological and chemical agent samples for culture and/or spiking of panel matrices.</w:t>
      </w:r>
    </w:p>
    <w:p w14:paraId="655EE5F0" w14:textId="77777777" w:rsidR="00FE67D7" w:rsidRPr="003D0DBE" w:rsidRDefault="00FE67D7" w:rsidP="003D0DBE">
      <w:pPr>
        <w:pStyle w:val="ListParagraph"/>
        <w:numPr>
          <w:ilvl w:val="0"/>
          <w:numId w:val="27"/>
        </w:numPr>
        <w:tabs>
          <w:tab w:val="left" w:pos="687"/>
        </w:tabs>
        <w:rPr>
          <w:rFonts w:eastAsia="Times New Roman" w:cstheme="minorHAnsi"/>
          <w:u w:val="single"/>
        </w:rPr>
      </w:pPr>
      <w:r w:rsidRPr="003D0DBE">
        <w:rPr>
          <w:rFonts w:eastAsia="Times New Roman" w:cstheme="minorHAnsi"/>
        </w:rPr>
        <w:t>Perform QC testing on sample panels during production to determine if panel is spiked with correct agent and at correct concentration levels</w:t>
      </w:r>
    </w:p>
    <w:p w14:paraId="04A81690" w14:textId="77777777" w:rsidR="00FE67D7" w:rsidRPr="003D0DBE" w:rsidRDefault="00FE67D7" w:rsidP="003D0DBE">
      <w:pPr>
        <w:pStyle w:val="ListParagraph"/>
        <w:numPr>
          <w:ilvl w:val="0"/>
          <w:numId w:val="27"/>
        </w:numPr>
        <w:tabs>
          <w:tab w:val="left" w:pos="687"/>
        </w:tabs>
        <w:rPr>
          <w:rFonts w:eastAsia="Times New Roman" w:cstheme="minorHAnsi"/>
          <w:u w:val="single"/>
        </w:rPr>
      </w:pPr>
      <w:r w:rsidRPr="003D0DBE">
        <w:rPr>
          <w:rFonts w:eastAsia="Times New Roman" w:cstheme="minorHAnsi"/>
        </w:rPr>
        <w:t>Provide information and requirements for supplies needed for matrices production.</w:t>
      </w:r>
    </w:p>
    <w:p w14:paraId="3F7634C8" w14:textId="77777777" w:rsidR="00FE67D7" w:rsidRPr="003D0DBE" w:rsidRDefault="00FE67D7" w:rsidP="003D0DBE">
      <w:pPr>
        <w:pStyle w:val="ListParagraph"/>
        <w:numPr>
          <w:ilvl w:val="0"/>
          <w:numId w:val="27"/>
        </w:numPr>
        <w:tabs>
          <w:tab w:val="left" w:pos="687"/>
        </w:tabs>
        <w:rPr>
          <w:rFonts w:eastAsia="Times New Roman" w:cstheme="minorHAnsi"/>
          <w:color w:val="0000FF"/>
        </w:rPr>
      </w:pPr>
      <w:r w:rsidRPr="003D0DBE">
        <w:rPr>
          <w:rFonts w:eastAsia="Times New Roman" w:cstheme="minorHAnsi"/>
        </w:rPr>
        <w:t>Receive and analyze results of</w:t>
      </w:r>
      <w:r w:rsidR="00877E6C" w:rsidRPr="003D0DBE">
        <w:rPr>
          <w:rFonts w:eastAsia="Times New Roman" w:cstheme="minorHAnsi"/>
        </w:rPr>
        <w:t xml:space="preserve"> PT Challenge from participating</w:t>
      </w:r>
      <w:r w:rsidRPr="003D0DBE">
        <w:rPr>
          <w:rFonts w:eastAsia="Times New Roman" w:cstheme="minorHAnsi"/>
        </w:rPr>
        <w:t>/Member Laboratories.</w:t>
      </w:r>
      <w:r w:rsidRPr="003D0DBE">
        <w:rPr>
          <w:rFonts w:eastAsia="Times New Roman" w:cstheme="minorHAnsi"/>
          <w:u w:val="single"/>
        </w:rPr>
        <w:t xml:space="preserve"> </w:t>
      </w:r>
    </w:p>
    <w:p w14:paraId="34D3A56A" w14:textId="18A14649" w:rsidR="00FE67D7" w:rsidRPr="003D0DBE" w:rsidRDefault="00FE67D7" w:rsidP="003D0DBE">
      <w:pPr>
        <w:pStyle w:val="ListParagraph"/>
        <w:numPr>
          <w:ilvl w:val="0"/>
          <w:numId w:val="27"/>
        </w:numPr>
        <w:tabs>
          <w:tab w:val="left" w:pos="687"/>
        </w:tabs>
        <w:rPr>
          <w:rFonts w:eastAsia="Times New Roman" w:cstheme="minorHAnsi"/>
        </w:rPr>
      </w:pPr>
      <w:r w:rsidRPr="003D0DBE">
        <w:rPr>
          <w:rFonts w:eastAsia="Times New Roman" w:cstheme="minorHAnsi"/>
          <w:bCs/>
        </w:rPr>
        <w:t xml:space="preserve">The </w:t>
      </w:r>
      <w:r w:rsidR="00877E6C" w:rsidRPr="003D0DBE">
        <w:rPr>
          <w:rFonts w:eastAsia="Times New Roman" w:cstheme="minorHAnsi"/>
          <w:bCs/>
        </w:rPr>
        <w:t>PT provider</w:t>
      </w:r>
      <w:r w:rsidRPr="003D0DBE">
        <w:rPr>
          <w:rFonts w:eastAsia="Times New Roman" w:cstheme="minorHAnsi"/>
          <w:bCs/>
        </w:rPr>
        <w:t xml:space="preserve"> is </w:t>
      </w:r>
      <w:r w:rsidRPr="003D0DBE">
        <w:rPr>
          <w:rFonts w:eastAsia="Times New Roman" w:cstheme="minorHAnsi"/>
        </w:rPr>
        <w:t>to produce sufficient sample quantities to meet FSIS PT Challenge requirements</w:t>
      </w:r>
      <w:r w:rsidR="00B41262">
        <w:rPr>
          <w:rFonts w:eastAsia="Times New Roman" w:cstheme="minorHAnsi"/>
        </w:rPr>
        <w:t>.</w:t>
      </w:r>
      <w:r w:rsidRPr="003D0DBE">
        <w:rPr>
          <w:rFonts w:eastAsia="Times New Roman" w:cstheme="minorHAnsi"/>
          <w:bCs/>
        </w:rPr>
        <w:t xml:space="preserve"> </w:t>
      </w:r>
      <w:r w:rsidRPr="003D0DBE">
        <w:rPr>
          <w:rFonts w:eastAsia="Times New Roman" w:cstheme="minorHAnsi"/>
        </w:rPr>
        <w:t xml:space="preserve">The </w:t>
      </w:r>
      <w:r w:rsidR="00877E6C" w:rsidRPr="003D0DBE">
        <w:rPr>
          <w:rFonts w:eastAsia="Times New Roman" w:cstheme="minorHAnsi"/>
        </w:rPr>
        <w:t>PT provider</w:t>
      </w:r>
      <w:r w:rsidRPr="003D0DBE">
        <w:rPr>
          <w:rFonts w:eastAsia="Times New Roman" w:cstheme="minorHAnsi"/>
        </w:rPr>
        <w:t xml:space="preserve"> shall </w:t>
      </w:r>
      <w:r w:rsidRPr="003D0DBE">
        <w:rPr>
          <w:rFonts w:eastAsia="Times New Roman" w:cstheme="minorHAnsi"/>
          <w:lang w:val="en"/>
        </w:rPr>
        <w:t>produce and distribute samples of USDA FSIS Proficiency Testing challenges for b</w:t>
      </w:r>
      <w:r w:rsidR="00877E6C" w:rsidRPr="003D0DBE">
        <w:rPr>
          <w:rFonts w:eastAsia="Times New Roman" w:cstheme="minorHAnsi"/>
          <w:lang w:val="en"/>
        </w:rPr>
        <w:t>iological and chemical agents</w:t>
      </w:r>
      <w:r w:rsidRPr="003D0DBE">
        <w:rPr>
          <w:rFonts w:eastAsia="Times New Roman" w:cstheme="minorHAnsi"/>
        </w:rPr>
        <w:t xml:space="preserve"> following the requirements listed below and the standards specified. </w:t>
      </w:r>
    </w:p>
    <w:p w14:paraId="0AD54A85" w14:textId="77777777" w:rsidR="00FE67D7" w:rsidRPr="003D0DBE" w:rsidRDefault="00FE67D7" w:rsidP="003D0DBE">
      <w:pPr>
        <w:pStyle w:val="ListParagraph"/>
        <w:numPr>
          <w:ilvl w:val="0"/>
          <w:numId w:val="27"/>
        </w:numPr>
        <w:tabs>
          <w:tab w:val="left" w:pos="687"/>
        </w:tabs>
        <w:rPr>
          <w:rFonts w:eastAsia="Times New Roman" w:cstheme="minorHAnsi"/>
          <w:u w:val="single"/>
        </w:rPr>
      </w:pPr>
      <w:r w:rsidRPr="003D0DBE">
        <w:rPr>
          <w:rFonts w:eastAsia="Times New Roman" w:cstheme="minorHAnsi"/>
        </w:rPr>
        <w:t>Have proper facility (ies) and equipment(s) for the production and storage of samples and panels.  Necessary equipment includes an incubator, biosafety cabinet, water bath, freezers, and refrigerator.</w:t>
      </w:r>
    </w:p>
    <w:p w14:paraId="339895DA" w14:textId="77777777" w:rsidR="00FE67D7" w:rsidRPr="003D0DBE" w:rsidRDefault="00FE67D7" w:rsidP="003D0DBE">
      <w:pPr>
        <w:pStyle w:val="ListParagraph"/>
        <w:numPr>
          <w:ilvl w:val="0"/>
          <w:numId w:val="27"/>
        </w:numPr>
        <w:tabs>
          <w:tab w:val="left" w:pos="687"/>
        </w:tabs>
        <w:rPr>
          <w:rFonts w:eastAsia="Times New Roman" w:cstheme="minorHAnsi"/>
          <w:u w:val="single"/>
        </w:rPr>
      </w:pPr>
      <w:r w:rsidRPr="003D0DBE">
        <w:rPr>
          <w:rFonts w:eastAsia="Times New Roman" w:cstheme="minorHAnsi"/>
        </w:rPr>
        <w:t>Provide verification that all personnel working under this contract have proper scientific skills and chemical and biological safety training.</w:t>
      </w:r>
    </w:p>
    <w:p w14:paraId="7FB9953F" w14:textId="77777777" w:rsidR="00FE67D7" w:rsidRPr="003D0DBE" w:rsidRDefault="00FE67D7" w:rsidP="003D0DBE">
      <w:pPr>
        <w:pStyle w:val="ListParagraph"/>
        <w:numPr>
          <w:ilvl w:val="0"/>
          <w:numId w:val="27"/>
        </w:numPr>
        <w:tabs>
          <w:tab w:val="left" w:pos="687"/>
        </w:tabs>
        <w:rPr>
          <w:rFonts w:eastAsia="Times New Roman" w:cstheme="minorHAnsi"/>
          <w:u w:val="single"/>
        </w:rPr>
      </w:pPr>
      <w:r w:rsidRPr="003D0DBE">
        <w:rPr>
          <w:rFonts w:eastAsia="Times New Roman" w:cstheme="minorHAnsi"/>
        </w:rPr>
        <w:t>Abide by all relevant federal regulations.</w:t>
      </w:r>
    </w:p>
    <w:p w14:paraId="0D9F95EA" w14:textId="77777777" w:rsidR="00FE67D7" w:rsidRPr="003D0DBE" w:rsidRDefault="00FE67D7" w:rsidP="003D0DBE">
      <w:pPr>
        <w:pStyle w:val="ListParagraph"/>
        <w:numPr>
          <w:ilvl w:val="0"/>
          <w:numId w:val="27"/>
        </w:numPr>
        <w:tabs>
          <w:tab w:val="left" w:pos="687"/>
        </w:tabs>
        <w:rPr>
          <w:rFonts w:eastAsia="Times New Roman" w:cstheme="minorHAnsi"/>
        </w:rPr>
      </w:pPr>
      <w:r w:rsidRPr="003D0DBE">
        <w:rPr>
          <w:rFonts w:eastAsia="Times New Roman" w:cstheme="minorHAnsi"/>
        </w:rPr>
        <w:lastRenderedPageBreak/>
        <w:t xml:space="preserve">Follow safety practices for the manipulation of biological agents as outlined in the </w:t>
      </w:r>
      <w:r w:rsidRPr="003D0DBE">
        <w:rPr>
          <w:rFonts w:eastAsia="Times New Roman" w:cstheme="minorHAnsi"/>
          <w:i/>
        </w:rPr>
        <w:t>Biosafety in Microbiological and Biomedical Laboratories, 5</w:t>
      </w:r>
      <w:r w:rsidRPr="003D0DBE">
        <w:rPr>
          <w:rFonts w:eastAsia="Times New Roman" w:cstheme="minorHAnsi"/>
          <w:i/>
          <w:vertAlign w:val="superscript"/>
        </w:rPr>
        <w:t>th</w:t>
      </w:r>
      <w:r w:rsidRPr="003D0DBE">
        <w:rPr>
          <w:rFonts w:eastAsia="Times New Roman" w:cstheme="minorHAnsi"/>
          <w:i/>
        </w:rPr>
        <w:t xml:space="preserve"> ed., </w:t>
      </w:r>
      <w:r w:rsidRPr="003D0DBE">
        <w:rPr>
          <w:rFonts w:eastAsia="Times New Roman" w:cstheme="minorHAnsi"/>
        </w:rPr>
        <w:t>published by the CDC, HHS, and NIH.</w:t>
      </w:r>
    </w:p>
    <w:p w14:paraId="3E46E795" w14:textId="77777777" w:rsidR="00FE67D7" w:rsidRPr="00E34D19" w:rsidRDefault="00FE67D7" w:rsidP="00E34D19">
      <w:pPr>
        <w:pStyle w:val="ListParagraph"/>
        <w:numPr>
          <w:ilvl w:val="0"/>
          <w:numId w:val="27"/>
        </w:numPr>
        <w:tabs>
          <w:tab w:val="left" w:pos="687"/>
        </w:tabs>
        <w:rPr>
          <w:rFonts w:eastAsia="Times New Roman" w:cstheme="minorHAnsi"/>
        </w:rPr>
      </w:pPr>
      <w:r w:rsidRPr="00E34D19">
        <w:rPr>
          <w:rFonts w:eastAsia="Times New Roman" w:cstheme="minorHAnsi"/>
        </w:rPr>
        <w:t>Provide all raw materials, including biological and chemical agents, as instructed by the USDA FSIS, for PT panel production.</w:t>
      </w:r>
    </w:p>
    <w:p w14:paraId="412F1419" w14:textId="77777777" w:rsidR="00FE67D7" w:rsidRPr="003D0DBE" w:rsidRDefault="00FE67D7" w:rsidP="003D0DBE">
      <w:pPr>
        <w:pStyle w:val="ListParagraph"/>
        <w:numPr>
          <w:ilvl w:val="0"/>
          <w:numId w:val="27"/>
        </w:numPr>
        <w:tabs>
          <w:tab w:val="left" w:pos="687"/>
        </w:tabs>
        <w:rPr>
          <w:rFonts w:eastAsia="Times New Roman" w:cstheme="minorHAnsi"/>
          <w:u w:val="single"/>
        </w:rPr>
      </w:pPr>
      <w:r w:rsidRPr="003D0DBE">
        <w:rPr>
          <w:rFonts w:eastAsia="Times New Roman" w:cstheme="minorHAnsi"/>
        </w:rPr>
        <w:t xml:space="preserve">Participate in biweekly conference calls with the </w:t>
      </w:r>
      <w:r w:rsidR="00877E6C" w:rsidRPr="003D0DBE">
        <w:rPr>
          <w:rFonts w:eastAsia="Times New Roman" w:cstheme="minorHAnsi"/>
        </w:rPr>
        <w:t>FERN PT Advisory Committee</w:t>
      </w:r>
      <w:r w:rsidRPr="003D0DBE">
        <w:rPr>
          <w:rFonts w:eastAsia="Times New Roman" w:cstheme="minorHAnsi"/>
        </w:rPr>
        <w:t xml:space="preserve"> Laboratory.</w:t>
      </w:r>
    </w:p>
    <w:p w14:paraId="4622DC2C" w14:textId="77777777" w:rsidR="00FE67D7" w:rsidRPr="003D0DBE" w:rsidRDefault="00FE67D7" w:rsidP="003D0DBE">
      <w:pPr>
        <w:pStyle w:val="ListParagraph"/>
        <w:numPr>
          <w:ilvl w:val="0"/>
          <w:numId w:val="27"/>
        </w:numPr>
        <w:tabs>
          <w:tab w:val="left" w:pos="687"/>
        </w:tabs>
        <w:rPr>
          <w:rFonts w:eastAsia="Times New Roman" w:cstheme="minorHAnsi"/>
        </w:rPr>
      </w:pPr>
      <w:r w:rsidRPr="003D0DBE">
        <w:rPr>
          <w:rFonts w:eastAsia="Times New Roman" w:cstheme="minorHAnsi"/>
        </w:rPr>
        <w:t>Package and ship PT Challenge panels to Member Laboratories, nationally, on date sp</w:t>
      </w:r>
      <w:r w:rsidR="00877E6C" w:rsidRPr="003D0DBE">
        <w:rPr>
          <w:rFonts w:eastAsia="Times New Roman" w:cstheme="minorHAnsi"/>
        </w:rPr>
        <w:t>ecified by the USDA FSIS Project</w:t>
      </w:r>
      <w:r w:rsidRPr="003D0DBE">
        <w:rPr>
          <w:rFonts w:eastAsia="Times New Roman" w:cstheme="minorHAnsi"/>
        </w:rPr>
        <w:t xml:space="preserve"> Officer at specified temperature (e.g. frozen, room temperature) following all shipping regulations IATA Regulations and DOT Regulations). </w:t>
      </w:r>
    </w:p>
    <w:p w14:paraId="42655CB3" w14:textId="77777777" w:rsidR="00FE67D7" w:rsidRPr="003D0DBE" w:rsidRDefault="00FE67D7" w:rsidP="003D0DBE">
      <w:pPr>
        <w:pStyle w:val="ListParagraph"/>
        <w:numPr>
          <w:ilvl w:val="0"/>
          <w:numId w:val="27"/>
        </w:numPr>
        <w:tabs>
          <w:tab w:val="left" w:pos="687"/>
        </w:tabs>
        <w:rPr>
          <w:rFonts w:eastAsia="Times New Roman" w:cstheme="minorHAnsi"/>
        </w:rPr>
      </w:pPr>
      <w:r w:rsidRPr="003D0DBE">
        <w:rPr>
          <w:rFonts w:eastAsia="Times New Roman" w:cstheme="minorHAnsi"/>
        </w:rPr>
        <w:t>Culture and propagate biological agent samples recommended by the USDA FSIS.</w:t>
      </w:r>
    </w:p>
    <w:p w14:paraId="45A21B44" w14:textId="77777777" w:rsidR="00FE67D7" w:rsidRPr="003D0DBE" w:rsidRDefault="00FE67D7" w:rsidP="003D0DBE">
      <w:pPr>
        <w:pStyle w:val="ListParagraph"/>
        <w:numPr>
          <w:ilvl w:val="0"/>
          <w:numId w:val="27"/>
        </w:numPr>
        <w:tabs>
          <w:tab w:val="left" w:pos="687"/>
        </w:tabs>
        <w:rPr>
          <w:rFonts w:eastAsia="Times New Roman" w:cstheme="minorHAnsi"/>
          <w:u w:val="single"/>
        </w:rPr>
      </w:pPr>
      <w:r w:rsidRPr="003D0DBE">
        <w:rPr>
          <w:rFonts w:eastAsia="Times New Roman" w:cstheme="minorHAnsi"/>
        </w:rPr>
        <w:t>Spike designated matrices with biological and chemical agents at concentrations defined by the USDA FSIS.</w:t>
      </w:r>
    </w:p>
    <w:p w14:paraId="76FCCA2E" w14:textId="77777777" w:rsidR="00FE67D7" w:rsidRPr="003D0DBE" w:rsidRDefault="00FE67D7" w:rsidP="003D0DBE">
      <w:pPr>
        <w:pStyle w:val="ListParagraph"/>
        <w:numPr>
          <w:ilvl w:val="0"/>
          <w:numId w:val="27"/>
        </w:numPr>
        <w:tabs>
          <w:tab w:val="left" w:pos="687"/>
        </w:tabs>
        <w:rPr>
          <w:rFonts w:eastAsia="Times New Roman" w:cstheme="minorHAnsi"/>
          <w:u w:val="single"/>
        </w:rPr>
      </w:pPr>
      <w:r w:rsidRPr="003D0DBE">
        <w:rPr>
          <w:rFonts w:eastAsia="Times New Roman" w:cstheme="minorHAnsi"/>
        </w:rPr>
        <w:t>Produce number of panels for PT challenge as directed by USDA FSIS and store as directed until designated ship date.</w:t>
      </w:r>
    </w:p>
    <w:p w14:paraId="5AE535AE" w14:textId="77777777" w:rsidR="00FE67D7" w:rsidRPr="003D0DBE" w:rsidRDefault="00FE67D7" w:rsidP="003D0DBE">
      <w:pPr>
        <w:pStyle w:val="ListParagraph"/>
        <w:numPr>
          <w:ilvl w:val="0"/>
          <w:numId w:val="27"/>
        </w:numPr>
        <w:tabs>
          <w:tab w:val="left" w:pos="687"/>
        </w:tabs>
        <w:rPr>
          <w:rFonts w:eastAsia="Times New Roman" w:cstheme="minorHAnsi"/>
        </w:rPr>
      </w:pPr>
      <w:r w:rsidRPr="003D0DBE">
        <w:rPr>
          <w:rFonts w:eastAsia="Times New Roman" w:cstheme="minorHAnsi"/>
        </w:rPr>
        <w:t>Test sample panels at designated points and methods during production for Quality Control (QC) testing.  Samples must pass QC testing.</w:t>
      </w:r>
    </w:p>
    <w:p w14:paraId="26492E80" w14:textId="77777777" w:rsidR="00FE67D7" w:rsidRPr="003D0DBE" w:rsidRDefault="00FE67D7" w:rsidP="003D0DBE">
      <w:pPr>
        <w:pStyle w:val="ListParagraph"/>
        <w:numPr>
          <w:ilvl w:val="0"/>
          <w:numId w:val="27"/>
        </w:numPr>
        <w:tabs>
          <w:tab w:val="left" w:pos="687"/>
        </w:tabs>
        <w:rPr>
          <w:rFonts w:eastAsia="Times New Roman" w:cstheme="minorHAnsi"/>
          <w:u w:val="single"/>
        </w:rPr>
      </w:pPr>
      <w:r w:rsidRPr="003D0DBE">
        <w:rPr>
          <w:rFonts w:eastAsia="Times New Roman" w:cstheme="minorHAnsi"/>
        </w:rPr>
        <w:t>Reproduce PT Challenge samples or panels that do not pass QC testing as instructed by USDA FSIS.</w:t>
      </w:r>
    </w:p>
    <w:p w14:paraId="6089B99E" w14:textId="77777777" w:rsidR="00FE67D7" w:rsidRPr="003D0DBE" w:rsidRDefault="003D0DBE" w:rsidP="003D0DBE">
      <w:pPr>
        <w:pStyle w:val="ListParagraph"/>
        <w:numPr>
          <w:ilvl w:val="0"/>
          <w:numId w:val="27"/>
        </w:numPr>
        <w:tabs>
          <w:tab w:val="left" w:pos="687"/>
        </w:tabs>
        <w:rPr>
          <w:rFonts w:eastAsia="Times New Roman" w:cstheme="minorHAnsi"/>
        </w:rPr>
      </w:pPr>
      <w:r>
        <w:rPr>
          <w:rFonts w:eastAsia="Times New Roman" w:cstheme="minorHAnsi"/>
        </w:rPr>
        <w:t>S</w:t>
      </w:r>
      <w:r w:rsidR="00FE67D7" w:rsidRPr="003D0DBE">
        <w:rPr>
          <w:rFonts w:eastAsia="Times New Roman" w:cstheme="minorHAnsi"/>
        </w:rPr>
        <w:t>tore a certain percentage of panels produced as directed by USDA FSIS for up to 6 months after initial PT Challenge shipment.</w:t>
      </w:r>
    </w:p>
    <w:p w14:paraId="1EA2C96D" w14:textId="77777777" w:rsidR="00FE67D7" w:rsidRPr="003D0DBE" w:rsidRDefault="00FE67D7" w:rsidP="003D0DBE">
      <w:pPr>
        <w:pStyle w:val="ListParagraph"/>
        <w:numPr>
          <w:ilvl w:val="0"/>
          <w:numId w:val="27"/>
        </w:numPr>
        <w:tabs>
          <w:tab w:val="left" w:pos="687"/>
        </w:tabs>
        <w:rPr>
          <w:rFonts w:eastAsia="Times New Roman" w:cstheme="minorHAnsi"/>
        </w:rPr>
      </w:pPr>
      <w:r w:rsidRPr="003D0DBE">
        <w:rPr>
          <w:rFonts w:eastAsia="Times New Roman" w:cstheme="minorHAnsi"/>
        </w:rPr>
        <w:t xml:space="preserve">Ship panels as directed by USDA FSIS </w:t>
      </w:r>
      <w:r w:rsidR="00877E6C" w:rsidRPr="003D0DBE">
        <w:rPr>
          <w:rFonts w:eastAsia="Times New Roman" w:cstheme="minorHAnsi"/>
        </w:rPr>
        <w:t>FERN</w:t>
      </w:r>
      <w:r w:rsidRPr="003D0DBE">
        <w:rPr>
          <w:rFonts w:eastAsia="Times New Roman" w:cstheme="minorHAnsi"/>
        </w:rPr>
        <w:t xml:space="preserve"> to national labs for receipt next business day, arriving by Tuesday or Wednesday.</w:t>
      </w:r>
    </w:p>
    <w:p w14:paraId="66162B12" w14:textId="77777777" w:rsidR="00FE67D7" w:rsidRPr="003D0DBE" w:rsidRDefault="00FE67D7" w:rsidP="003D0DBE">
      <w:pPr>
        <w:pStyle w:val="ListParagraph"/>
        <w:numPr>
          <w:ilvl w:val="0"/>
          <w:numId w:val="27"/>
        </w:numPr>
        <w:tabs>
          <w:tab w:val="left" w:pos="687"/>
        </w:tabs>
        <w:rPr>
          <w:rFonts w:eastAsia="Times New Roman" w:cstheme="minorHAnsi"/>
        </w:rPr>
      </w:pPr>
      <w:r w:rsidRPr="003D0DBE">
        <w:rPr>
          <w:rFonts w:eastAsia="Times New Roman" w:cstheme="minorHAnsi"/>
        </w:rPr>
        <w:t>Maintain a Quality System throughout all production steps.</w:t>
      </w:r>
    </w:p>
    <w:p w14:paraId="7B7F2E86" w14:textId="77777777" w:rsidR="00FE67D7" w:rsidRPr="003D0DBE" w:rsidRDefault="00FE67D7" w:rsidP="003D0DBE">
      <w:pPr>
        <w:pStyle w:val="ListParagraph"/>
        <w:numPr>
          <w:ilvl w:val="0"/>
          <w:numId w:val="27"/>
        </w:numPr>
        <w:tabs>
          <w:tab w:val="left" w:pos="687"/>
        </w:tabs>
        <w:rPr>
          <w:rFonts w:eastAsia="Times New Roman" w:cstheme="minorHAnsi"/>
          <w:b/>
        </w:rPr>
      </w:pPr>
      <w:r w:rsidRPr="003D0DBE">
        <w:rPr>
          <w:rFonts w:eastAsia="Times New Roman" w:cstheme="minorHAnsi"/>
        </w:rPr>
        <w:t xml:space="preserve">Ship additional subset of samples to participating laboratories for remediation testing as needed within 1 month of initial PT challenge. </w:t>
      </w:r>
    </w:p>
    <w:p w14:paraId="5928B47A" w14:textId="77777777" w:rsidR="00D213BC" w:rsidRPr="00877E6C" w:rsidRDefault="00D213BC" w:rsidP="00D213BC">
      <w:pPr>
        <w:tabs>
          <w:tab w:val="left" w:pos="687"/>
        </w:tabs>
        <w:ind w:left="1440"/>
        <w:rPr>
          <w:rFonts w:eastAsia="Times New Roman" w:cstheme="minorHAnsi"/>
          <w:b/>
        </w:rPr>
      </w:pPr>
    </w:p>
    <w:p w14:paraId="09A09872" w14:textId="23A9634D" w:rsidR="00FE67D7" w:rsidRPr="00877E6C" w:rsidRDefault="00B83B96" w:rsidP="00F92187">
      <w:pPr>
        <w:tabs>
          <w:tab w:val="left" w:pos="687"/>
        </w:tabs>
        <w:ind w:left="1440" w:hanging="1440"/>
        <w:rPr>
          <w:rFonts w:eastAsia="Times New Roman" w:cstheme="minorHAnsi"/>
        </w:rPr>
      </w:pPr>
      <w:r>
        <w:rPr>
          <w:rFonts w:eastAsia="Times New Roman" w:cstheme="minorHAnsi"/>
          <w:b/>
          <w:bCs/>
        </w:rPr>
        <w:t xml:space="preserve">D.     </w:t>
      </w:r>
      <w:r w:rsidR="00FE67D7" w:rsidRPr="00877E6C">
        <w:rPr>
          <w:rFonts w:eastAsia="Times New Roman" w:cstheme="minorHAnsi"/>
          <w:b/>
          <w:bCs/>
        </w:rPr>
        <w:t>List of Equipment:</w:t>
      </w:r>
      <w:r w:rsidR="00FE67D7" w:rsidRPr="00877E6C">
        <w:rPr>
          <w:rFonts w:eastAsia="Times New Roman" w:cstheme="minorHAnsi"/>
        </w:rPr>
        <w:t xml:space="preserve"> All equipment, supplies, reagents, required to produce PT panels in compliance with this Agreement will be the responsibility of the </w:t>
      </w:r>
      <w:r w:rsidR="00877E6C">
        <w:rPr>
          <w:rFonts w:eastAsia="Times New Roman" w:cstheme="minorHAnsi"/>
        </w:rPr>
        <w:t>PT provider</w:t>
      </w:r>
      <w:r w:rsidR="00FE67D7" w:rsidRPr="00877E6C">
        <w:rPr>
          <w:rFonts w:eastAsia="Times New Roman" w:cstheme="minorHAnsi"/>
        </w:rPr>
        <w:t>.</w:t>
      </w:r>
    </w:p>
    <w:p w14:paraId="71050502" w14:textId="77777777" w:rsidR="00FE67D7" w:rsidRPr="00877E6C" w:rsidRDefault="00FE67D7" w:rsidP="00FE67D7">
      <w:pPr>
        <w:rPr>
          <w:rFonts w:eastAsia="Times New Roman" w:cstheme="minorHAnsi"/>
        </w:rPr>
      </w:pPr>
    </w:p>
    <w:p w14:paraId="689E1563" w14:textId="1A4F8A46" w:rsidR="00FE67D7" w:rsidRPr="00877E6C" w:rsidRDefault="00B97C19" w:rsidP="00FE67D7">
      <w:pPr>
        <w:rPr>
          <w:rFonts w:eastAsia="Times New Roman" w:cstheme="minorHAnsi"/>
          <w:b/>
        </w:rPr>
      </w:pPr>
      <w:bookmarkStart w:id="0" w:name="OLE_LINK7"/>
      <w:bookmarkStart w:id="1" w:name="OLE_LINK8"/>
      <w:r w:rsidRPr="00745A64">
        <w:rPr>
          <w:b/>
        </w:rPr>
        <w:t xml:space="preserve">Section IV: Security Requirements: </w:t>
      </w:r>
    </w:p>
    <w:bookmarkEnd w:id="0"/>
    <w:bookmarkEnd w:id="1"/>
    <w:p w14:paraId="13A753F4" w14:textId="77777777" w:rsidR="00FE67D7" w:rsidRPr="00877E6C" w:rsidRDefault="00FE67D7" w:rsidP="00FE67D7">
      <w:pPr>
        <w:rPr>
          <w:rFonts w:eastAsia="Times New Roman" w:cstheme="minorHAnsi"/>
          <w:b/>
        </w:rPr>
      </w:pPr>
    </w:p>
    <w:p w14:paraId="154C7B14" w14:textId="77777777" w:rsidR="00FE67D7" w:rsidRPr="00877E6C" w:rsidRDefault="00FE67D7" w:rsidP="00FE67D7">
      <w:pPr>
        <w:ind w:left="360"/>
        <w:rPr>
          <w:rFonts w:eastAsia="Times New Roman" w:cstheme="minorHAnsi"/>
        </w:rPr>
      </w:pPr>
      <w:r w:rsidRPr="00877E6C">
        <w:rPr>
          <w:rFonts w:eastAsia="Times New Roman" w:cstheme="minorHAnsi"/>
        </w:rPr>
        <w:t xml:space="preserve">The </w:t>
      </w:r>
      <w:r w:rsidR="00877E6C">
        <w:rPr>
          <w:rFonts w:eastAsia="Times New Roman" w:cstheme="minorHAnsi"/>
        </w:rPr>
        <w:t>awardee</w:t>
      </w:r>
      <w:r w:rsidRPr="00877E6C">
        <w:rPr>
          <w:rFonts w:eastAsia="Times New Roman" w:cstheme="minorHAnsi"/>
        </w:rPr>
        <w:t xml:space="preserve"> shall be responsible for compliance to any and all guidelines and regulations (local, state, federal) pertaining to activities pursued in support of this Agreement.  The concerns of which include but are not limited to IATA packaging and shipping guidelines, DOT packaging and shipping requirements, APHIS Select Agent rules, CDC Select Agent rules, ISO Proficiency Provider Accreditation Guidelines, etc.</w:t>
      </w:r>
    </w:p>
    <w:p w14:paraId="321A7406" w14:textId="77777777" w:rsidR="00877E6C" w:rsidRDefault="00FE67D7" w:rsidP="00FE67D7">
      <w:pPr>
        <w:tabs>
          <w:tab w:val="left" w:pos="360"/>
        </w:tabs>
        <w:ind w:left="360" w:hanging="360"/>
        <w:rPr>
          <w:rFonts w:eastAsia="Times New Roman" w:cstheme="minorHAnsi"/>
          <w:b/>
          <w:bCs/>
        </w:rPr>
      </w:pPr>
      <w:r w:rsidRPr="00877E6C">
        <w:rPr>
          <w:rFonts w:eastAsia="Times New Roman" w:cstheme="minorHAnsi"/>
          <w:b/>
          <w:bCs/>
        </w:rPr>
        <w:tab/>
      </w:r>
    </w:p>
    <w:p w14:paraId="096405CA" w14:textId="77777777" w:rsidR="00FE67D7" w:rsidRPr="00877E6C" w:rsidRDefault="00FE67D7" w:rsidP="00FE67D7">
      <w:pPr>
        <w:tabs>
          <w:tab w:val="left" w:pos="360"/>
        </w:tabs>
        <w:ind w:left="360" w:hanging="360"/>
        <w:rPr>
          <w:rFonts w:eastAsia="Times New Roman" w:cstheme="minorHAnsi"/>
          <w:b/>
        </w:rPr>
      </w:pPr>
      <w:r w:rsidRPr="00877E6C">
        <w:rPr>
          <w:rFonts w:eastAsia="Times New Roman" w:cstheme="minorHAnsi"/>
          <w:b/>
          <w:bCs/>
        </w:rPr>
        <w:t>REFERENCES:</w:t>
      </w:r>
    </w:p>
    <w:p w14:paraId="5D3ED2D9" w14:textId="77777777" w:rsidR="00FE67D7" w:rsidRPr="00877E6C" w:rsidRDefault="00FE67D7" w:rsidP="00FE67D7">
      <w:pPr>
        <w:ind w:left="432"/>
        <w:rPr>
          <w:rFonts w:eastAsia="Times New Roman" w:cstheme="minorHAnsi"/>
        </w:rPr>
      </w:pPr>
      <w:r w:rsidRPr="00877E6C">
        <w:rPr>
          <w:rFonts w:eastAsia="Times New Roman" w:cstheme="minorHAnsi"/>
        </w:rPr>
        <w:t>DOT</w:t>
      </w:r>
    </w:p>
    <w:p w14:paraId="4E2BBF13" w14:textId="77777777" w:rsidR="00FE67D7" w:rsidRPr="00877E6C" w:rsidRDefault="00C869D9" w:rsidP="00FE67D7">
      <w:pPr>
        <w:ind w:left="432"/>
        <w:rPr>
          <w:rFonts w:eastAsia="Times New Roman" w:cstheme="minorHAnsi"/>
        </w:rPr>
      </w:pPr>
      <w:hyperlink r:id="rId8" w:tooltip="blocked::http://hazmat.dot.gov/regs/rules.htm" w:history="1">
        <w:r w:rsidR="00FE67D7" w:rsidRPr="00877E6C">
          <w:rPr>
            <w:rFonts w:eastAsia="Times New Roman" w:cstheme="minorHAnsi"/>
            <w:color w:val="0000FF"/>
            <w:u w:val="single"/>
          </w:rPr>
          <w:t>http://hazmat.dot.gov/regs/rules.htm</w:t>
        </w:r>
      </w:hyperlink>
      <w:r w:rsidR="00FE67D7" w:rsidRPr="00877E6C">
        <w:rPr>
          <w:rFonts w:eastAsia="Times New Roman" w:cstheme="minorHAnsi"/>
        </w:rPr>
        <w:t> </w:t>
      </w:r>
    </w:p>
    <w:p w14:paraId="7F4E197C" w14:textId="77777777" w:rsidR="00FE67D7" w:rsidRPr="00877E6C" w:rsidRDefault="00FE67D7" w:rsidP="00FE67D7">
      <w:pPr>
        <w:ind w:left="432"/>
        <w:rPr>
          <w:rFonts w:eastAsia="Times New Roman" w:cstheme="minorHAnsi"/>
        </w:rPr>
      </w:pPr>
      <w:r w:rsidRPr="00877E6C">
        <w:rPr>
          <w:rFonts w:eastAsia="Times New Roman" w:cstheme="minorHAnsi"/>
        </w:rPr>
        <w:t>IATA</w:t>
      </w:r>
    </w:p>
    <w:p w14:paraId="7234A53A" w14:textId="77777777" w:rsidR="00FE67D7" w:rsidRPr="00877E6C" w:rsidRDefault="00C869D9" w:rsidP="00FE67D7">
      <w:pPr>
        <w:ind w:left="432"/>
        <w:rPr>
          <w:rFonts w:eastAsia="Times New Roman" w:cstheme="minorHAnsi"/>
        </w:rPr>
      </w:pPr>
      <w:hyperlink r:id="rId9" w:tooltip="blocked::http://www.iata.org/ps/publications/9065.htm" w:history="1">
        <w:r w:rsidR="00FE67D7" w:rsidRPr="00877E6C">
          <w:rPr>
            <w:rFonts w:eastAsia="Times New Roman" w:cstheme="minorHAnsi"/>
            <w:color w:val="0000FF"/>
            <w:u w:val="single"/>
          </w:rPr>
          <w:t>http://www.iata.org/ps/publications/9065.htm</w:t>
        </w:r>
      </w:hyperlink>
      <w:r w:rsidR="00FE67D7" w:rsidRPr="00877E6C">
        <w:rPr>
          <w:rFonts w:eastAsia="Times New Roman" w:cstheme="minorHAnsi"/>
        </w:rPr>
        <w:t> </w:t>
      </w:r>
    </w:p>
    <w:p w14:paraId="68B39396" w14:textId="77777777" w:rsidR="00FE67D7" w:rsidRPr="00877E6C" w:rsidRDefault="00FE67D7" w:rsidP="00FE67D7">
      <w:pPr>
        <w:ind w:left="432"/>
        <w:rPr>
          <w:rFonts w:eastAsia="Times New Roman" w:cstheme="minorHAnsi"/>
        </w:rPr>
      </w:pPr>
      <w:r w:rsidRPr="00877E6C">
        <w:rPr>
          <w:rFonts w:eastAsia="Times New Roman" w:cstheme="minorHAnsi"/>
        </w:rPr>
        <w:t>Select Agent Regulations</w:t>
      </w:r>
    </w:p>
    <w:p w14:paraId="4C31C286" w14:textId="77777777" w:rsidR="00FE67D7" w:rsidRPr="00877E6C" w:rsidRDefault="00C869D9" w:rsidP="00FE67D7">
      <w:pPr>
        <w:ind w:left="432"/>
        <w:rPr>
          <w:rFonts w:eastAsia="Times New Roman" w:cstheme="minorHAnsi"/>
        </w:rPr>
      </w:pPr>
      <w:hyperlink r:id="rId10" w:tooltip="http://www.cdc.gov/od/sap/faq.htm" w:history="1">
        <w:r w:rsidR="00FE67D7" w:rsidRPr="00877E6C">
          <w:rPr>
            <w:rFonts w:eastAsia="Times New Roman" w:cstheme="minorHAnsi"/>
            <w:color w:val="0000FF"/>
            <w:u w:val="single"/>
          </w:rPr>
          <w:t>http://www.cdc.gov/od/sap/faq.htm</w:t>
        </w:r>
      </w:hyperlink>
    </w:p>
    <w:p w14:paraId="2C007123" w14:textId="77777777" w:rsidR="00FE67D7" w:rsidRPr="00877E6C" w:rsidRDefault="00FE67D7" w:rsidP="00FE67D7">
      <w:pPr>
        <w:ind w:left="432"/>
        <w:rPr>
          <w:rFonts w:eastAsia="Times New Roman" w:cstheme="minorHAnsi"/>
        </w:rPr>
      </w:pPr>
      <w:r w:rsidRPr="00877E6C">
        <w:rPr>
          <w:rFonts w:eastAsia="Times New Roman" w:cstheme="minorHAnsi"/>
        </w:rPr>
        <w:t> </w:t>
      </w:r>
      <w:hyperlink r:id="rId11" w:anchor="700" w:tooltip="blocked::http://www.access.gpo.gov/nara/cfr/waisidx_04/15cfrv2_04.html#700" w:history="1">
        <w:r w:rsidRPr="00877E6C">
          <w:rPr>
            <w:rFonts w:eastAsia="Times New Roman" w:cstheme="minorHAnsi"/>
            <w:color w:val="0000FF"/>
            <w:u w:val="single"/>
          </w:rPr>
          <w:t>http://www.access.gpo.gov/nara/cfr/waisidx_04/15cfrv2_04.html#700</w:t>
        </w:r>
      </w:hyperlink>
      <w:r w:rsidRPr="00877E6C">
        <w:rPr>
          <w:rFonts w:eastAsia="Times New Roman" w:cstheme="minorHAnsi"/>
        </w:rPr>
        <w:t> </w:t>
      </w:r>
    </w:p>
    <w:p w14:paraId="2801191E" w14:textId="77777777" w:rsidR="00FE67D7" w:rsidRPr="00877E6C" w:rsidRDefault="00FE67D7" w:rsidP="00FE67D7">
      <w:pPr>
        <w:ind w:left="432"/>
        <w:rPr>
          <w:rFonts w:eastAsia="Times New Roman" w:cstheme="minorHAnsi"/>
          <w:i/>
          <w:color w:val="0000FF"/>
        </w:rPr>
      </w:pPr>
      <w:r w:rsidRPr="00877E6C">
        <w:rPr>
          <w:rFonts w:eastAsia="Times New Roman" w:cstheme="minorHAnsi"/>
        </w:rPr>
        <w:t> </w:t>
      </w:r>
      <w:hyperlink r:id="rId12" w:tooltip="blocked::http://www.aphis.usda.gov/plant_health/permits/index.shtml" w:history="1">
        <w:r w:rsidRPr="00877E6C">
          <w:rPr>
            <w:rFonts w:eastAsia="Times New Roman" w:cstheme="minorHAnsi"/>
            <w:color w:val="0000FF"/>
            <w:u w:val="single"/>
          </w:rPr>
          <w:t>http://www.aphis.usda.gov/plant_health/permits/index.shtml</w:t>
        </w:r>
      </w:hyperlink>
    </w:p>
    <w:p w14:paraId="4D2D5FBA" w14:textId="77777777" w:rsidR="00FE67D7" w:rsidRPr="00877E6C" w:rsidRDefault="00FE67D7" w:rsidP="00FE67D7">
      <w:pPr>
        <w:ind w:left="432"/>
        <w:rPr>
          <w:rFonts w:eastAsia="Times New Roman" w:cstheme="minorHAnsi"/>
          <w:color w:val="0000FF"/>
          <w:u w:val="single"/>
        </w:rPr>
      </w:pPr>
      <w:r w:rsidRPr="00877E6C">
        <w:rPr>
          <w:rFonts w:eastAsia="Times New Roman" w:cstheme="minorHAnsi"/>
          <w:color w:val="0000FF"/>
          <w:u w:val="single"/>
        </w:rPr>
        <w:lastRenderedPageBreak/>
        <w:t>http://www.cdc.gov/od/ohs/biosfty/bmbl5/BMBL_5th_Edition.pdf</w:t>
      </w:r>
    </w:p>
    <w:p w14:paraId="60BE3584" w14:textId="77777777" w:rsidR="00FE67D7" w:rsidRPr="00FE67D7" w:rsidRDefault="00FE67D7" w:rsidP="00FE67D7">
      <w:pPr>
        <w:ind w:left="360"/>
        <w:rPr>
          <w:rFonts w:ascii="Times New Roman" w:eastAsia="Times New Roman" w:hAnsi="Times New Roman" w:cs="Times New Roman"/>
          <w:sz w:val="24"/>
          <w:szCs w:val="24"/>
        </w:rPr>
      </w:pPr>
    </w:p>
    <w:p w14:paraId="7C17E5B6" w14:textId="77777777" w:rsidR="00FE67D7" w:rsidRPr="00FE67D7" w:rsidRDefault="00FE67D7" w:rsidP="00FE67D7">
      <w:pPr>
        <w:rPr>
          <w:rFonts w:ascii="Times New Roman" w:eastAsia="Times New Roman" w:hAnsi="Times New Roman" w:cs="Times New Roman"/>
          <w:sz w:val="24"/>
          <w:szCs w:val="24"/>
        </w:rPr>
      </w:pPr>
    </w:p>
    <w:p w14:paraId="3BD47260" w14:textId="42897321" w:rsidR="00F5061E" w:rsidRPr="00E66B25" w:rsidRDefault="00F5061E" w:rsidP="00AA70A1">
      <w:pPr>
        <w:jc w:val="both"/>
        <w:rPr>
          <w:b/>
        </w:rPr>
      </w:pPr>
      <w:r w:rsidRPr="00745A64">
        <w:rPr>
          <w:b/>
        </w:rPr>
        <w:t>Section V:</w:t>
      </w:r>
      <w:r w:rsidRPr="00E66B25">
        <w:rPr>
          <w:b/>
        </w:rPr>
        <w:t xml:space="preserve"> Application Submission</w:t>
      </w:r>
      <w:r w:rsidR="000818A7">
        <w:rPr>
          <w:b/>
        </w:rPr>
        <w:t xml:space="preserve"> and Application Review</w:t>
      </w:r>
      <w:r w:rsidRPr="00E66B25">
        <w:rPr>
          <w:b/>
        </w:rPr>
        <w:t xml:space="preserve"> Information</w:t>
      </w:r>
    </w:p>
    <w:p w14:paraId="60349F12" w14:textId="77777777" w:rsidR="00F5061E" w:rsidRDefault="00F5061E" w:rsidP="00AA70A1">
      <w:pPr>
        <w:jc w:val="both"/>
      </w:pPr>
    </w:p>
    <w:p w14:paraId="4128BEF2" w14:textId="2CA1FBF2" w:rsidR="00B41262" w:rsidRDefault="00B41262" w:rsidP="00B41262">
      <w:r w:rsidRPr="00A37BFE">
        <w:rPr>
          <w:b/>
        </w:rPr>
        <w:t>Eligible Applicants</w:t>
      </w:r>
      <w:r>
        <w:t xml:space="preserve"> –</w:t>
      </w:r>
      <w:r w:rsidR="00570CE5">
        <w:t xml:space="preserve"> </w:t>
      </w:r>
      <w:r>
        <w:t xml:space="preserve">Higher Education Institutions (Public/State controlled), State </w:t>
      </w:r>
      <w:r w:rsidR="00CD6B90">
        <w:t xml:space="preserve">and Local </w:t>
      </w:r>
      <w:r>
        <w:t>Governments, County Governments and Federally Recognized Indian/Native American Tribal Governments</w:t>
      </w:r>
      <w:r w:rsidR="00570CE5">
        <w:t xml:space="preserve"> who have demonstrated experience providing regulatory laboratories with accredited proficiency samples</w:t>
      </w:r>
      <w:r>
        <w:t>.</w:t>
      </w:r>
      <w:r w:rsidR="008418C7">
        <w:t xml:space="preserve"> </w:t>
      </w:r>
      <w:r>
        <w:t xml:space="preserve">  </w:t>
      </w:r>
    </w:p>
    <w:p w14:paraId="533218D0" w14:textId="77777777" w:rsidR="00B41262" w:rsidRDefault="00B41262" w:rsidP="00B41262"/>
    <w:p w14:paraId="43EEC7AB" w14:textId="77777777" w:rsidR="00B41262" w:rsidRDefault="00B41262" w:rsidP="00B41262">
      <w:r w:rsidRPr="00A37BFE">
        <w:rPr>
          <w:b/>
        </w:rPr>
        <w:t>Cost Sharing or Matching</w:t>
      </w:r>
      <w:r>
        <w:t xml:space="preserve"> – Not required.</w:t>
      </w:r>
    </w:p>
    <w:p w14:paraId="5C022C68" w14:textId="77777777" w:rsidR="00B41262" w:rsidRDefault="00B41262" w:rsidP="00AA70A1">
      <w:pPr>
        <w:jc w:val="both"/>
      </w:pPr>
    </w:p>
    <w:p w14:paraId="22C8464A" w14:textId="77777777" w:rsidR="00B41262" w:rsidRPr="00E140F0" w:rsidRDefault="00B41262" w:rsidP="00B41262">
      <w:pPr>
        <w:rPr>
          <w:rFonts w:eastAsia="Times New Roman" w:cstheme="minorHAnsi"/>
          <w:color w:val="000000"/>
        </w:rPr>
      </w:pPr>
      <w:r w:rsidRPr="00E140F0">
        <w:rPr>
          <w:rFonts w:eastAsia="Times New Roman" w:cstheme="minorHAnsi"/>
          <w:color w:val="000000"/>
        </w:rPr>
        <w:t>Applicants may download the SF424 and other forms associated with this funding opportunity using or following the directions provided at Grants.gov.</w:t>
      </w:r>
    </w:p>
    <w:p w14:paraId="783D3AAE" w14:textId="77777777" w:rsidR="00B41262" w:rsidRPr="00E140F0" w:rsidRDefault="00B41262" w:rsidP="00B41262">
      <w:pPr>
        <w:rPr>
          <w:rFonts w:eastAsia="Times New Roman" w:cstheme="minorHAnsi"/>
          <w:color w:val="000000"/>
        </w:rPr>
      </w:pPr>
    </w:p>
    <w:p w14:paraId="60010F15" w14:textId="77777777" w:rsidR="00B41262" w:rsidRPr="00E140F0" w:rsidRDefault="00B41262" w:rsidP="00B41262">
      <w:pPr>
        <w:rPr>
          <w:rFonts w:eastAsia="Times New Roman" w:cstheme="minorHAnsi"/>
          <w:color w:val="000000"/>
        </w:rPr>
      </w:pPr>
      <w:r w:rsidRPr="00E140F0">
        <w:rPr>
          <w:rFonts w:eastAsia="Times New Roman" w:cstheme="minorHAnsi"/>
          <w:color w:val="000000"/>
        </w:rPr>
        <w:t>It is critical that applicants follow the instructions in this announcement.  Compliance with the application requirements is required and strictly enforced.  Applications that are out of compliance with these instructions may not be accepted for review.</w:t>
      </w:r>
    </w:p>
    <w:p w14:paraId="2D7BCB8E" w14:textId="77777777" w:rsidR="00B41262" w:rsidRDefault="00B41262" w:rsidP="00B41262">
      <w:pPr>
        <w:rPr>
          <w:rFonts w:ascii="Arial" w:eastAsia="Times New Roman" w:hAnsi="Arial" w:cs="Arial"/>
          <w:color w:val="000000"/>
          <w:sz w:val="21"/>
          <w:szCs w:val="21"/>
        </w:rPr>
      </w:pPr>
    </w:p>
    <w:p w14:paraId="013CD424" w14:textId="77777777" w:rsidR="00B41262" w:rsidRPr="00416930" w:rsidRDefault="00B41262" w:rsidP="00B41262">
      <w:pPr>
        <w:rPr>
          <w:rFonts w:eastAsia="Times New Roman" w:cstheme="minorHAnsi"/>
          <w:b/>
          <w:color w:val="000000"/>
        </w:rPr>
      </w:pPr>
      <w:r w:rsidRPr="00416930">
        <w:rPr>
          <w:rFonts w:eastAsia="Times New Roman" w:cstheme="minorHAnsi"/>
          <w:b/>
          <w:color w:val="000000"/>
        </w:rPr>
        <w:t>Instructions for Application Submission</w:t>
      </w:r>
    </w:p>
    <w:p w14:paraId="15A31C7B" w14:textId="0B605720" w:rsidR="00B41262" w:rsidRPr="00E140F0" w:rsidRDefault="00B41262" w:rsidP="00B41262">
      <w:pPr>
        <w:rPr>
          <w:rFonts w:eastAsia="Times New Roman" w:cstheme="minorHAnsi"/>
          <w:color w:val="000000"/>
        </w:rPr>
      </w:pPr>
      <w:r w:rsidRPr="00E140F0">
        <w:rPr>
          <w:rFonts w:eastAsia="Times New Roman" w:cstheme="minorHAnsi"/>
          <w:color w:val="000000"/>
        </w:rPr>
        <w:t xml:space="preserve">The following narrative and documents must be submitted for a complete application.  Application received by </w:t>
      </w:r>
      <w:r w:rsidRPr="00023DB8">
        <w:rPr>
          <w:rFonts w:eastAsia="Times New Roman" w:cstheme="minorHAnsi"/>
          <w:color w:val="000000"/>
        </w:rPr>
        <w:t xml:space="preserve">the </w:t>
      </w:r>
      <w:r w:rsidR="009E5986">
        <w:rPr>
          <w:rFonts w:eastAsia="Times New Roman" w:cstheme="minorHAnsi"/>
          <w:color w:val="000000"/>
        </w:rPr>
        <w:t>December 1</w:t>
      </w:r>
      <w:r w:rsidR="009E5986" w:rsidRPr="00745A64">
        <w:rPr>
          <w:rFonts w:eastAsia="Times New Roman" w:cstheme="minorHAnsi"/>
          <w:color w:val="000000"/>
          <w:vertAlign w:val="superscript"/>
        </w:rPr>
        <w:t>st</w:t>
      </w:r>
      <w:r w:rsidR="009E5986">
        <w:rPr>
          <w:rFonts w:eastAsia="Times New Roman" w:cstheme="minorHAnsi"/>
          <w:color w:val="000000"/>
        </w:rPr>
        <w:t>,</w:t>
      </w:r>
      <w:r w:rsidRPr="00023DB8">
        <w:rPr>
          <w:rFonts w:eastAsia="Times New Roman" w:cstheme="minorHAnsi"/>
          <w:color w:val="000000"/>
        </w:rPr>
        <w:t xml:space="preserve"> 2020 deadline</w:t>
      </w:r>
      <w:r w:rsidRPr="00E140F0">
        <w:rPr>
          <w:rFonts w:eastAsia="Times New Roman" w:cstheme="minorHAnsi"/>
          <w:color w:val="000000"/>
        </w:rPr>
        <w:t xml:space="preserve"> missing a section or required document will not be reviewed.</w:t>
      </w:r>
    </w:p>
    <w:p w14:paraId="2D886564" w14:textId="77777777" w:rsidR="00B41262" w:rsidRDefault="00B41262" w:rsidP="00B41262">
      <w:pPr>
        <w:rPr>
          <w:rFonts w:eastAsia="Times New Roman" w:cstheme="minorHAnsi"/>
          <w:color w:val="000000"/>
        </w:rPr>
      </w:pPr>
    </w:p>
    <w:p w14:paraId="64A66FFA" w14:textId="689A99DF" w:rsidR="00B41262" w:rsidRDefault="00B41262" w:rsidP="00B41262">
      <w:pPr>
        <w:rPr>
          <w:rFonts w:eastAsia="Times New Roman" w:cstheme="minorHAnsi"/>
          <w:color w:val="000000"/>
        </w:rPr>
      </w:pPr>
      <w:r>
        <w:rPr>
          <w:rFonts w:eastAsia="Times New Roman" w:cstheme="minorHAnsi"/>
          <w:color w:val="000000"/>
        </w:rPr>
        <w:t xml:space="preserve">All proposals should be submitted electronically to the FSIS FERN email address, </w:t>
      </w:r>
      <w:hyperlink r:id="rId13" w:history="1">
        <w:r w:rsidRPr="00A2149E">
          <w:rPr>
            <w:rStyle w:val="Hyperlink"/>
            <w:rFonts w:eastAsia="Times New Roman" w:cstheme="minorHAnsi"/>
          </w:rPr>
          <w:t>FSIS.FERNHeadquarters@fsis.usda.gov</w:t>
        </w:r>
      </w:hyperlink>
      <w:r>
        <w:rPr>
          <w:rFonts w:eastAsia="Times New Roman" w:cstheme="minorHAnsi"/>
          <w:color w:val="000000"/>
        </w:rPr>
        <w:t xml:space="preserve"> .  All proposals received before 11:59pm on the due date will be acknowledged by email as received and will be considered for scoring.  Proposal received </w:t>
      </w:r>
      <w:r w:rsidRPr="00023DB8">
        <w:rPr>
          <w:rFonts w:eastAsia="Times New Roman" w:cstheme="minorHAnsi"/>
          <w:color w:val="000000"/>
        </w:rPr>
        <w:t xml:space="preserve">after </w:t>
      </w:r>
      <w:r w:rsidR="009E5986">
        <w:rPr>
          <w:rFonts w:eastAsia="Times New Roman" w:cstheme="minorHAnsi"/>
          <w:color w:val="000000"/>
        </w:rPr>
        <w:t>December 1</w:t>
      </w:r>
      <w:r w:rsidR="009E5986" w:rsidRPr="00745A64">
        <w:rPr>
          <w:rFonts w:eastAsia="Times New Roman" w:cstheme="minorHAnsi"/>
          <w:color w:val="000000"/>
          <w:vertAlign w:val="superscript"/>
        </w:rPr>
        <w:t>st</w:t>
      </w:r>
      <w:r w:rsidRPr="00023DB8">
        <w:rPr>
          <w:rFonts w:eastAsia="Times New Roman" w:cstheme="minorHAnsi"/>
          <w:color w:val="000000"/>
        </w:rPr>
        <w:t>, 2020</w:t>
      </w:r>
      <w:r>
        <w:rPr>
          <w:rFonts w:eastAsia="Times New Roman" w:cstheme="minorHAnsi"/>
          <w:color w:val="000000"/>
        </w:rPr>
        <w:t xml:space="preserve"> or missing required information will not be reviewed.</w:t>
      </w:r>
    </w:p>
    <w:p w14:paraId="285452E9" w14:textId="192BD222" w:rsidR="009E5986" w:rsidRDefault="009E5986" w:rsidP="00B41262">
      <w:pPr>
        <w:rPr>
          <w:rFonts w:eastAsia="Times New Roman" w:cstheme="minorHAnsi"/>
          <w:color w:val="000000"/>
        </w:rPr>
      </w:pPr>
    </w:p>
    <w:p w14:paraId="768BD10D" w14:textId="77777777" w:rsidR="00B41262" w:rsidRDefault="00B41262" w:rsidP="00AA70A1">
      <w:pPr>
        <w:jc w:val="both"/>
      </w:pPr>
    </w:p>
    <w:p w14:paraId="43BB5CB6" w14:textId="52845B68" w:rsidR="00F5061E" w:rsidRPr="00F92187" w:rsidRDefault="009E5986" w:rsidP="00AA70A1">
      <w:pPr>
        <w:jc w:val="both"/>
        <w:rPr>
          <w:b/>
        </w:rPr>
      </w:pPr>
      <w:r w:rsidRPr="00F92187">
        <w:rPr>
          <w:b/>
        </w:rPr>
        <w:t>Funding Restrictions:</w:t>
      </w:r>
    </w:p>
    <w:p w14:paraId="05E0807F" w14:textId="77777777" w:rsidR="009140E1" w:rsidRDefault="009140E1" w:rsidP="00AA70A1">
      <w:pPr>
        <w:jc w:val="both"/>
        <w:rPr>
          <w:color w:val="000000" w:themeColor="text1"/>
        </w:rPr>
      </w:pPr>
    </w:p>
    <w:p w14:paraId="10AE3B77" w14:textId="77777777" w:rsidR="009140E1" w:rsidRDefault="003B2A12" w:rsidP="00AA70A1">
      <w:pPr>
        <w:pStyle w:val="ListParagraph"/>
        <w:numPr>
          <w:ilvl w:val="0"/>
          <w:numId w:val="7"/>
        </w:numPr>
        <w:ind w:left="360"/>
        <w:jc w:val="both"/>
      </w:pPr>
      <w:r>
        <w:t xml:space="preserve">Applicants </w:t>
      </w:r>
      <w:r w:rsidR="009140E1">
        <w:t>should not include travel funds in their budgets at this time.</w:t>
      </w:r>
    </w:p>
    <w:p w14:paraId="072C07F8" w14:textId="77777777" w:rsidR="009140E1" w:rsidRDefault="009140E1" w:rsidP="00AA70A1">
      <w:pPr>
        <w:pStyle w:val="ListParagraph"/>
        <w:ind w:left="360"/>
        <w:jc w:val="both"/>
      </w:pPr>
    </w:p>
    <w:p w14:paraId="3F3A705D" w14:textId="124E0C46" w:rsidR="00B35207" w:rsidRDefault="00B35207" w:rsidP="00AA70A1">
      <w:pPr>
        <w:pStyle w:val="ListParagraph"/>
        <w:numPr>
          <w:ilvl w:val="0"/>
          <w:numId w:val="7"/>
        </w:numPr>
        <w:ind w:left="360"/>
        <w:jc w:val="both"/>
      </w:pPr>
      <w:r>
        <w:t xml:space="preserve">Construction costs are </w:t>
      </w:r>
      <w:r w:rsidRPr="00B35207">
        <w:rPr>
          <w:b/>
          <w:u w:val="single"/>
        </w:rPr>
        <w:t>not</w:t>
      </w:r>
      <w:r w:rsidRPr="00B35207">
        <w:rPr>
          <w:b/>
        </w:rPr>
        <w:t xml:space="preserve"> </w:t>
      </w:r>
      <w:r w:rsidRPr="00E85085">
        <w:t>allowable</w:t>
      </w:r>
      <w:r>
        <w:t>.</w:t>
      </w:r>
    </w:p>
    <w:p w14:paraId="1036C15D" w14:textId="77777777" w:rsidR="009E5986" w:rsidRDefault="009E5986" w:rsidP="00745A64">
      <w:pPr>
        <w:pStyle w:val="ListParagraph"/>
      </w:pPr>
    </w:p>
    <w:p w14:paraId="57398304" w14:textId="1DF404A4" w:rsidR="009E5986" w:rsidRDefault="009E5986" w:rsidP="00AA70A1">
      <w:pPr>
        <w:pStyle w:val="ListParagraph"/>
        <w:numPr>
          <w:ilvl w:val="0"/>
          <w:numId w:val="7"/>
        </w:numPr>
        <w:ind w:left="360"/>
        <w:jc w:val="both"/>
      </w:pPr>
      <w:r>
        <w:t>No pre-Federal costs allowed</w:t>
      </w:r>
      <w:r w:rsidR="00EC4C61">
        <w:t>.</w:t>
      </w:r>
    </w:p>
    <w:p w14:paraId="0906A498" w14:textId="77777777" w:rsidR="009E5986" w:rsidRDefault="009E5986" w:rsidP="00745A64">
      <w:pPr>
        <w:pStyle w:val="ListParagraph"/>
      </w:pPr>
    </w:p>
    <w:p w14:paraId="3A94DB0D" w14:textId="3562C34C" w:rsidR="009E5986" w:rsidRDefault="009E5986" w:rsidP="00AA70A1">
      <w:pPr>
        <w:pStyle w:val="ListParagraph"/>
        <w:numPr>
          <w:ilvl w:val="0"/>
          <w:numId w:val="7"/>
        </w:numPr>
        <w:ind w:left="360"/>
        <w:jc w:val="both"/>
      </w:pPr>
      <w:r>
        <w:t>Indirect costs are limited to 10% of the total award</w:t>
      </w:r>
      <w:r w:rsidR="00EC4C61">
        <w:t>.</w:t>
      </w:r>
    </w:p>
    <w:p w14:paraId="3FF56D43" w14:textId="77777777" w:rsidR="00B35207" w:rsidRDefault="00B35207" w:rsidP="00AA70A1">
      <w:pPr>
        <w:pStyle w:val="ListParagraph"/>
        <w:ind w:left="360"/>
        <w:jc w:val="both"/>
      </w:pPr>
    </w:p>
    <w:p w14:paraId="79C5EEB7" w14:textId="77777777" w:rsidR="0089201F" w:rsidRDefault="0089201F" w:rsidP="00F26C84">
      <w:pPr>
        <w:jc w:val="both"/>
      </w:pPr>
      <w:r>
        <w:tab/>
      </w:r>
    </w:p>
    <w:p w14:paraId="4E3B2284" w14:textId="7E234E78" w:rsidR="009E5986" w:rsidRDefault="009E5986" w:rsidP="00AA70A1">
      <w:pPr>
        <w:jc w:val="both"/>
      </w:pPr>
    </w:p>
    <w:p w14:paraId="2B864FA0" w14:textId="3B88BFAA" w:rsidR="009E5986" w:rsidRPr="00C743ED" w:rsidRDefault="000818A7" w:rsidP="00AA70A1">
      <w:pPr>
        <w:jc w:val="both"/>
        <w:rPr>
          <w:b/>
        </w:rPr>
      </w:pPr>
      <w:r w:rsidRPr="00C743ED">
        <w:rPr>
          <w:b/>
        </w:rPr>
        <w:t xml:space="preserve">Review </w:t>
      </w:r>
      <w:r w:rsidR="009E5986" w:rsidRPr="00C743ED">
        <w:rPr>
          <w:b/>
        </w:rPr>
        <w:t>Criteria</w:t>
      </w:r>
    </w:p>
    <w:p w14:paraId="4A6E4EBD" w14:textId="07C1FC4A" w:rsidR="009E5986" w:rsidRPr="00C743ED" w:rsidRDefault="009E5986" w:rsidP="009E5986">
      <w:pPr>
        <w:rPr>
          <w:rFonts w:eastAsia="Times New Roman" w:cstheme="minorHAnsi"/>
        </w:rPr>
      </w:pPr>
      <w:r w:rsidRPr="00C743ED">
        <w:rPr>
          <w:rFonts w:eastAsia="Times New Roman" w:cstheme="minorHAnsi"/>
          <w:color w:val="000000"/>
        </w:rPr>
        <w:t xml:space="preserve">A group </w:t>
      </w:r>
      <w:r w:rsidRPr="00C743ED">
        <w:rPr>
          <w:rFonts w:eastAsia="Times New Roman" w:cstheme="minorHAnsi"/>
        </w:rPr>
        <w:t>of reviewers will be utilized to score all applications received by the deadline.  Reviewers will provide an overall score to reflect their assessment of the proposal.  Final panel scores will be forwarded to the selection official for ranking and selection.  Reviewers will consider each of the areas below:</w:t>
      </w:r>
    </w:p>
    <w:p w14:paraId="04CF7B76" w14:textId="77777777" w:rsidR="009E5986" w:rsidRPr="00C743ED" w:rsidRDefault="009E5986" w:rsidP="009E5986">
      <w:pPr>
        <w:rPr>
          <w:rFonts w:eastAsia="Times New Roman" w:cstheme="minorHAnsi"/>
        </w:rPr>
      </w:pPr>
    </w:p>
    <w:p w14:paraId="26C00655" w14:textId="77777777" w:rsidR="009E5986" w:rsidRPr="00C743ED" w:rsidRDefault="009E5986" w:rsidP="009E5986">
      <w:pPr>
        <w:pStyle w:val="ListParagraph"/>
        <w:numPr>
          <w:ilvl w:val="0"/>
          <w:numId w:val="30"/>
        </w:numPr>
        <w:rPr>
          <w:rFonts w:eastAsia="Times New Roman" w:cstheme="minorHAnsi"/>
        </w:rPr>
      </w:pPr>
      <w:r w:rsidRPr="00C743ED">
        <w:rPr>
          <w:rFonts w:eastAsia="Times New Roman" w:cstheme="minorHAnsi"/>
        </w:rPr>
        <w:t>Facilities – 20 Points</w:t>
      </w:r>
    </w:p>
    <w:p w14:paraId="2FBFA1A7" w14:textId="77777777" w:rsidR="009E5986" w:rsidRPr="00C743ED" w:rsidRDefault="009E5986" w:rsidP="009E5986">
      <w:pPr>
        <w:pStyle w:val="ListParagraph"/>
        <w:numPr>
          <w:ilvl w:val="0"/>
          <w:numId w:val="30"/>
        </w:numPr>
        <w:rPr>
          <w:rFonts w:eastAsia="Times New Roman" w:cstheme="minorHAnsi"/>
        </w:rPr>
      </w:pPr>
      <w:r w:rsidRPr="00C743ED">
        <w:rPr>
          <w:rFonts w:eastAsia="Times New Roman" w:cstheme="minorHAnsi"/>
        </w:rPr>
        <w:lastRenderedPageBreak/>
        <w:t>Personnel – 20 Points</w:t>
      </w:r>
    </w:p>
    <w:p w14:paraId="65A9550A" w14:textId="70D1DADD" w:rsidR="009E5986" w:rsidRPr="00C743ED" w:rsidRDefault="00E90FB3" w:rsidP="009E5986">
      <w:pPr>
        <w:pStyle w:val="ListParagraph"/>
        <w:numPr>
          <w:ilvl w:val="0"/>
          <w:numId w:val="30"/>
        </w:numPr>
        <w:rPr>
          <w:rFonts w:eastAsia="Times New Roman" w:cstheme="minorHAnsi"/>
        </w:rPr>
      </w:pPr>
      <w:r w:rsidRPr="00C743ED">
        <w:rPr>
          <w:rFonts w:eastAsia="Times New Roman" w:cstheme="minorHAnsi"/>
        </w:rPr>
        <w:t>Ability to meet section III PT provider responsibilities</w:t>
      </w:r>
      <w:r w:rsidR="009E5986" w:rsidRPr="00C743ED">
        <w:rPr>
          <w:rFonts w:eastAsia="Times New Roman" w:cstheme="minorHAnsi"/>
        </w:rPr>
        <w:t xml:space="preserve"> – 20 Points</w:t>
      </w:r>
    </w:p>
    <w:p w14:paraId="2C304484" w14:textId="28B0E2B6" w:rsidR="009E5986" w:rsidRPr="00C743ED" w:rsidRDefault="00E90FB3" w:rsidP="009E5986">
      <w:pPr>
        <w:pStyle w:val="ListParagraph"/>
        <w:numPr>
          <w:ilvl w:val="0"/>
          <w:numId w:val="30"/>
        </w:numPr>
        <w:rPr>
          <w:rFonts w:eastAsia="Times New Roman" w:cstheme="minorHAnsi"/>
        </w:rPr>
      </w:pPr>
      <w:r w:rsidRPr="00C743ED">
        <w:rPr>
          <w:rFonts w:eastAsia="Times New Roman" w:cstheme="minorHAnsi"/>
        </w:rPr>
        <w:t>Past Experience providing Proficiency Samples</w:t>
      </w:r>
      <w:r w:rsidR="00706C4C" w:rsidRPr="00C743ED">
        <w:rPr>
          <w:rFonts w:eastAsia="Times New Roman" w:cstheme="minorHAnsi"/>
        </w:rPr>
        <w:t xml:space="preserve"> to </w:t>
      </w:r>
      <w:r w:rsidRPr="00C743ED">
        <w:rPr>
          <w:rFonts w:eastAsia="Times New Roman" w:cstheme="minorHAnsi"/>
        </w:rPr>
        <w:t>Food Testing Labs</w:t>
      </w:r>
      <w:r w:rsidR="009E5986" w:rsidRPr="00C743ED">
        <w:rPr>
          <w:rFonts w:eastAsia="Times New Roman" w:cstheme="minorHAnsi"/>
        </w:rPr>
        <w:t xml:space="preserve"> - 20 Points</w:t>
      </w:r>
    </w:p>
    <w:p w14:paraId="52C1344C" w14:textId="77777777" w:rsidR="009E5986" w:rsidRPr="00C743ED" w:rsidRDefault="009E5986" w:rsidP="009E5986">
      <w:pPr>
        <w:pStyle w:val="ListParagraph"/>
        <w:numPr>
          <w:ilvl w:val="0"/>
          <w:numId w:val="30"/>
        </w:numPr>
        <w:rPr>
          <w:rFonts w:eastAsia="Times New Roman" w:cstheme="minorHAnsi"/>
        </w:rPr>
      </w:pPr>
      <w:r w:rsidRPr="00C743ED">
        <w:rPr>
          <w:rFonts w:eastAsia="Times New Roman" w:cstheme="minorHAnsi"/>
        </w:rPr>
        <w:t>Laboratory Procedures, Policies, Support, Management – 20 points</w:t>
      </w:r>
    </w:p>
    <w:p w14:paraId="4166DCFE" w14:textId="77777777" w:rsidR="00E90FB3" w:rsidRPr="00C743ED" w:rsidRDefault="00E90FB3" w:rsidP="00E90FB3">
      <w:pPr>
        <w:rPr>
          <w:rFonts w:eastAsia="Times New Roman" w:cstheme="minorHAnsi"/>
          <w:b/>
          <w:iCs/>
          <w:color w:val="000000"/>
          <w:szCs w:val="21"/>
        </w:rPr>
      </w:pPr>
    </w:p>
    <w:p w14:paraId="505DE60F" w14:textId="587952B5" w:rsidR="00E90FB3" w:rsidRPr="00C743ED" w:rsidRDefault="00E90FB3" w:rsidP="00E90FB3">
      <w:pPr>
        <w:rPr>
          <w:rFonts w:eastAsia="Times New Roman" w:cstheme="minorHAnsi"/>
          <w:b/>
          <w:color w:val="000000"/>
          <w:szCs w:val="21"/>
        </w:rPr>
      </w:pPr>
      <w:r w:rsidRPr="00C743ED">
        <w:rPr>
          <w:rFonts w:eastAsia="Times New Roman" w:cstheme="minorHAnsi"/>
          <w:b/>
          <w:iCs/>
          <w:color w:val="000000"/>
          <w:szCs w:val="21"/>
        </w:rPr>
        <w:t>Review and Selection Process</w:t>
      </w:r>
      <w:r w:rsidRPr="00C743ED">
        <w:rPr>
          <w:rFonts w:eastAsia="Times New Roman" w:cstheme="minorHAnsi"/>
          <w:b/>
          <w:color w:val="000000"/>
          <w:szCs w:val="21"/>
        </w:rPr>
        <w:t xml:space="preserve"> </w:t>
      </w:r>
    </w:p>
    <w:p w14:paraId="3D4FB766" w14:textId="77777777" w:rsidR="00E90FB3" w:rsidRPr="00C743ED" w:rsidRDefault="00E90FB3" w:rsidP="00E90FB3">
      <w:pPr>
        <w:rPr>
          <w:rFonts w:eastAsia="Times New Roman" w:cstheme="minorHAnsi"/>
          <w:color w:val="000000"/>
        </w:rPr>
      </w:pPr>
      <w:r w:rsidRPr="00C743ED">
        <w:rPr>
          <w:rFonts w:eastAsia="Times New Roman" w:cstheme="minorHAnsi"/>
          <w:color w:val="000000"/>
        </w:rPr>
        <w:t>Applications will be ranked using panel scores.  The FSIS FERN selecting official will also include other factors when making the final selection of applications for Federal award based on program policy and need to support overall FSIS activities.</w:t>
      </w:r>
    </w:p>
    <w:p w14:paraId="363B97C0" w14:textId="77777777" w:rsidR="00E90FB3" w:rsidRPr="00C743ED" w:rsidRDefault="00E90FB3" w:rsidP="00E90FB3">
      <w:pPr>
        <w:rPr>
          <w:rFonts w:eastAsia="Times New Roman" w:cstheme="minorHAnsi"/>
        </w:rPr>
      </w:pPr>
    </w:p>
    <w:p w14:paraId="27397678" w14:textId="40733F7C" w:rsidR="00E90FB3" w:rsidRPr="00C743ED" w:rsidRDefault="00F92187" w:rsidP="00E90FB3">
      <w:pPr>
        <w:rPr>
          <w:rFonts w:cstheme="minorHAnsi"/>
        </w:rPr>
      </w:pPr>
      <w:r w:rsidRPr="00C743ED">
        <w:rPr>
          <w:rFonts w:cstheme="minorHAnsi"/>
        </w:rPr>
        <w:t xml:space="preserve">Additional </w:t>
      </w:r>
      <w:r w:rsidR="00E90FB3" w:rsidRPr="00C743ED">
        <w:rPr>
          <w:rFonts w:cstheme="minorHAnsi"/>
        </w:rPr>
        <w:t>Areas to be considered in selection of laboratories:</w:t>
      </w:r>
    </w:p>
    <w:p w14:paraId="6282ABA3" w14:textId="0E918ABE" w:rsidR="00E90FB3" w:rsidRPr="00C743ED" w:rsidRDefault="00E90FB3" w:rsidP="00E90FB3">
      <w:pPr>
        <w:pStyle w:val="ListParagraph"/>
        <w:numPr>
          <w:ilvl w:val="0"/>
          <w:numId w:val="31"/>
        </w:numPr>
        <w:rPr>
          <w:rFonts w:cstheme="minorHAnsi"/>
          <w:color w:val="000000" w:themeColor="text1"/>
        </w:rPr>
      </w:pPr>
      <w:r w:rsidRPr="00C743ED">
        <w:rPr>
          <w:rFonts w:cstheme="minorHAnsi"/>
          <w:color w:val="000000" w:themeColor="text1"/>
        </w:rPr>
        <w:t xml:space="preserve">ISO 17043 Accreditation </w:t>
      </w:r>
    </w:p>
    <w:p w14:paraId="2065DFAF" w14:textId="7CA5F9DE" w:rsidR="00E90FB3" w:rsidRPr="00C743ED" w:rsidRDefault="00E90FB3" w:rsidP="00E90FB3">
      <w:pPr>
        <w:pStyle w:val="ListParagraph"/>
        <w:numPr>
          <w:ilvl w:val="0"/>
          <w:numId w:val="31"/>
        </w:numPr>
        <w:rPr>
          <w:rFonts w:cstheme="minorHAnsi"/>
          <w:color w:val="000000" w:themeColor="text1"/>
        </w:rPr>
      </w:pPr>
      <w:r w:rsidRPr="00C743ED">
        <w:rPr>
          <w:rFonts w:cstheme="minorHAnsi"/>
          <w:color w:val="000000" w:themeColor="text1"/>
        </w:rPr>
        <w:t xml:space="preserve">Past Performance in providing PT programs </w:t>
      </w:r>
      <w:r w:rsidR="00F92187" w:rsidRPr="00C743ED">
        <w:rPr>
          <w:rFonts w:cstheme="minorHAnsi"/>
          <w:color w:val="000000" w:themeColor="text1"/>
        </w:rPr>
        <w:t xml:space="preserve"> to FERN</w:t>
      </w:r>
    </w:p>
    <w:p w14:paraId="4708687F" w14:textId="77777777" w:rsidR="00E90FB3" w:rsidRPr="00F92187" w:rsidRDefault="00E90FB3" w:rsidP="00E90FB3">
      <w:pPr>
        <w:rPr>
          <w:rFonts w:eastAsia="Times New Roman" w:cstheme="minorHAnsi"/>
        </w:rPr>
      </w:pPr>
      <w:r w:rsidRPr="00C743ED">
        <w:rPr>
          <w:rFonts w:cstheme="minorHAnsi"/>
        </w:rPr>
        <w:t>Note: scores and recommendations by the technical review panel are only advisory. The agency is not bound to award to those with highest scores.</w:t>
      </w:r>
    </w:p>
    <w:p w14:paraId="4A4351BD" w14:textId="77777777" w:rsidR="009E5986" w:rsidRPr="00C743ED" w:rsidRDefault="009E5986" w:rsidP="00AA70A1">
      <w:pPr>
        <w:jc w:val="both"/>
      </w:pPr>
    </w:p>
    <w:p w14:paraId="4169858E" w14:textId="77777777" w:rsidR="0089201F" w:rsidRPr="00C743ED" w:rsidRDefault="0089201F" w:rsidP="00AA70A1">
      <w:pPr>
        <w:jc w:val="both"/>
      </w:pPr>
    </w:p>
    <w:p w14:paraId="08356FE2" w14:textId="77777777" w:rsidR="009650C6" w:rsidRDefault="00F5061E" w:rsidP="00AA70A1">
      <w:pPr>
        <w:jc w:val="both"/>
        <w:rPr>
          <w:b/>
        </w:rPr>
      </w:pPr>
      <w:r w:rsidRPr="00C743ED">
        <w:t xml:space="preserve"> </w:t>
      </w:r>
      <w:r w:rsidR="009650C6" w:rsidRPr="00C743ED">
        <w:rPr>
          <w:b/>
        </w:rPr>
        <w:t>Section VI:</w:t>
      </w:r>
      <w:r w:rsidR="009650C6" w:rsidRPr="00F92187">
        <w:rPr>
          <w:b/>
        </w:rPr>
        <w:t xml:space="preserve"> Award Administration Information</w:t>
      </w:r>
    </w:p>
    <w:p w14:paraId="0511D5AC" w14:textId="77777777" w:rsidR="009650C6" w:rsidRDefault="009650C6" w:rsidP="00AA70A1">
      <w:pPr>
        <w:jc w:val="both"/>
        <w:rPr>
          <w:b/>
        </w:rPr>
      </w:pPr>
    </w:p>
    <w:p w14:paraId="7201A420" w14:textId="77777777" w:rsidR="00745A64" w:rsidRPr="00A37BFE" w:rsidRDefault="00745A64" w:rsidP="00F92187">
      <w:pPr>
        <w:rPr>
          <w:rFonts w:eastAsia="Times New Roman" w:cstheme="minorHAnsi"/>
          <w:b/>
          <w:color w:val="000000"/>
        </w:rPr>
      </w:pPr>
      <w:r w:rsidRPr="00A37BFE">
        <w:rPr>
          <w:rFonts w:eastAsia="Times New Roman" w:cstheme="minorHAnsi"/>
          <w:b/>
          <w:color w:val="000000"/>
        </w:rPr>
        <w:t>Simplified Acquisition Threshold</w:t>
      </w:r>
    </w:p>
    <w:p w14:paraId="44026359" w14:textId="77777777" w:rsidR="00745A64" w:rsidRPr="00A37BFE" w:rsidRDefault="00745A64" w:rsidP="00745A64">
      <w:pPr>
        <w:ind w:left="360"/>
        <w:rPr>
          <w:rFonts w:eastAsia="Times New Roman" w:cstheme="minorHAnsi"/>
          <w:color w:val="000000"/>
        </w:rPr>
      </w:pPr>
      <w:r w:rsidRPr="00A37BFE">
        <w:rPr>
          <w:rFonts w:eastAsia="Times New Roman" w:cstheme="minorHAnsi"/>
          <w:color w:val="000000"/>
        </w:rPr>
        <w:t>i. That the Federal awarding agency, prior to making a Federal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2AAA33C3" w14:textId="77777777" w:rsidR="00745A64" w:rsidRPr="00A37BFE" w:rsidRDefault="00745A64" w:rsidP="00745A64">
      <w:pPr>
        <w:rPr>
          <w:rFonts w:eastAsia="Times New Roman" w:cstheme="minorHAnsi"/>
          <w:color w:val="000000"/>
        </w:rPr>
      </w:pPr>
    </w:p>
    <w:p w14:paraId="5E907EEE" w14:textId="77777777" w:rsidR="00745A64" w:rsidRPr="00A37BFE" w:rsidRDefault="00745A64" w:rsidP="00745A64">
      <w:pPr>
        <w:ind w:left="360"/>
        <w:rPr>
          <w:rFonts w:eastAsia="Times New Roman" w:cstheme="minorHAnsi"/>
          <w:color w:val="000000"/>
        </w:rPr>
      </w:pPr>
      <w:r w:rsidRPr="00A37BFE">
        <w:rPr>
          <w:rFonts w:eastAsia="Times New Roman" w:cstheme="minorHAnsi"/>
          <w:color w:val="000000"/>
        </w:rPr>
        <w:t xml:space="preserve">ii. That 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w:t>
      </w:r>
      <w:r>
        <w:rPr>
          <w:rFonts w:eastAsia="Times New Roman" w:cstheme="minorHAnsi"/>
          <w:color w:val="000000"/>
        </w:rPr>
        <w:t>Feder</w:t>
      </w:r>
      <w:r w:rsidRPr="00A37BFE">
        <w:rPr>
          <w:rFonts w:eastAsia="Times New Roman" w:cstheme="minorHAnsi"/>
          <w:color w:val="000000"/>
        </w:rPr>
        <w:t>;</w:t>
      </w:r>
    </w:p>
    <w:p w14:paraId="6862480D" w14:textId="77777777" w:rsidR="00745A64" w:rsidRPr="00A37BFE" w:rsidRDefault="00745A64" w:rsidP="00745A64">
      <w:pPr>
        <w:rPr>
          <w:rFonts w:eastAsia="Times New Roman" w:cstheme="minorHAnsi"/>
          <w:color w:val="000000"/>
        </w:rPr>
      </w:pPr>
    </w:p>
    <w:p w14:paraId="1D730187" w14:textId="77777777" w:rsidR="00745A64" w:rsidRPr="00A37BFE" w:rsidRDefault="00745A64" w:rsidP="00745A64">
      <w:pPr>
        <w:ind w:left="360"/>
        <w:rPr>
          <w:rFonts w:eastAsia="Times New Roman" w:cstheme="minorHAnsi"/>
          <w:color w:val="000000"/>
        </w:rPr>
      </w:pPr>
      <w:r w:rsidRPr="00A37BFE">
        <w:rPr>
          <w:rFonts w:eastAsia="Times New Roman" w:cstheme="minorHAnsi"/>
          <w:color w:val="000000"/>
        </w:rPr>
        <w:t>iii. That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§200.205 Federal awarding agency review of risk posed by applicants.</w:t>
      </w:r>
    </w:p>
    <w:p w14:paraId="600E539C" w14:textId="77777777" w:rsidR="00745A64" w:rsidRDefault="00745A64" w:rsidP="00745A64">
      <w:pPr>
        <w:rPr>
          <w:rFonts w:ascii="Arial" w:eastAsia="Times New Roman" w:hAnsi="Arial" w:cs="Arial"/>
          <w:color w:val="000000"/>
          <w:sz w:val="21"/>
          <w:szCs w:val="21"/>
        </w:rPr>
      </w:pPr>
    </w:p>
    <w:p w14:paraId="21522158" w14:textId="77777777" w:rsidR="000818A7" w:rsidRDefault="000818A7" w:rsidP="00745A64">
      <w:pPr>
        <w:ind w:firstLine="360"/>
        <w:rPr>
          <w:rFonts w:eastAsia="Times New Roman" w:cstheme="minorHAnsi"/>
          <w:b/>
          <w:iCs/>
          <w:color w:val="000000"/>
        </w:rPr>
      </w:pPr>
    </w:p>
    <w:p w14:paraId="1524E101" w14:textId="77777777" w:rsidR="000818A7" w:rsidRDefault="000818A7" w:rsidP="00745A64">
      <w:pPr>
        <w:ind w:firstLine="360"/>
        <w:rPr>
          <w:rFonts w:eastAsia="Times New Roman" w:cstheme="minorHAnsi"/>
          <w:b/>
          <w:iCs/>
          <w:color w:val="000000"/>
        </w:rPr>
      </w:pPr>
    </w:p>
    <w:p w14:paraId="20AA7106" w14:textId="0146D34D" w:rsidR="00745A64" w:rsidRPr="00A37BFE" w:rsidRDefault="00745A64" w:rsidP="00745A64">
      <w:pPr>
        <w:ind w:firstLine="360"/>
        <w:rPr>
          <w:rFonts w:eastAsia="Times New Roman" w:cstheme="minorHAnsi"/>
          <w:b/>
          <w:color w:val="000000"/>
        </w:rPr>
      </w:pPr>
      <w:r w:rsidRPr="00A37BFE">
        <w:rPr>
          <w:rFonts w:eastAsia="Times New Roman" w:cstheme="minorHAnsi"/>
          <w:b/>
          <w:iCs/>
          <w:color w:val="000000"/>
        </w:rPr>
        <w:t>Anticipated Announcement and Federal Award Dates</w:t>
      </w:r>
      <w:r w:rsidRPr="00A37BFE">
        <w:rPr>
          <w:rFonts w:eastAsia="Times New Roman" w:cstheme="minorHAnsi"/>
          <w:b/>
          <w:color w:val="000000"/>
        </w:rPr>
        <w:t xml:space="preserve"> </w:t>
      </w:r>
    </w:p>
    <w:p w14:paraId="45BEB57E" w14:textId="3C0F12B2" w:rsidR="00745A64" w:rsidRPr="00023DB8" w:rsidRDefault="00745A64" w:rsidP="00745A64">
      <w:pPr>
        <w:rPr>
          <w:rFonts w:eastAsia="Times New Roman" w:cstheme="minorHAnsi"/>
          <w:color w:val="000000"/>
        </w:rPr>
      </w:pPr>
      <w:r>
        <w:rPr>
          <w:rFonts w:ascii="Arial" w:eastAsia="Times New Roman" w:hAnsi="Arial" w:cs="Arial"/>
          <w:color w:val="000000"/>
          <w:sz w:val="21"/>
          <w:szCs w:val="21"/>
        </w:rPr>
        <w:tab/>
      </w:r>
      <w:r w:rsidRPr="00A37BFE">
        <w:rPr>
          <w:rFonts w:eastAsia="Times New Roman" w:cstheme="minorHAnsi"/>
          <w:i/>
          <w:color w:val="000000"/>
        </w:rPr>
        <w:t>Announcement Date</w:t>
      </w:r>
      <w:r w:rsidRPr="00A37BFE">
        <w:rPr>
          <w:rFonts w:eastAsia="Times New Roman" w:cstheme="minorHAnsi"/>
          <w:color w:val="000000"/>
        </w:rPr>
        <w:t xml:space="preserve"> – </w:t>
      </w:r>
      <w:r>
        <w:rPr>
          <w:rFonts w:eastAsia="Times New Roman" w:cstheme="minorHAnsi"/>
          <w:color w:val="000000"/>
        </w:rPr>
        <w:t xml:space="preserve">October </w:t>
      </w:r>
      <w:r w:rsidR="00CD6B90">
        <w:rPr>
          <w:rFonts w:eastAsia="Times New Roman" w:cstheme="minorHAnsi"/>
          <w:color w:val="000000"/>
        </w:rPr>
        <w:t>30</w:t>
      </w:r>
      <w:r w:rsidRPr="00745A64">
        <w:rPr>
          <w:rFonts w:eastAsia="Times New Roman" w:cstheme="minorHAnsi"/>
          <w:color w:val="000000"/>
          <w:vertAlign w:val="superscript"/>
        </w:rPr>
        <w:t>th</w:t>
      </w:r>
      <w:r>
        <w:rPr>
          <w:rFonts w:eastAsia="Times New Roman" w:cstheme="minorHAnsi"/>
          <w:color w:val="000000"/>
        </w:rPr>
        <w:t xml:space="preserve">, </w:t>
      </w:r>
      <w:r w:rsidRPr="00023DB8">
        <w:rPr>
          <w:rFonts w:eastAsia="Times New Roman" w:cstheme="minorHAnsi"/>
          <w:color w:val="000000"/>
        </w:rPr>
        <w:t>2020</w:t>
      </w:r>
    </w:p>
    <w:p w14:paraId="40457319" w14:textId="32B79797" w:rsidR="00745A64" w:rsidRPr="00023DB8" w:rsidRDefault="00745A64" w:rsidP="00745A64">
      <w:pPr>
        <w:rPr>
          <w:rFonts w:eastAsia="Times New Roman" w:cstheme="minorHAnsi"/>
          <w:color w:val="000000"/>
        </w:rPr>
      </w:pPr>
      <w:r w:rsidRPr="00023DB8">
        <w:rPr>
          <w:rFonts w:eastAsia="Times New Roman" w:cstheme="minorHAnsi"/>
          <w:color w:val="000000"/>
        </w:rPr>
        <w:tab/>
      </w:r>
      <w:r w:rsidRPr="00023DB8">
        <w:rPr>
          <w:rFonts w:eastAsia="Times New Roman" w:cstheme="minorHAnsi"/>
          <w:i/>
          <w:color w:val="000000"/>
        </w:rPr>
        <w:t>Deadline for Submission of Proposal</w:t>
      </w:r>
      <w:r w:rsidRPr="00023DB8">
        <w:rPr>
          <w:rFonts w:eastAsia="Times New Roman" w:cstheme="minorHAnsi"/>
          <w:color w:val="000000"/>
        </w:rPr>
        <w:t xml:space="preserve"> – </w:t>
      </w:r>
      <w:r>
        <w:rPr>
          <w:rFonts w:eastAsia="Times New Roman" w:cstheme="minorHAnsi"/>
          <w:color w:val="000000"/>
        </w:rPr>
        <w:t>December 1</w:t>
      </w:r>
      <w:r w:rsidRPr="00745A64">
        <w:rPr>
          <w:rFonts w:eastAsia="Times New Roman" w:cstheme="minorHAnsi"/>
          <w:color w:val="000000"/>
          <w:vertAlign w:val="superscript"/>
        </w:rPr>
        <w:t>st</w:t>
      </w:r>
      <w:r>
        <w:rPr>
          <w:rFonts w:eastAsia="Times New Roman" w:cstheme="minorHAnsi"/>
          <w:color w:val="000000"/>
        </w:rPr>
        <w:t>,</w:t>
      </w:r>
      <w:r w:rsidRPr="00023DB8">
        <w:rPr>
          <w:rFonts w:eastAsia="Times New Roman" w:cstheme="minorHAnsi"/>
          <w:color w:val="000000"/>
        </w:rPr>
        <w:t xml:space="preserve"> 2020</w:t>
      </w:r>
    </w:p>
    <w:p w14:paraId="435D5522" w14:textId="401AE4CA" w:rsidR="00745A64" w:rsidRPr="00023DB8" w:rsidRDefault="00745A64" w:rsidP="00745A64">
      <w:pPr>
        <w:rPr>
          <w:rFonts w:eastAsia="Times New Roman" w:cstheme="minorHAnsi"/>
          <w:color w:val="000000"/>
        </w:rPr>
      </w:pPr>
      <w:r w:rsidRPr="00023DB8">
        <w:rPr>
          <w:rFonts w:eastAsia="Times New Roman" w:cstheme="minorHAnsi"/>
          <w:color w:val="000000"/>
        </w:rPr>
        <w:tab/>
      </w:r>
      <w:r w:rsidRPr="00023DB8">
        <w:rPr>
          <w:rFonts w:eastAsia="Times New Roman" w:cstheme="minorHAnsi"/>
          <w:i/>
          <w:color w:val="000000"/>
        </w:rPr>
        <w:t>Notification of Intent to Award</w:t>
      </w:r>
      <w:r w:rsidRPr="00023DB8">
        <w:rPr>
          <w:rFonts w:eastAsia="Times New Roman" w:cstheme="minorHAnsi"/>
          <w:color w:val="000000"/>
        </w:rPr>
        <w:t xml:space="preserve"> – </w:t>
      </w:r>
      <w:r>
        <w:rPr>
          <w:rFonts w:eastAsia="Times New Roman" w:cstheme="minorHAnsi"/>
          <w:color w:val="000000"/>
        </w:rPr>
        <w:t>December 8</w:t>
      </w:r>
      <w:r w:rsidRPr="00745A64">
        <w:rPr>
          <w:rFonts w:eastAsia="Times New Roman" w:cstheme="minorHAnsi"/>
          <w:color w:val="000000"/>
          <w:vertAlign w:val="superscript"/>
        </w:rPr>
        <w:t>th</w:t>
      </w:r>
      <w:r>
        <w:rPr>
          <w:rFonts w:eastAsia="Times New Roman" w:cstheme="minorHAnsi"/>
          <w:color w:val="000000"/>
        </w:rPr>
        <w:t xml:space="preserve">, </w:t>
      </w:r>
      <w:r w:rsidRPr="00023DB8">
        <w:rPr>
          <w:rFonts w:eastAsia="Times New Roman" w:cstheme="minorHAnsi"/>
          <w:color w:val="000000"/>
        </w:rPr>
        <w:t>2020</w:t>
      </w:r>
    </w:p>
    <w:p w14:paraId="6E97C507" w14:textId="6A8B5CD8" w:rsidR="00745A64" w:rsidRPr="00A37BFE" w:rsidRDefault="00745A64" w:rsidP="00745A64">
      <w:pPr>
        <w:rPr>
          <w:rFonts w:eastAsia="Times New Roman" w:cstheme="minorHAnsi"/>
          <w:color w:val="000000"/>
        </w:rPr>
      </w:pPr>
      <w:r w:rsidRPr="00023DB8">
        <w:rPr>
          <w:rFonts w:eastAsia="Times New Roman" w:cstheme="minorHAnsi"/>
          <w:color w:val="000000"/>
        </w:rPr>
        <w:tab/>
      </w:r>
      <w:r w:rsidRPr="00023DB8">
        <w:rPr>
          <w:rFonts w:eastAsia="Times New Roman" w:cstheme="minorHAnsi"/>
          <w:i/>
          <w:color w:val="000000"/>
        </w:rPr>
        <w:t>Deadline for Submission of Final Paperwork</w:t>
      </w:r>
      <w:r w:rsidRPr="00023DB8">
        <w:rPr>
          <w:rFonts w:eastAsia="Times New Roman" w:cstheme="minorHAnsi"/>
          <w:color w:val="000000"/>
        </w:rPr>
        <w:t xml:space="preserve"> – </w:t>
      </w:r>
      <w:r>
        <w:rPr>
          <w:rFonts w:eastAsia="Times New Roman" w:cstheme="minorHAnsi"/>
          <w:color w:val="000000"/>
        </w:rPr>
        <w:t>December 15</w:t>
      </w:r>
      <w:r w:rsidRPr="00745A64">
        <w:rPr>
          <w:rFonts w:eastAsia="Times New Roman" w:cstheme="minorHAnsi"/>
          <w:color w:val="000000"/>
          <w:vertAlign w:val="superscript"/>
        </w:rPr>
        <w:t>th</w:t>
      </w:r>
      <w:r>
        <w:rPr>
          <w:rFonts w:eastAsia="Times New Roman" w:cstheme="minorHAnsi"/>
          <w:color w:val="000000"/>
        </w:rPr>
        <w:t xml:space="preserve">, </w:t>
      </w:r>
      <w:r w:rsidRPr="00023DB8">
        <w:rPr>
          <w:rFonts w:eastAsia="Times New Roman" w:cstheme="minorHAnsi"/>
          <w:color w:val="000000"/>
        </w:rPr>
        <w:t>2020</w:t>
      </w:r>
    </w:p>
    <w:p w14:paraId="691A8F75" w14:textId="77777777" w:rsidR="00745A64" w:rsidRDefault="00745A64" w:rsidP="00745A64">
      <w:pPr>
        <w:ind w:firstLine="360"/>
        <w:rPr>
          <w:rFonts w:eastAsia="Times New Roman" w:cstheme="minorHAnsi"/>
          <w:b/>
          <w:iCs/>
        </w:rPr>
      </w:pPr>
    </w:p>
    <w:p w14:paraId="01EEA415" w14:textId="054CA9CB" w:rsidR="00CF5E1C" w:rsidRPr="00A37BFE" w:rsidRDefault="00CF5E1C" w:rsidP="00745A64">
      <w:pPr>
        <w:ind w:firstLine="360"/>
        <w:rPr>
          <w:rFonts w:eastAsia="Times New Roman" w:cstheme="minorHAnsi"/>
          <w:b/>
        </w:rPr>
      </w:pPr>
      <w:r w:rsidRPr="00A37BFE">
        <w:rPr>
          <w:rFonts w:eastAsia="Times New Roman" w:cstheme="minorHAnsi"/>
          <w:b/>
          <w:iCs/>
        </w:rPr>
        <w:t>Federal Award Notices</w:t>
      </w:r>
      <w:r w:rsidRPr="00A37BFE">
        <w:rPr>
          <w:rFonts w:eastAsia="Times New Roman" w:cstheme="minorHAnsi"/>
          <w:b/>
        </w:rPr>
        <w:t xml:space="preserve"> </w:t>
      </w:r>
    </w:p>
    <w:p w14:paraId="3B196FA7" w14:textId="77777777" w:rsidR="00CF5E1C" w:rsidRDefault="00CF5E1C" w:rsidP="00745A64">
      <w:pPr>
        <w:ind w:left="360"/>
      </w:pPr>
      <w:r>
        <w:t xml:space="preserve">After review of all submissions, program selectees will be notified by the FSIS FERN staff.  The notification of intent to award will include a request to submit your final proposal with updates and </w:t>
      </w:r>
      <w:r>
        <w:lastRenderedPageBreak/>
        <w:t>changes, completed and signed forms to the FSIS Administrative Services Division.   This notification is not binding and awards will still be subject to approval by FSIS management.</w:t>
      </w:r>
    </w:p>
    <w:p w14:paraId="59DD3216" w14:textId="77777777" w:rsidR="00CF5E1C" w:rsidRDefault="00CF5E1C" w:rsidP="00CF5E1C"/>
    <w:p w14:paraId="15D74D5D" w14:textId="77777777" w:rsidR="00CF5E1C" w:rsidRPr="00416930" w:rsidRDefault="00CF5E1C" w:rsidP="00745A64">
      <w:pPr>
        <w:ind w:left="360"/>
        <w:rPr>
          <w:rFonts w:eastAsia="Times New Roman" w:cstheme="minorHAnsi"/>
          <w:color w:val="000000"/>
        </w:rPr>
      </w:pPr>
      <w:r w:rsidRPr="00416930">
        <w:rPr>
          <w:rFonts w:eastAsia="Times New Roman" w:cstheme="minorHAnsi"/>
          <w:color w:val="000000"/>
        </w:rPr>
        <w:t>Applicants that receive a notification of intent to make a Federal award will be required to make any suggested updates or changes to the proposal and submit additional required Forms (available on the Grants.gov website).</w:t>
      </w:r>
    </w:p>
    <w:p w14:paraId="7FBF9451" w14:textId="3B637929" w:rsidR="00CF5E1C" w:rsidRPr="00416930" w:rsidRDefault="00CF5E1C" w:rsidP="00745A64">
      <w:pPr>
        <w:ind w:left="720"/>
        <w:rPr>
          <w:rFonts w:eastAsia="Times New Roman" w:cstheme="minorHAnsi"/>
          <w:color w:val="000000"/>
        </w:rPr>
      </w:pPr>
      <w:r w:rsidRPr="00416930">
        <w:rPr>
          <w:rFonts w:eastAsia="Times New Roman" w:cstheme="minorHAnsi"/>
          <w:color w:val="000000"/>
        </w:rPr>
        <w:t>USDA AD-1047 Certification Regarding Debarment, Suspension, and Other Responsibility Matters</w:t>
      </w:r>
    </w:p>
    <w:p w14:paraId="73A9D5B8" w14:textId="77777777" w:rsidR="00CF5E1C" w:rsidRPr="00416930" w:rsidRDefault="00CF5E1C" w:rsidP="00CF5E1C">
      <w:pPr>
        <w:rPr>
          <w:rFonts w:eastAsia="Times New Roman" w:cstheme="minorHAnsi"/>
          <w:color w:val="000000"/>
        </w:rPr>
      </w:pPr>
      <w:r w:rsidRPr="00416930">
        <w:rPr>
          <w:rFonts w:eastAsia="Times New Roman" w:cstheme="minorHAnsi"/>
          <w:color w:val="000000"/>
        </w:rPr>
        <w:tab/>
        <w:t>USDA AD-1049 Certification Regarding Drug-Free Workplace Requirements</w:t>
      </w:r>
    </w:p>
    <w:p w14:paraId="5578DC11" w14:textId="77777777" w:rsidR="00CF5E1C" w:rsidRPr="00416930" w:rsidRDefault="00CF5E1C" w:rsidP="00CF5E1C">
      <w:pPr>
        <w:rPr>
          <w:rFonts w:eastAsia="Times New Roman" w:cstheme="minorHAnsi"/>
          <w:color w:val="000000"/>
        </w:rPr>
      </w:pPr>
      <w:r w:rsidRPr="00416930">
        <w:rPr>
          <w:rFonts w:eastAsia="Times New Roman" w:cstheme="minorHAnsi"/>
          <w:color w:val="000000"/>
        </w:rPr>
        <w:tab/>
        <w:t>GG Lobbying Form Certification Regarding Lobbying</w:t>
      </w:r>
    </w:p>
    <w:p w14:paraId="189F6B7E" w14:textId="0EE901D9" w:rsidR="00CF5E1C" w:rsidRDefault="00CF5E1C" w:rsidP="00CF5E1C">
      <w:pPr>
        <w:rPr>
          <w:rFonts w:eastAsia="Times New Roman" w:cstheme="minorHAnsi"/>
          <w:color w:val="000000"/>
        </w:rPr>
      </w:pPr>
      <w:r w:rsidRPr="00416930">
        <w:rPr>
          <w:rFonts w:eastAsia="Times New Roman" w:cstheme="minorHAnsi"/>
          <w:color w:val="000000"/>
        </w:rPr>
        <w:tab/>
        <w:t>SFLLL Disclosure of Lobbying Activities (if required)</w:t>
      </w:r>
    </w:p>
    <w:p w14:paraId="1BF8A3C5" w14:textId="47DA0A20" w:rsidR="007A3CA9" w:rsidRDefault="007A3CA9" w:rsidP="00CF5E1C">
      <w:pPr>
        <w:rPr>
          <w:rFonts w:eastAsia="Times New Roman" w:cstheme="minorHAnsi"/>
          <w:color w:val="000000"/>
        </w:rPr>
      </w:pPr>
      <w:r>
        <w:rPr>
          <w:rFonts w:eastAsia="Times New Roman" w:cstheme="minorHAnsi"/>
          <w:color w:val="000000"/>
        </w:rPr>
        <w:tab/>
        <w:t>SF424</w:t>
      </w:r>
    </w:p>
    <w:p w14:paraId="12C3534E" w14:textId="06072E7B" w:rsidR="007A3CA9" w:rsidRDefault="007A3CA9" w:rsidP="00CF5E1C">
      <w:pPr>
        <w:rPr>
          <w:rFonts w:eastAsia="Times New Roman" w:cstheme="minorHAnsi"/>
          <w:color w:val="000000"/>
        </w:rPr>
      </w:pPr>
      <w:r>
        <w:rPr>
          <w:rFonts w:eastAsia="Times New Roman" w:cstheme="minorHAnsi"/>
          <w:color w:val="000000"/>
        </w:rPr>
        <w:tab/>
        <w:t>SF424A</w:t>
      </w:r>
    </w:p>
    <w:p w14:paraId="5C8ED1CA" w14:textId="0147136B" w:rsidR="007A3CA9" w:rsidRDefault="007A3CA9" w:rsidP="00CF5E1C">
      <w:pPr>
        <w:rPr>
          <w:rFonts w:eastAsia="Times New Roman" w:cstheme="minorHAnsi"/>
          <w:color w:val="000000"/>
        </w:rPr>
      </w:pPr>
      <w:r>
        <w:rPr>
          <w:rFonts w:eastAsia="Times New Roman" w:cstheme="minorHAnsi"/>
          <w:color w:val="000000"/>
        </w:rPr>
        <w:tab/>
        <w:t>SF424B</w:t>
      </w:r>
    </w:p>
    <w:p w14:paraId="1EC0A12D" w14:textId="1A93A95B" w:rsidR="007A3CA9" w:rsidRPr="00416930" w:rsidRDefault="0000422F" w:rsidP="00CF5E1C">
      <w:pPr>
        <w:rPr>
          <w:rFonts w:eastAsia="Times New Roman" w:cstheme="minorHAnsi"/>
          <w:color w:val="000000"/>
        </w:rPr>
      </w:pPr>
      <w:r>
        <w:rPr>
          <w:rFonts w:eastAsia="Times New Roman" w:cstheme="minorHAnsi"/>
          <w:color w:val="000000"/>
        </w:rPr>
        <w:tab/>
        <w:t>Key Personnel Document</w:t>
      </w:r>
    </w:p>
    <w:p w14:paraId="36EB8928" w14:textId="77777777" w:rsidR="00CF5E1C" w:rsidRDefault="00CF5E1C" w:rsidP="00CF5E1C">
      <w:pPr>
        <w:rPr>
          <w:rFonts w:ascii="Arial" w:eastAsia="Times New Roman" w:hAnsi="Arial" w:cs="Arial"/>
          <w:color w:val="000000"/>
          <w:sz w:val="21"/>
          <w:szCs w:val="21"/>
        </w:rPr>
      </w:pPr>
      <w:r>
        <w:rPr>
          <w:rFonts w:ascii="Arial" w:eastAsia="Times New Roman" w:hAnsi="Arial" w:cs="Arial"/>
          <w:color w:val="000000"/>
          <w:sz w:val="21"/>
          <w:szCs w:val="21"/>
        </w:rPr>
        <w:tab/>
        <w:t xml:space="preserve"> </w:t>
      </w:r>
    </w:p>
    <w:p w14:paraId="74037A9E" w14:textId="77777777" w:rsidR="00CF5E1C" w:rsidRDefault="00CF5E1C" w:rsidP="00F92187">
      <w:pPr>
        <w:ind w:left="346"/>
      </w:pPr>
      <w:r>
        <w:t>An official and binding notice of award signed by a representative of FSIS’ Administrative</w:t>
      </w:r>
      <w:r w:rsidRPr="000B6264">
        <w:t xml:space="preserve"> </w:t>
      </w:r>
      <w:r>
        <w:t xml:space="preserve">Services Division will be provided following receipt of the final proposal and supporting documents. </w:t>
      </w:r>
      <w:r w:rsidRPr="000B6264">
        <w:t xml:space="preserve"> </w:t>
      </w:r>
    </w:p>
    <w:p w14:paraId="4483E96C" w14:textId="77777777" w:rsidR="00CF5E1C" w:rsidRPr="00D941FA" w:rsidRDefault="00CF5E1C" w:rsidP="00CF5E1C">
      <w:pPr>
        <w:rPr>
          <w:rFonts w:ascii="Arial" w:eastAsia="Times New Roman" w:hAnsi="Arial" w:cs="Arial"/>
          <w:color w:val="000000"/>
          <w:sz w:val="21"/>
          <w:szCs w:val="21"/>
        </w:rPr>
      </w:pPr>
    </w:p>
    <w:p w14:paraId="139EAEFA" w14:textId="77777777" w:rsidR="00CF5E1C" w:rsidRPr="00A37BFE" w:rsidRDefault="00CF5E1C" w:rsidP="00F92187">
      <w:pPr>
        <w:rPr>
          <w:rFonts w:eastAsia="Times New Roman" w:cstheme="minorHAnsi"/>
          <w:b/>
          <w:color w:val="000000"/>
        </w:rPr>
      </w:pPr>
      <w:r w:rsidRPr="00A37BFE">
        <w:rPr>
          <w:rFonts w:eastAsia="Times New Roman" w:cstheme="minorHAnsi"/>
          <w:b/>
          <w:iCs/>
          <w:color w:val="000000"/>
        </w:rPr>
        <w:t>Administrative and National Policy Requirements</w:t>
      </w:r>
      <w:r w:rsidRPr="00A37BFE">
        <w:rPr>
          <w:rFonts w:eastAsia="Times New Roman" w:cstheme="minorHAnsi"/>
          <w:b/>
          <w:color w:val="000000"/>
        </w:rPr>
        <w:t xml:space="preserve"> </w:t>
      </w:r>
    </w:p>
    <w:p w14:paraId="49AB5F06" w14:textId="77777777" w:rsidR="00CF5E1C" w:rsidRPr="00FF47B0" w:rsidRDefault="00CF5E1C" w:rsidP="00F92187">
      <w:pPr>
        <w:pStyle w:val="ListParagraph"/>
        <w:ind w:left="360"/>
        <w:rPr>
          <w:rFonts w:eastAsia="Times New Roman" w:cs="Arial"/>
          <w:iCs/>
          <w:color w:val="000000"/>
        </w:rPr>
      </w:pPr>
      <w:r w:rsidRPr="00FF47B0">
        <w:rPr>
          <w:rFonts w:eastAsia="Times New Roman" w:cs="Arial"/>
          <w:iCs/>
          <w:color w:val="000000"/>
        </w:rPr>
        <w:t>These cooperative agreements will be administered under the guidance of the Uniform Administrative Requirements, Cost Principles, and Audit Requirements for Federal Awards (OMB Uniform Guidance 2014</w:t>
      </w:r>
      <w:r>
        <w:rPr>
          <w:rFonts w:eastAsia="Times New Roman" w:cs="Arial"/>
          <w:iCs/>
          <w:color w:val="000000"/>
        </w:rPr>
        <w:t>, available at Grants.gov</w:t>
      </w:r>
      <w:r w:rsidRPr="00FF47B0">
        <w:rPr>
          <w:rFonts w:eastAsia="Times New Roman" w:cs="Arial"/>
          <w:iCs/>
          <w:color w:val="000000"/>
        </w:rPr>
        <w:t xml:space="preserve">).  Below are listed some of the pertinent rules that will be followed. </w:t>
      </w:r>
    </w:p>
    <w:p w14:paraId="4E69377B" w14:textId="77777777" w:rsidR="00CF5E1C" w:rsidRDefault="00CF5E1C" w:rsidP="00CF5E1C">
      <w:pPr>
        <w:pStyle w:val="heading4"/>
        <w:spacing w:before="0" w:beforeAutospacing="0" w:after="0" w:afterAutospacing="0"/>
        <w:rPr>
          <w:rFonts w:asciiTheme="minorHAnsi" w:hAnsiTheme="minorHAnsi" w:cstheme="minorHAnsi"/>
          <w:bCs/>
          <w:color w:val="333333"/>
          <w:sz w:val="22"/>
          <w:szCs w:val="22"/>
        </w:rPr>
      </w:pPr>
    </w:p>
    <w:p w14:paraId="35823C68" w14:textId="77777777" w:rsidR="00CF5E1C" w:rsidRPr="00C43FCD" w:rsidRDefault="00CF5E1C" w:rsidP="00F92187">
      <w:pPr>
        <w:pStyle w:val="heading4"/>
        <w:spacing w:before="0" w:beforeAutospacing="0" w:after="0" w:afterAutospacing="0"/>
        <w:ind w:left="360" w:firstLine="720"/>
        <w:rPr>
          <w:rFonts w:asciiTheme="minorHAnsi" w:hAnsiTheme="minorHAnsi" w:cstheme="minorHAnsi"/>
          <w:bCs/>
          <w:sz w:val="22"/>
          <w:szCs w:val="22"/>
          <w:u w:val="single"/>
        </w:rPr>
      </w:pPr>
      <w:r w:rsidRPr="00C43FCD">
        <w:rPr>
          <w:rFonts w:asciiTheme="minorHAnsi" w:hAnsiTheme="minorHAnsi" w:cstheme="minorHAnsi"/>
          <w:bCs/>
          <w:sz w:val="22"/>
          <w:szCs w:val="22"/>
          <w:u w:val="single"/>
        </w:rPr>
        <w:t>Cooperative Agreement Terms and Conditions of Award</w:t>
      </w:r>
    </w:p>
    <w:p w14:paraId="605429A3" w14:textId="77777777" w:rsidR="00CF5E1C" w:rsidRPr="00C43FCD" w:rsidRDefault="00CF5E1C" w:rsidP="00F92187">
      <w:pPr>
        <w:pStyle w:val="regulartext"/>
        <w:spacing w:before="0" w:beforeAutospacing="0" w:after="0" w:afterAutospacing="0"/>
        <w:ind w:left="360"/>
        <w:rPr>
          <w:rFonts w:asciiTheme="minorHAnsi" w:hAnsiTheme="minorHAnsi"/>
          <w:sz w:val="22"/>
          <w:szCs w:val="22"/>
        </w:rPr>
      </w:pPr>
      <w:r w:rsidRPr="00C43FCD">
        <w:rPr>
          <w:rFonts w:asciiTheme="minorHAnsi" w:hAnsiTheme="minorHAnsi"/>
          <w:sz w:val="22"/>
          <w:szCs w:val="22"/>
        </w:rPr>
        <w:t>Program monitoring of recipients will be conducted on an ongoing basis and written reports will be reviewed and evaluated quarterly by the project officer. Project monitoring may also be in the form of telephone conversations between the project officer/grants management specialist and the project director/principal investigator.</w:t>
      </w:r>
    </w:p>
    <w:p w14:paraId="17CE3379" w14:textId="77777777" w:rsidR="00CF5E1C" w:rsidRPr="00C43FCD" w:rsidRDefault="00CF5E1C" w:rsidP="00F92187">
      <w:pPr>
        <w:pStyle w:val="regulartext"/>
        <w:spacing w:before="0" w:beforeAutospacing="0" w:after="0" w:afterAutospacing="0"/>
        <w:ind w:left="360"/>
        <w:rPr>
          <w:rFonts w:asciiTheme="minorHAnsi" w:hAnsiTheme="minorHAnsi"/>
          <w:sz w:val="22"/>
          <w:szCs w:val="22"/>
        </w:rPr>
      </w:pPr>
    </w:p>
    <w:p w14:paraId="5C9979F4" w14:textId="77777777" w:rsidR="00CF5E1C" w:rsidRPr="00C43FCD" w:rsidRDefault="00CF5E1C" w:rsidP="00F92187">
      <w:pPr>
        <w:pStyle w:val="regulartext"/>
        <w:spacing w:before="0" w:beforeAutospacing="0" w:after="0" w:afterAutospacing="0"/>
        <w:ind w:left="360"/>
        <w:rPr>
          <w:rFonts w:asciiTheme="minorHAnsi" w:hAnsiTheme="minorHAnsi"/>
          <w:sz w:val="22"/>
          <w:szCs w:val="22"/>
        </w:rPr>
      </w:pPr>
      <w:r w:rsidRPr="00C43FCD">
        <w:rPr>
          <w:rFonts w:asciiTheme="minorHAnsi" w:hAnsiTheme="minorHAnsi"/>
          <w:sz w:val="22"/>
          <w:szCs w:val="22"/>
        </w:rPr>
        <w:t>The administrative and funding instrument used for this program will be the cooperative agreement, an “assistance” mechanism (rather than an “acquisition” mechanism), in which substantial FSIS programmatic involvement with the awardees is anticipated during the performance of the activities.  Under the cooperative agreement, FSIS’ purpose is to support and stimulate the recipients’ activities by involvement in and otherwise working jointly with the award recipients in a partnership role; it is not to assume direction, prime responsibility, or a dominant role in the activities.</w:t>
      </w:r>
    </w:p>
    <w:p w14:paraId="06E86D0C" w14:textId="77777777" w:rsidR="00CF5E1C" w:rsidRPr="00C43FCD" w:rsidRDefault="00CF5E1C" w:rsidP="00F92187">
      <w:pPr>
        <w:pStyle w:val="regulartext"/>
        <w:spacing w:before="0" w:beforeAutospacing="0" w:after="0" w:afterAutospacing="0"/>
        <w:ind w:left="360"/>
        <w:rPr>
          <w:rFonts w:asciiTheme="minorHAnsi" w:hAnsiTheme="minorHAnsi"/>
          <w:sz w:val="22"/>
          <w:szCs w:val="22"/>
        </w:rPr>
      </w:pPr>
    </w:p>
    <w:p w14:paraId="1DAC0BF3" w14:textId="18F5D883" w:rsidR="00CF5E1C" w:rsidRPr="00C43FCD" w:rsidRDefault="00CF5E1C" w:rsidP="00F92187">
      <w:pPr>
        <w:pStyle w:val="regulartext"/>
        <w:spacing w:before="0" w:beforeAutospacing="0" w:after="0" w:afterAutospacing="0"/>
        <w:ind w:left="360"/>
        <w:rPr>
          <w:rFonts w:asciiTheme="minorHAnsi" w:hAnsiTheme="minorHAnsi"/>
          <w:sz w:val="22"/>
          <w:szCs w:val="22"/>
        </w:rPr>
      </w:pPr>
      <w:r w:rsidRPr="00C43FCD">
        <w:rPr>
          <w:rFonts w:asciiTheme="minorHAnsi" w:hAnsiTheme="minorHAnsi"/>
          <w:sz w:val="22"/>
          <w:szCs w:val="22"/>
        </w:rPr>
        <w:t xml:space="preserve">A Project Officer </w:t>
      </w:r>
      <w:r w:rsidR="007A3CA9">
        <w:rPr>
          <w:rFonts w:asciiTheme="minorHAnsi" w:hAnsiTheme="minorHAnsi"/>
          <w:sz w:val="22"/>
          <w:szCs w:val="22"/>
        </w:rPr>
        <w:t xml:space="preserve">(PO) </w:t>
      </w:r>
      <w:r w:rsidRPr="00C43FCD">
        <w:rPr>
          <w:rFonts w:asciiTheme="minorHAnsi" w:hAnsiTheme="minorHAnsi"/>
          <w:sz w:val="22"/>
          <w:szCs w:val="22"/>
        </w:rPr>
        <w:t>will have substantial programmatic involvement that is above and beyond the normal stewardship role in awards as described below. The PO is the official responsible for the programmatic, scientific, and/or technical aspects of assigned applications and grants. The PO’s responsibilities include, but are not limited to, post-award monitoring of project/program performance, including reviewing progress reports and making site visits.</w:t>
      </w:r>
    </w:p>
    <w:p w14:paraId="6C5331A8" w14:textId="77777777" w:rsidR="00CF5E1C" w:rsidRPr="00C43FCD" w:rsidRDefault="00CF5E1C" w:rsidP="00F92187">
      <w:pPr>
        <w:pStyle w:val="regulartext"/>
        <w:spacing w:before="0" w:beforeAutospacing="0" w:after="0" w:afterAutospacing="0"/>
        <w:ind w:left="360"/>
        <w:rPr>
          <w:rFonts w:asciiTheme="minorHAnsi" w:hAnsiTheme="minorHAnsi"/>
          <w:sz w:val="22"/>
          <w:szCs w:val="22"/>
        </w:rPr>
      </w:pPr>
    </w:p>
    <w:p w14:paraId="270D04FB" w14:textId="77777777" w:rsidR="00CF5E1C" w:rsidRPr="00C43FCD" w:rsidRDefault="00CF5E1C" w:rsidP="00F92187">
      <w:pPr>
        <w:pStyle w:val="regulartext"/>
        <w:spacing w:before="0" w:beforeAutospacing="0" w:after="0" w:afterAutospacing="0"/>
        <w:ind w:left="360"/>
        <w:rPr>
          <w:rFonts w:asciiTheme="minorHAnsi" w:hAnsiTheme="minorHAnsi"/>
          <w:sz w:val="22"/>
          <w:szCs w:val="22"/>
        </w:rPr>
      </w:pPr>
    </w:p>
    <w:p w14:paraId="429CD0B1" w14:textId="246872FB" w:rsidR="00CF5E1C" w:rsidRPr="00C43FCD" w:rsidRDefault="00CF5E1C" w:rsidP="00F92187">
      <w:pPr>
        <w:pStyle w:val="regulartext"/>
        <w:spacing w:before="0" w:beforeAutospacing="0" w:after="0" w:afterAutospacing="0"/>
        <w:ind w:left="360"/>
        <w:rPr>
          <w:rFonts w:asciiTheme="minorHAnsi" w:hAnsiTheme="minorHAnsi"/>
          <w:sz w:val="22"/>
          <w:szCs w:val="22"/>
        </w:rPr>
      </w:pPr>
      <w:r w:rsidRPr="00C43FCD">
        <w:rPr>
          <w:rFonts w:asciiTheme="minorHAnsi" w:hAnsiTheme="minorHAnsi"/>
          <w:sz w:val="22"/>
          <w:szCs w:val="22"/>
        </w:rPr>
        <w:t xml:space="preserve">Recommended support beyond the first year will depend on the availability of funds and approved performance.  </w:t>
      </w:r>
    </w:p>
    <w:p w14:paraId="14FEE38E" w14:textId="77777777" w:rsidR="00CF5E1C" w:rsidRPr="00FF47B0" w:rsidRDefault="00CF5E1C" w:rsidP="00F92187">
      <w:pPr>
        <w:pStyle w:val="ListParagraph"/>
        <w:ind w:left="360"/>
        <w:rPr>
          <w:rFonts w:eastAsia="Times New Roman" w:cs="Arial"/>
          <w:color w:val="000000"/>
        </w:rPr>
      </w:pPr>
    </w:p>
    <w:p w14:paraId="116C7C7B" w14:textId="77777777" w:rsidR="00CF5E1C" w:rsidRPr="00A37BFE" w:rsidRDefault="00CF5E1C" w:rsidP="00F92187">
      <w:pPr>
        <w:rPr>
          <w:rFonts w:eastAsia="Times New Roman" w:cstheme="minorHAnsi"/>
          <w:b/>
          <w:color w:val="808080" w:themeColor="background1" w:themeShade="80"/>
        </w:rPr>
      </w:pPr>
      <w:r w:rsidRPr="00A37BFE">
        <w:rPr>
          <w:rFonts w:eastAsia="Times New Roman" w:cstheme="minorHAnsi"/>
          <w:b/>
          <w:iCs/>
          <w:color w:val="000000"/>
        </w:rPr>
        <w:t>Reporting</w:t>
      </w:r>
      <w:r w:rsidRPr="00A37BFE">
        <w:rPr>
          <w:rFonts w:eastAsia="Times New Roman" w:cstheme="minorHAnsi"/>
          <w:b/>
          <w:color w:val="000000"/>
        </w:rPr>
        <w:t xml:space="preserve"> </w:t>
      </w:r>
    </w:p>
    <w:p w14:paraId="09F02F83" w14:textId="4F9C3885" w:rsidR="00CF5E1C" w:rsidRPr="002A116E" w:rsidRDefault="00CF5E1C" w:rsidP="00F92187">
      <w:pPr>
        <w:ind w:left="360"/>
        <w:rPr>
          <w:b/>
        </w:rPr>
      </w:pPr>
      <w:r w:rsidRPr="002A116E">
        <w:t xml:space="preserve">Performance </w:t>
      </w:r>
      <w:r>
        <w:t xml:space="preserve">reports are to be submitted electronically 30 days after the end of each quarter (due dates April 30, 2021; July 30, 2021; Oct. 30, 2021).  </w:t>
      </w:r>
      <w:r w:rsidRPr="0004236F">
        <w:t>Financial status (SF-425) are to be submitted on a quarterly basis (April 30, 2021, July 30, 2021, and Oct 30, 2021).</w:t>
      </w:r>
      <w:r>
        <w:rPr>
          <w:i/>
        </w:rPr>
        <w:t xml:space="preserve">  </w:t>
      </w:r>
      <w:r>
        <w:t>Financial reports will be reported electronically through the Payment Management System (PMS).</w:t>
      </w:r>
      <w:r>
        <w:rPr>
          <w:b/>
        </w:rPr>
        <w:t xml:space="preserve">  </w:t>
      </w:r>
      <w:r>
        <w:t>Additionally, a final performance and financial report is required within 90 days of the end of the award period (December 30</w:t>
      </w:r>
      <w:r w:rsidRPr="00857DB3">
        <w:rPr>
          <w:vertAlign w:val="superscript"/>
        </w:rPr>
        <w:t>th</w:t>
      </w:r>
      <w:r>
        <w:t>, 2021).  The award period will run from January 1, 2021 to September 29, 2021.</w:t>
      </w:r>
    </w:p>
    <w:p w14:paraId="0C600D19" w14:textId="77777777" w:rsidR="009650C6" w:rsidRDefault="009650C6" w:rsidP="00F92187">
      <w:pPr>
        <w:pStyle w:val="ListParagraph"/>
        <w:ind w:left="360"/>
        <w:jc w:val="both"/>
      </w:pPr>
    </w:p>
    <w:p w14:paraId="5BE33FA3" w14:textId="77777777" w:rsidR="00AC743C" w:rsidRDefault="00AC743C" w:rsidP="00AA70A1">
      <w:pPr>
        <w:jc w:val="both"/>
        <w:rPr>
          <w:b/>
        </w:rPr>
      </w:pPr>
      <w:r>
        <w:rPr>
          <w:b/>
        </w:rPr>
        <w:br w:type="page"/>
      </w:r>
    </w:p>
    <w:p w14:paraId="380D3BF6" w14:textId="0F9CC293" w:rsidR="009650C6" w:rsidRDefault="009650C6" w:rsidP="00AA70A1">
      <w:pPr>
        <w:jc w:val="both"/>
      </w:pPr>
      <w:r w:rsidRPr="00E34D19">
        <w:rPr>
          <w:b/>
          <w:highlight w:val="yellow"/>
        </w:rPr>
        <w:lastRenderedPageBreak/>
        <w:t>Section VII:</w:t>
      </w:r>
      <w:r>
        <w:rPr>
          <w:b/>
        </w:rPr>
        <w:t xml:space="preserve"> Agency Contacts</w:t>
      </w:r>
    </w:p>
    <w:p w14:paraId="6EC22DD9" w14:textId="77777777" w:rsidR="009650C6" w:rsidRDefault="009650C6" w:rsidP="00AA70A1">
      <w:pPr>
        <w:jc w:val="both"/>
      </w:pPr>
    </w:p>
    <w:p w14:paraId="2A65C3BC" w14:textId="1E536E62" w:rsidR="009650C6" w:rsidRDefault="009650C6" w:rsidP="00AA70A1">
      <w:pPr>
        <w:jc w:val="both"/>
      </w:pPr>
      <w:r w:rsidRPr="00B320C9">
        <w:t xml:space="preserve">For further information </w:t>
      </w:r>
      <w:r>
        <w:t>or</w:t>
      </w:r>
      <w:r w:rsidRPr="00B320C9">
        <w:t xml:space="preserve"> assistance </w:t>
      </w:r>
      <w:r>
        <w:t xml:space="preserve">concerning this funding </w:t>
      </w:r>
      <w:r w:rsidR="00C664BB">
        <w:t>opportunity,</w:t>
      </w:r>
      <w:r>
        <w:t xml:space="preserve"> please contact one of the following:</w:t>
      </w:r>
      <w:r w:rsidRPr="00B320C9">
        <w:t xml:space="preserve"> </w:t>
      </w:r>
    </w:p>
    <w:p w14:paraId="13014992" w14:textId="77777777" w:rsidR="00B41262" w:rsidRDefault="00B41262" w:rsidP="00AA70A1">
      <w:pPr>
        <w:jc w:val="both"/>
      </w:pPr>
    </w:p>
    <w:p w14:paraId="01BE6944" w14:textId="7EE0D967" w:rsidR="00B41262" w:rsidRDefault="00B41262" w:rsidP="00AA70A1">
      <w:pPr>
        <w:jc w:val="both"/>
      </w:pPr>
      <w:r>
        <w:t xml:space="preserve">Email:  </w:t>
      </w:r>
      <w:hyperlink r:id="rId14" w:history="1">
        <w:r w:rsidRPr="007E165C">
          <w:rPr>
            <w:rStyle w:val="Hyperlink"/>
          </w:rPr>
          <w:t>FSIS.FERNHeadquarters@fsis.usda.gov</w:t>
        </w:r>
      </w:hyperlink>
    </w:p>
    <w:p w14:paraId="7264784C" w14:textId="6CC64B90" w:rsidR="00B41262" w:rsidRDefault="00B41262" w:rsidP="00AA70A1">
      <w:pPr>
        <w:jc w:val="both"/>
      </w:pPr>
      <w:r>
        <w:t>Phone: 706-546-3578</w:t>
      </w:r>
    </w:p>
    <w:p w14:paraId="1D12DE56" w14:textId="77777777" w:rsidR="009650C6" w:rsidRDefault="009650C6" w:rsidP="00AA70A1">
      <w:pPr>
        <w:jc w:val="both"/>
      </w:pPr>
    </w:p>
    <w:p w14:paraId="77E85750" w14:textId="77777777" w:rsidR="009650C6" w:rsidRDefault="009650C6" w:rsidP="00AA70A1">
      <w:pPr>
        <w:ind w:left="1440" w:firstLine="720"/>
        <w:jc w:val="both"/>
        <w:rPr>
          <w:b/>
          <w:noProof/>
        </w:rPr>
        <w:sectPr w:rsidR="009650C6" w:rsidSect="009650C6">
          <w:headerReference w:type="default" r:id="rId15"/>
          <w:footerReference w:type="default" r:id="rId16"/>
          <w:type w:val="continuous"/>
          <w:pgSz w:w="12240" w:h="15840"/>
          <w:pgMar w:top="1440" w:right="1440" w:bottom="1440" w:left="1440" w:header="720" w:footer="720" w:gutter="0"/>
          <w:cols w:space="720"/>
          <w:docGrid w:linePitch="360"/>
        </w:sectPr>
      </w:pPr>
    </w:p>
    <w:p w14:paraId="276AA29B" w14:textId="77777777" w:rsidR="00431196" w:rsidRDefault="00431196" w:rsidP="00AA70A1">
      <w:pPr>
        <w:jc w:val="both"/>
      </w:pPr>
      <w:r>
        <w:t>Dr. Marcus Head</w:t>
      </w:r>
    </w:p>
    <w:p w14:paraId="40ECE89A" w14:textId="77777777" w:rsidR="00431196" w:rsidRPr="005C5FDC" w:rsidRDefault="00431196" w:rsidP="00AA70A1">
      <w:pPr>
        <w:jc w:val="both"/>
        <w:rPr>
          <w:noProof/>
        </w:rPr>
      </w:pPr>
      <w:r w:rsidRPr="005C5FDC">
        <w:rPr>
          <w:noProof/>
        </w:rPr>
        <w:t>Sr. Staff Officer</w:t>
      </w:r>
      <w:r w:rsidR="005F4F49">
        <w:rPr>
          <w:noProof/>
        </w:rPr>
        <w:t>, National Program Office</w:t>
      </w:r>
    </w:p>
    <w:p w14:paraId="5BA4430C" w14:textId="77777777" w:rsidR="00431196" w:rsidRPr="005C5FDC" w:rsidRDefault="005F4F49" w:rsidP="00AA70A1">
      <w:pPr>
        <w:jc w:val="both"/>
        <w:rPr>
          <w:noProof/>
        </w:rPr>
      </w:pPr>
      <w:r>
        <w:rPr>
          <w:noProof/>
        </w:rPr>
        <w:t>FSIS FERN Staff</w:t>
      </w:r>
    </w:p>
    <w:p w14:paraId="47ACFACD" w14:textId="77777777" w:rsidR="00431196" w:rsidRPr="005C5FDC" w:rsidRDefault="00431196" w:rsidP="00AA70A1">
      <w:pPr>
        <w:jc w:val="both"/>
        <w:rPr>
          <w:noProof/>
        </w:rPr>
      </w:pPr>
      <w:r w:rsidRPr="005C5FDC">
        <w:rPr>
          <w:noProof/>
        </w:rPr>
        <w:t>950 College Station Road</w:t>
      </w:r>
    </w:p>
    <w:p w14:paraId="521E6356" w14:textId="77777777" w:rsidR="00431196" w:rsidRPr="005C5FDC" w:rsidRDefault="00431196" w:rsidP="00AA70A1">
      <w:pPr>
        <w:jc w:val="both"/>
        <w:rPr>
          <w:noProof/>
        </w:rPr>
      </w:pPr>
      <w:r w:rsidRPr="005C5FDC">
        <w:rPr>
          <w:noProof/>
        </w:rPr>
        <w:t>Athens, GA 30605</w:t>
      </w:r>
    </w:p>
    <w:p w14:paraId="72D5C46A" w14:textId="77777777" w:rsidR="00431196" w:rsidRPr="005C5FDC" w:rsidRDefault="00431196" w:rsidP="00AA70A1">
      <w:pPr>
        <w:jc w:val="both"/>
        <w:rPr>
          <w:noProof/>
        </w:rPr>
      </w:pPr>
      <w:r w:rsidRPr="005C5FDC">
        <w:rPr>
          <w:noProof/>
        </w:rPr>
        <w:t>PH: 706-546-2336</w:t>
      </w:r>
    </w:p>
    <w:p w14:paraId="0DDCFF1C" w14:textId="77777777" w:rsidR="00431196" w:rsidRPr="00857DB3" w:rsidRDefault="00C869D9" w:rsidP="00AA70A1">
      <w:pPr>
        <w:jc w:val="both"/>
        <w:rPr>
          <w:noProof/>
        </w:rPr>
      </w:pPr>
      <w:hyperlink r:id="rId17" w:history="1">
        <w:r w:rsidR="005644CA" w:rsidRPr="005644CA">
          <w:rPr>
            <w:rStyle w:val="Hyperlink"/>
            <w:noProof/>
          </w:rPr>
          <w:t>Marcus.head@</w:t>
        </w:r>
        <w:r w:rsidR="005644CA" w:rsidRPr="00007F72">
          <w:rPr>
            <w:rStyle w:val="Hyperlink"/>
            <w:noProof/>
          </w:rPr>
          <w:t>usda.gov</w:t>
        </w:r>
      </w:hyperlink>
      <w:r w:rsidR="00431196" w:rsidRPr="00857DB3">
        <w:rPr>
          <w:noProof/>
        </w:rPr>
        <w:t xml:space="preserve">  </w:t>
      </w:r>
    </w:p>
    <w:p w14:paraId="72339E86" w14:textId="77777777" w:rsidR="00431196" w:rsidRDefault="00431196" w:rsidP="00AA70A1">
      <w:pPr>
        <w:jc w:val="both"/>
      </w:pPr>
    </w:p>
    <w:p w14:paraId="41557437" w14:textId="77777777" w:rsidR="009650C6" w:rsidRPr="005C5FDC" w:rsidRDefault="009650C6" w:rsidP="00AA70A1">
      <w:pPr>
        <w:jc w:val="both"/>
        <w:rPr>
          <w:noProof/>
        </w:rPr>
      </w:pPr>
      <w:r w:rsidRPr="005C5FDC">
        <w:rPr>
          <w:noProof/>
        </w:rPr>
        <w:t>Dr. Robert Phillips</w:t>
      </w:r>
    </w:p>
    <w:p w14:paraId="06582D70" w14:textId="77777777" w:rsidR="009650C6" w:rsidRPr="005660C5" w:rsidRDefault="00B82C04" w:rsidP="00AA70A1">
      <w:pPr>
        <w:autoSpaceDE w:val="0"/>
        <w:autoSpaceDN w:val="0"/>
        <w:adjustRightInd w:val="0"/>
        <w:jc w:val="both"/>
        <w:rPr>
          <w:noProof/>
        </w:rPr>
      </w:pPr>
      <w:r>
        <w:rPr>
          <w:noProof/>
        </w:rPr>
        <w:t xml:space="preserve">Sr. </w:t>
      </w:r>
      <w:r w:rsidR="009650C6" w:rsidRPr="005660C5">
        <w:rPr>
          <w:noProof/>
        </w:rPr>
        <w:t>Staff Officer, National Program Office</w:t>
      </w:r>
    </w:p>
    <w:p w14:paraId="7FD3D1CA" w14:textId="77777777" w:rsidR="009650C6" w:rsidRPr="005660C5" w:rsidRDefault="009650C6" w:rsidP="00AA70A1">
      <w:pPr>
        <w:autoSpaceDE w:val="0"/>
        <w:autoSpaceDN w:val="0"/>
        <w:adjustRightInd w:val="0"/>
        <w:jc w:val="both"/>
        <w:rPr>
          <w:noProof/>
        </w:rPr>
      </w:pPr>
      <w:r w:rsidRPr="005660C5">
        <w:rPr>
          <w:noProof/>
        </w:rPr>
        <w:t xml:space="preserve">FSIS, FERN </w:t>
      </w:r>
      <w:r w:rsidR="00B82C04">
        <w:rPr>
          <w:noProof/>
        </w:rPr>
        <w:t>Staff</w:t>
      </w:r>
    </w:p>
    <w:p w14:paraId="7C2423BF" w14:textId="77777777" w:rsidR="009650C6" w:rsidRPr="005660C5" w:rsidRDefault="009650C6" w:rsidP="00AA70A1">
      <w:pPr>
        <w:autoSpaceDE w:val="0"/>
        <w:autoSpaceDN w:val="0"/>
        <w:adjustRightInd w:val="0"/>
        <w:jc w:val="both"/>
        <w:rPr>
          <w:noProof/>
        </w:rPr>
      </w:pPr>
      <w:r w:rsidRPr="005660C5">
        <w:rPr>
          <w:noProof/>
        </w:rPr>
        <w:t>950 College Station Road</w:t>
      </w:r>
    </w:p>
    <w:p w14:paraId="117C4FD9" w14:textId="77777777" w:rsidR="009650C6" w:rsidRPr="005660C5" w:rsidRDefault="009650C6" w:rsidP="00AA70A1">
      <w:pPr>
        <w:autoSpaceDE w:val="0"/>
        <w:autoSpaceDN w:val="0"/>
        <w:adjustRightInd w:val="0"/>
        <w:jc w:val="both"/>
        <w:rPr>
          <w:noProof/>
        </w:rPr>
      </w:pPr>
      <w:r w:rsidRPr="005660C5">
        <w:rPr>
          <w:noProof/>
        </w:rPr>
        <w:t>Athens, GA  30605</w:t>
      </w:r>
    </w:p>
    <w:p w14:paraId="690FFC3D" w14:textId="77777777" w:rsidR="009650C6" w:rsidRPr="005660C5" w:rsidRDefault="009650C6" w:rsidP="00AA70A1">
      <w:pPr>
        <w:autoSpaceDE w:val="0"/>
        <w:autoSpaceDN w:val="0"/>
        <w:adjustRightInd w:val="0"/>
        <w:jc w:val="both"/>
        <w:rPr>
          <w:noProof/>
        </w:rPr>
      </w:pPr>
      <w:r w:rsidRPr="005660C5">
        <w:rPr>
          <w:noProof/>
        </w:rPr>
        <w:t>PH:</w:t>
      </w:r>
      <w:r w:rsidRPr="005660C5">
        <w:rPr>
          <w:noProof/>
        </w:rPr>
        <w:tab/>
        <w:t>706-546-</w:t>
      </w:r>
      <w:r w:rsidR="00C664BB">
        <w:rPr>
          <w:noProof/>
        </w:rPr>
        <w:t>2349</w:t>
      </w:r>
      <w:r w:rsidRPr="005660C5">
        <w:rPr>
          <w:noProof/>
        </w:rPr>
        <w:t xml:space="preserve"> </w:t>
      </w:r>
    </w:p>
    <w:p w14:paraId="254CAA25" w14:textId="77777777" w:rsidR="00431196" w:rsidRDefault="00C869D9" w:rsidP="00AA70A1">
      <w:pPr>
        <w:autoSpaceDE w:val="0"/>
        <w:autoSpaceDN w:val="0"/>
        <w:adjustRightInd w:val="0"/>
        <w:jc w:val="both"/>
        <w:rPr>
          <w:noProof/>
        </w:rPr>
      </w:pPr>
      <w:hyperlink r:id="rId18" w:history="1">
        <w:r w:rsidR="00DE0502" w:rsidRPr="00DE0502">
          <w:rPr>
            <w:rStyle w:val="Hyperlink"/>
            <w:noProof/>
          </w:rPr>
          <w:t>Robert.phillips@usda.gov</w:t>
        </w:r>
      </w:hyperlink>
    </w:p>
    <w:p w14:paraId="09281C32" w14:textId="77777777" w:rsidR="00AC743C" w:rsidRDefault="00AC743C" w:rsidP="00AA70A1">
      <w:pPr>
        <w:autoSpaceDE w:val="0"/>
        <w:autoSpaceDN w:val="0"/>
        <w:adjustRightInd w:val="0"/>
        <w:jc w:val="both"/>
        <w:rPr>
          <w:noProof/>
        </w:rPr>
      </w:pPr>
    </w:p>
    <w:p w14:paraId="62CE59F7" w14:textId="77777777" w:rsidR="00F304B4" w:rsidRDefault="00F304B4" w:rsidP="00AA70A1">
      <w:pPr>
        <w:autoSpaceDE w:val="0"/>
        <w:autoSpaceDN w:val="0"/>
        <w:adjustRightInd w:val="0"/>
        <w:jc w:val="both"/>
        <w:rPr>
          <w:noProof/>
        </w:rPr>
      </w:pPr>
      <w:r>
        <w:rPr>
          <w:noProof/>
        </w:rPr>
        <w:t>Dr. Patrick Sisco</w:t>
      </w:r>
    </w:p>
    <w:p w14:paraId="215E5497" w14:textId="77777777" w:rsidR="00F304B4" w:rsidRDefault="00F304B4" w:rsidP="00AA70A1">
      <w:pPr>
        <w:autoSpaceDE w:val="0"/>
        <w:autoSpaceDN w:val="0"/>
        <w:adjustRightInd w:val="0"/>
        <w:jc w:val="both"/>
        <w:rPr>
          <w:noProof/>
        </w:rPr>
      </w:pPr>
      <w:r>
        <w:rPr>
          <w:noProof/>
        </w:rPr>
        <w:t>Sr. Staff Officer, National Program Office</w:t>
      </w:r>
    </w:p>
    <w:p w14:paraId="3ADFE1FF" w14:textId="77777777" w:rsidR="00F304B4" w:rsidRDefault="00F304B4" w:rsidP="00AA70A1">
      <w:pPr>
        <w:autoSpaceDE w:val="0"/>
        <w:autoSpaceDN w:val="0"/>
        <w:adjustRightInd w:val="0"/>
        <w:jc w:val="both"/>
        <w:rPr>
          <w:noProof/>
        </w:rPr>
      </w:pPr>
      <w:r>
        <w:rPr>
          <w:noProof/>
        </w:rPr>
        <w:t>FSIS, FERN Staff</w:t>
      </w:r>
    </w:p>
    <w:p w14:paraId="39EDD5DE" w14:textId="77777777" w:rsidR="00F304B4" w:rsidRDefault="00F304B4" w:rsidP="00AA70A1">
      <w:pPr>
        <w:autoSpaceDE w:val="0"/>
        <w:autoSpaceDN w:val="0"/>
        <w:adjustRightInd w:val="0"/>
        <w:jc w:val="both"/>
        <w:rPr>
          <w:noProof/>
        </w:rPr>
      </w:pPr>
      <w:r>
        <w:rPr>
          <w:noProof/>
        </w:rPr>
        <w:t>950 College Station Road</w:t>
      </w:r>
    </w:p>
    <w:p w14:paraId="74328481" w14:textId="77777777" w:rsidR="00F304B4" w:rsidRDefault="00F304B4" w:rsidP="00AA70A1">
      <w:pPr>
        <w:autoSpaceDE w:val="0"/>
        <w:autoSpaceDN w:val="0"/>
        <w:adjustRightInd w:val="0"/>
        <w:jc w:val="both"/>
        <w:rPr>
          <w:noProof/>
        </w:rPr>
      </w:pPr>
      <w:r>
        <w:rPr>
          <w:noProof/>
        </w:rPr>
        <w:t>Athens, GA 30605</w:t>
      </w:r>
    </w:p>
    <w:p w14:paraId="5112476B" w14:textId="77777777" w:rsidR="00F304B4" w:rsidRDefault="00F304B4" w:rsidP="00AA70A1">
      <w:pPr>
        <w:autoSpaceDE w:val="0"/>
        <w:autoSpaceDN w:val="0"/>
        <w:adjustRightInd w:val="0"/>
        <w:jc w:val="both"/>
        <w:rPr>
          <w:noProof/>
        </w:rPr>
      </w:pPr>
      <w:r>
        <w:rPr>
          <w:noProof/>
        </w:rPr>
        <w:t>PH: 706-546-2382</w:t>
      </w:r>
    </w:p>
    <w:p w14:paraId="454AA5C5" w14:textId="77777777" w:rsidR="00F304B4" w:rsidRDefault="00C869D9" w:rsidP="00AA70A1">
      <w:pPr>
        <w:autoSpaceDE w:val="0"/>
        <w:autoSpaceDN w:val="0"/>
        <w:adjustRightInd w:val="0"/>
        <w:jc w:val="both"/>
        <w:rPr>
          <w:noProof/>
        </w:rPr>
      </w:pPr>
      <w:hyperlink r:id="rId19" w:history="1">
        <w:r w:rsidR="00DE0502" w:rsidRPr="00DE0502">
          <w:rPr>
            <w:rStyle w:val="Hyperlink"/>
            <w:noProof/>
          </w:rPr>
          <w:t>Patrick.sisco@usda.gov</w:t>
        </w:r>
      </w:hyperlink>
      <w:r w:rsidR="00F304B4">
        <w:rPr>
          <w:noProof/>
        </w:rPr>
        <w:t xml:space="preserve"> </w:t>
      </w:r>
    </w:p>
    <w:p w14:paraId="5BC63E7F" w14:textId="77777777" w:rsidR="009140E1" w:rsidRDefault="009140E1" w:rsidP="00AA70A1">
      <w:pPr>
        <w:jc w:val="both"/>
      </w:pPr>
    </w:p>
    <w:p w14:paraId="5F58765C" w14:textId="77777777" w:rsidR="00F304B4" w:rsidRDefault="00F304B4" w:rsidP="00AA70A1">
      <w:pPr>
        <w:jc w:val="both"/>
      </w:pPr>
      <w:r>
        <w:t>Kevin Vought</w:t>
      </w:r>
    </w:p>
    <w:p w14:paraId="5FC19AA9" w14:textId="77777777" w:rsidR="00F304B4" w:rsidRPr="005660C5" w:rsidRDefault="00F304B4" w:rsidP="00AA70A1">
      <w:pPr>
        <w:autoSpaceDE w:val="0"/>
        <w:autoSpaceDN w:val="0"/>
        <w:adjustRightInd w:val="0"/>
        <w:jc w:val="both"/>
        <w:rPr>
          <w:noProof/>
        </w:rPr>
      </w:pPr>
      <w:r>
        <w:rPr>
          <w:noProof/>
        </w:rPr>
        <w:t xml:space="preserve">Sr. </w:t>
      </w:r>
      <w:r w:rsidRPr="005660C5">
        <w:rPr>
          <w:noProof/>
        </w:rPr>
        <w:t>Staff Officer, National Program Office</w:t>
      </w:r>
    </w:p>
    <w:p w14:paraId="21572D2C" w14:textId="77777777" w:rsidR="00F304B4" w:rsidRPr="005660C5" w:rsidRDefault="00F304B4" w:rsidP="00AA70A1">
      <w:pPr>
        <w:autoSpaceDE w:val="0"/>
        <w:autoSpaceDN w:val="0"/>
        <w:adjustRightInd w:val="0"/>
        <w:jc w:val="both"/>
        <w:rPr>
          <w:noProof/>
        </w:rPr>
      </w:pPr>
      <w:r w:rsidRPr="005660C5">
        <w:rPr>
          <w:noProof/>
        </w:rPr>
        <w:t xml:space="preserve">FSIS, FERN </w:t>
      </w:r>
      <w:r>
        <w:rPr>
          <w:noProof/>
        </w:rPr>
        <w:t>Staff</w:t>
      </w:r>
    </w:p>
    <w:p w14:paraId="286CBA6A" w14:textId="77777777" w:rsidR="00F304B4" w:rsidRDefault="00F304B4" w:rsidP="00AA70A1">
      <w:pPr>
        <w:jc w:val="both"/>
      </w:pPr>
      <w:r>
        <w:t>601 Robert Street North</w:t>
      </w:r>
    </w:p>
    <w:p w14:paraId="6E384EA5" w14:textId="77777777" w:rsidR="00F304B4" w:rsidRDefault="00F304B4" w:rsidP="00AA70A1">
      <w:pPr>
        <w:jc w:val="both"/>
      </w:pPr>
      <w:r>
        <w:t>Saint Paul, MN 55155</w:t>
      </w:r>
    </w:p>
    <w:p w14:paraId="012DFD7E" w14:textId="77777777" w:rsidR="00F304B4" w:rsidRDefault="00F304B4" w:rsidP="00AA70A1">
      <w:pPr>
        <w:jc w:val="both"/>
      </w:pPr>
      <w:r>
        <w:t>PH: 651-201-6085</w:t>
      </w:r>
    </w:p>
    <w:p w14:paraId="5C626D77" w14:textId="77777777" w:rsidR="00F304B4" w:rsidRDefault="00C869D9" w:rsidP="00AA70A1">
      <w:pPr>
        <w:jc w:val="both"/>
      </w:pPr>
      <w:hyperlink r:id="rId20" w:history="1">
        <w:r w:rsidR="00DE0502" w:rsidRPr="00DE0502">
          <w:rPr>
            <w:rStyle w:val="Hyperlink"/>
          </w:rPr>
          <w:t>Kevin.vought@usda.gov</w:t>
        </w:r>
      </w:hyperlink>
      <w:r w:rsidR="00F304B4">
        <w:t xml:space="preserve"> </w:t>
      </w:r>
    </w:p>
    <w:p w14:paraId="470E4BE4" w14:textId="77777777" w:rsidR="00431196" w:rsidRDefault="00431196" w:rsidP="00AA70A1">
      <w:pPr>
        <w:autoSpaceDE w:val="0"/>
        <w:autoSpaceDN w:val="0"/>
        <w:adjustRightInd w:val="0"/>
        <w:jc w:val="both"/>
        <w:rPr>
          <w:noProof/>
        </w:rPr>
        <w:sectPr w:rsidR="00431196" w:rsidSect="001B2E56">
          <w:type w:val="continuous"/>
          <w:pgSz w:w="12240" w:h="15840"/>
          <w:pgMar w:top="1440" w:right="1440" w:bottom="1440" w:left="1440" w:header="720" w:footer="720" w:gutter="0"/>
          <w:cols w:num="2" w:space="1008"/>
          <w:docGrid w:linePitch="360"/>
        </w:sectPr>
      </w:pPr>
    </w:p>
    <w:p w14:paraId="0A825115" w14:textId="77777777" w:rsidR="009650C6" w:rsidRDefault="009650C6" w:rsidP="00AA70A1">
      <w:pPr>
        <w:autoSpaceDE w:val="0"/>
        <w:autoSpaceDN w:val="0"/>
        <w:adjustRightInd w:val="0"/>
        <w:jc w:val="both"/>
        <w:rPr>
          <w:noProof/>
        </w:rPr>
      </w:pPr>
    </w:p>
    <w:p w14:paraId="446D51A5" w14:textId="77777777" w:rsidR="009650C6" w:rsidRDefault="009650C6" w:rsidP="00AA70A1">
      <w:pPr>
        <w:autoSpaceDE w:val="0"/>
        <w:autoSpaceDN w:val="0"/>
        <w:adjustRightInd w:val="0"/>
        <w:jc w:val="both"/>
      </w:pPr>
    </w:p>
    <w:p w14:paraId="30E1F791" w14:textId="77777777" w:rsidR="009650C6" w:rsidRDefault="009650C6" w:rsidP="00AA70A1">
      <w:pPr>
        <w:autoSpaceDE w:val="0"/>
        <w:autoSpaceDN w:val="0"/>
        <w:adjustRightInd w:val="0"/>
        <w:jc w:val="both"/>
      </w:pPr>
      <w:r>
        <w:t>For more information about the Food Safety Inspection Service (FSIS) or the Food Emergency Response Network (FERN) please visit our websites:</w:t>
      </w:r>
    </w:p>
    <w:p w14:paraId="67E33A3C" w14:textId="77777777" w:rsidR="009650C6" w:rsidRDefault="009650C6" w:rsidP="00AA70A1">
      <w:pPr>
        <w:autoSpaceDE w:val="0"/>
        <w:autoSpaceDN w:val="0"/>
        <w:adjustRightInd w:val="0"/>
        <w:jc w:val="both"/>
      </w:pPr>
    </w:p>
    <w:p w14:paraId="133DF15B" w14:textId="77777777" w:rsidR="009650C6" w:rsidRDefault="00C869D9" w:rsidP="00AA70A1">
      <w:pPr>
        <w:autoSpaceDE w:val="0"/>
        <w:autoSpaceDN w:val="0"/>
        <w:adjustRightInd w:val="0"/>
        <w:jc w:val="both"/>
      </w:pPr>
      <w:hyperlink r:id="rId21" w:history="1">
        <w:r w:rsidR="009650C6" w:rsidRPr="000177B7">
          <w:rPr>
            <w:rStyle w:val="Hyperlink"/>
          </w:rPr>
          <w:t>http://www.fsis.usda.gov/</w:t>
        </w:r>
      </w:hyperlink>
      <w:r w:rsidR="009650C6">
        <w:t xml:space="preserve"> </w:t>
      </w:r>
      <w:r w:rsidR="009650C6">
        <w:tab/>
      </w:r>
    </w:p>
    <w:p w14:paraId="4A60F691" w14:textId="77777777" w:rsidR="009650C6" w:rsidRDefault="009650C6" w:rsidP="00AA70A1">
      <w:pPr>
        <w:autoSpaceDE w:val="0"/>
        <w:autoSpaceDN w:val="0"/>
        <w:adjustRightInd w:val="0"/>
        <w:jc w:val="both"/>
      </w:pPr>
    </w:p>
    <w:p w14:paraId="04DFEF99" w14:textId="77777777" w:rsidR="009650C6" w:rsidRDefault="00C869D9" w:rsidP="00AA70A1">
      <w:pPr>
        <w:autoSpaceDE w:val="0"/>
        <w:autoSpaceDN w:val="0"/>
        <w:adjustRightInd w:val="0"/>
        <w:jc w:val="both"/>
      </w:pPr>
      <w:hyperlink r:id="rId22" w:history="1">
        <w:r w:rsidR="009650C6" w:rsidRPr="000177B7">
          <w:rPr>
            <w:rStyle w:val="Hyperlink"/>
          </w:rPr>
          <w:t>http://www.fernlab.org/</w:t>
        </w:r>
      </w:hyperlink>
    </w:p>
    <w:p w14:paraId="1DF768AC" w14:textId="77777777" w:rsidR="009650C6" w:rsidRDefault="009650C6" w:rsidP="00AA70A1">
      <w:pPr>
        <w:autoSpaceDE w:val="0"/>
        <w:autoSpaceDN w:val="0"/>
        <w:adjustRightInd w:val="0"/>
        <w:jc w:val="both"/>
      </w:pPr>
    </w:p>
    <w:p w14:paraId="4D4BE5C7" w14:textId="77777777" w:rsidR="00C45755" w:rsidRDefault="00C45755" w:rsidP="00AA70A1">
      <w:pPr>
        <w:jc w:val="both"/>
      </w:pPr>
    </w:p>
    <w:p w14:paraId="73BAD7A9" w14:textId="77777777" w:rsidR="000B3C38" w:rsidRDefault="000B3C38" w:rsidP="00AA70A1">
      <w:pPr>
        <w:jc w:val="both"/>
      </w:pPr>
    </w:p>
    <w:p w14:paraId="61F05C76" w14:textId="77777777" w:rsidR="00DB1F9F" w:rsidRDefault="00DB1F9F" w:rsidP="00AA70A1">
      <w:pPr>
        <w:jc w:val="both"/>
      </w:pPr>
    </w:p>
    <w:p w14:paraId="5D1814A0" w14:textId="77777777" w:rsidR="008D3EAB" w:rsidRDefault="008D3EAB" w:rsidP="00AA70A1">
      <w:pPr>
        <w:jc w:val="both"/>
      </w:pPr>
    </w:p>
    <w:p w14:paraId="7FDC1E54" w14:textId="77777777" w:rsidR="008D3EAB" w:rsidRDefault="008D3EAB" w:rsidP="00AA70A1">
      <w:pPr>
        <w:jc w:val="both"/>
      </w:pPr>
    </w:p>
    <w:p w14:paraId="3A848569" w14:textId="77777777" w:rsidR="008D3EAB" w:rsidRDefault="008D3EAB" w:rsidP="00AA70A1">
      <w:pPr>
        <w:jc w:val="both"/>
      </w:pPr>
    </w:p>
    <w:p w14:paraId="08FEE198" w14:textId="77777777" w:rsidR="008D3EAB" w:rsidRDefault="008D3EAB" w:rsidP="00AA70A1">
      <w:pPr>
        <w:jc w:val="both"/>
      </w:pPr>
    </w:p>
    <w:p w14:paraId="35212C88" w14:textId="77777777" w:rsidR="008D3EAB" w:rsidRDefault="008D3EAB" w:rsidP="00AA70A1">
      <w:pPr>
        <w:jc w:val="both"/>
      </w:pPr>
    </w:p>
    <w:p w14:paraId="54B62C9B" w14:textId="77777777" w:rsidR="008D3EAB" w:rsidRDefault="008D3EAB" w:rsidP="00AA70A1">
      <w:pPr>
        <w:jc w:val="both"/>
      </w:pPr>
    </w:p>
    <w:p w14:paraId="6BDA0FEC" w14:textId="77777777" w:rsidR="008D3EAB" w:rsidRDefault="008D3EAB" w:rsidP="00AA70A1">
      <w:pPr>
        <w:jc w:val="both"/>
      </w:pPr>
    </w:p>
    <w:p w14:paraId="7FC701A6" w14:textId="77777777" w:rsidR="00706C4C" w:rsidRDefault="00706C4C" w:rsidP="00AA70A1">
      <w:pPr>
        <w:jc w:val="both"/>
        <w:rPr>
          <w:sz w:val="28"/>
          <w:szCs w:val="28"/>
        </w:rPr>
      </w:pPr>
    </w:p>
    <w:p w14:paraId="4BA484DB" w14:textId="77777777" w:rsidR="00706C4C" w:rsidRDefault="00706C4C" w:rsidP="00AA70A1">
      <w:pPr>
        <w:jc w:val="both"/>
        <w:rPr>
          <w:sz w:val="28"/>
          <w:szCs w:val="28"/>
        </w:rPr>
      </w:pPr>
    </w:p>
    <w:p w14:paraId="73F19DD4" w14:textId="77777777" w:rsidR="00706C4C" w:rsidRDefault="00706C4C" w:rsidP="00AA70A1">
      <w:pPr>
        <w:jc w:val="both"/>
        <w:rPr>
          <w:sz w:val="28"/>
          <w:szCs w:val="28"/>
        </w:rPr>
      </w:pPr>
    </w:p>
    <w:p w14:paraId="5E01E0ED" w14:textId="77777777" w:rsidR="00706C4C" w:rsidRDefault="00706C4C" w:rsidP="00AA70A1">
      <w:pPr>
        <w:jc w:val="both"/>
        <w:rPr>
          <w:sz w:val="28"/>
          <w:szCs w:val="28"/>
        </w:rPr>
      </w:pPr>
    </w:p>
    <w:p w14:paraId="27A1B3DE" w14:textId="685691DA" w:rsidR="008D3EAB" w:rsidRPr="00877E6C" w:rsidRDefault="008D3EAB" w:rsidP="00AA70A1">
      <w:pPr>
        <w:jc w:val="both"/>
        <w:rPr>
          <w:sz w:val="28"/>
          <w:szCs w:val="28"/>
        </w:rPr>
      </w:pPr>
      <w:r w:rsidRPr="00877E6C">
        <w:rPr>
          <w:sz w:val="28"/>
          <w:szCs w:val="28"/>
        </w:rPr>
        <w:lastRenderedPageBreak/>
        <w:t>Appendix A</w:t>
      </w:r>
      <w:r w:rsidR="00BC7A0D">
        <w:rPr>
          <w:sz w:val="28"/>
          <w:szCs w:val="28"/>
        </w:rPr>
        <w:t xml:space="preserve"> </w:t>
      </w:r>
    </w:p>
    <w:p w14:paraId="017E0B1E" w14:textId="77777777" w:rsidR="008D3EAB" w:rsidRDefault="008D3EAB" w:rsidP="00AA70A1">
      <w:pPr>
        <w:jc w:val="both"/>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368"/>
        <w:gridCol w:w="6992"/>
      </w:tblGrid>
      <w:tr w:rsidR="00F26C84" w:rsidRPr="00F26C84" w14:paraId="57AD140A" w14:textId="77777777" w:rsidTr="00D029E2">
        <w:tc>
          <w:tcPr>
            <w:tcW w:w="2549" w:type="dxa"/>
          </w:tcPr>
          <w:p w14:paraId="6E3A1675" w14:textId="77777777" w:rsidR="00F26C84" w:rsidRPr="00F26C84" w:rsidRDefault="00F26C84" w:rsidP="00F26C84">
            <w:pPr>
              <w:rPr>
                <w:rFonts w:ascii="Times New Roman" w:hAnsi="Times New Roman"/>
              </w:rPr>
            </w:pPr>
          </w:p>
        </w:tc>
        <w:tc>
          <w:tcPr>
            <w:tcW w:w="7531" w:type="dxa"/>
          </w:tcPr>
          <w:p w14:paraId="7D5F9A3D" w14:textId="2ED01011" w:rsidR="00F26C84" w:rsidRPr="00F26C84" w:rsidRDefault="00F26C84" w:rsidP="00F26C84">
            <w:pPr>
              <w:spacing w:after="140"/>
              <w:ind w:left="360" w:hanging="360"/>
              <w:rPr>
                <w:rFonts w:ascii="Times New Roman" w:hAnsi="Times New Roman"/>
                <w:lang w:eastAsia="ja-JP"/>
              </w:rPr>
            </w:pPr>
          </w:p>
        </w:tc>
      </w:tr>
    </w:tbl>
    <w:p w14:paraId="0631801F" w14:textId="0D971285" w:rsidR="00BF6562" w:rsidRPr="00BF6562" w:rsidRDefault="00BF6562" w:rsidP="00BF6562">
      <w:pPr>
        <w:pStyle w:val="Title"/>
        <w:rPr>
          <w:rFonts w:ascii="Times New Roman" w:eastAsia="Times New Roman" w:hAnsi="Times New Roman" w:cs="Times New Roman"/>
          <w:b/>
          <w:bCs/>
          <w:color w:val="262626"/>
          <w:lang w:eastAsia="ja-JP"/>
        </w:rPr>
      </w:pPr>
      <w:r w:rsidRPr="00BF6562">
        <w:rPr>
          <w:rFonts w:ascii="Times New Roman" w:eastAsia="Times New Roman" w:hAnsi="Times New Roman" w:cs="Times New Roman"/>
          <w:b/>
          <w:bCs/>
          <w:color w:val="262626"/>
          <w:lang w:eastAsia="ja-JP"/>
        </w:rPr>
        <w:t xml:space="preserve"> Thermally Processed Foods </w:t>
      </w:r>
    </w:p>
    <w:p w14:paraId="340CC841" w14:textId="77777777" w:rsidR="00BF6562" w:rsidRPr="00BF6562" w:rsidRDefault="00BF6562" w:rsidP="00BF6562">
      <w:pPr>
        <w:pBdr>
          <w:left w:val="single" w:sz="4" w:space="4" w:color="FFFFFF"/>
          <w:bottom w:val="single" w:sz="4" w:space="7" w:color="808080"/>
          <w:right w:val="single" w:sz="4" w:space="4" w:color="FFFFFF"/>
        </w:pBdr>
        <w:spacing w:after="180" w:line="276" w:lineRule="auto"/>
        <w:contextualSpacing/>
        <w:rPr>
          <w:rFonts w:ascii="Times New Roman" w:eastAsia="Times New Roman" w:hAnsi="Times New Roman" w:cs="Times New Roman"/>
          <w:b/>
          <w:bCs/>
          <w:color w:val="262626"/>
          <w:kern w:val="28"/>
          <w:sz w:val="56"/>
          <w:lang w:eastAsia="ja-JP"/>
        </w:rPr>
      </w:pPr>
      <w:r w:rsidRPr="00BF6562">
        <w:rPr>
          <w:rFonts w:ascii="Times New Roman" w:eastAsia="Times New Roman" w:hAnsi="Times New Roman" w:cs="Times New Roman"/>
          <w:b/>
          <w:bCs/>
          <w:color w:val="262626"/>
          <w:kern w:val="28"/>
          <w:sz w:val="56"/>
          <w:lang w:eastAsia="ja-JP"/>
        </w:rPr>
        <w:t xml:space="preserve">Proficiency Testing Protocol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424"/>
        <w:gridCol w:w="6936"/>
      </w:tblGrid>
      <w:tr w:rsidR="00BF6562" w:rsidRPr="00BF6562" w14:paraId="4834F707" w14:textId="77777777" w:rsidTr="00B831F6">
        <w:tc>
          <w:tcPr>
            <w:tcW w:w="2610" w:type="dxa"/>
          </w:tcPr>
          <w:p w14:paraId="696B38C8" w14:textId="77777777" w:rsidR="00BF6562" w:rsidRPr="00BF6562" w:rsidRDefault="00BF6562" w:rsidP="00BF6562">
            <w:pPr>
              <w:widowControl w:val="0"/>
              <w:spacing w:before="420"/>
              <w:outlineLvl w:val="0"/>
              <w:rPr>
                <w:rFonts w:ascii="Times New Roman" w:hAnsi="Times New Roman"/>
                <w:b/>
                <w:bCs/>
                <w:color w:val="262626"/>
                <w:lang w:eastAsia="ja-JP"/>
              </w:rPr>
            </w:pPr>
            <w:r w:rsidRPr="00BF6562">
              <w:rPr>
                <w:rFonts w:ascii="Times New Roman" w:hAnsi="Times New Roman"/>
                <w:b/>
                <w:bCs/>
                <w:color w:val="262626"/>
                <w:lang w:eastAsia="ja-JP"/>
              </w:rPr>
              <w:t>Frequency</w:t>
            </w:r>
          </w:p>
          <w:p w14:paraId="516E4252" w14:textId="77777777" w:rsidR="00BF6562" w:rsidRPr="00BF6562" w:rsidRDefault="00BF6562" w:rsidP="00BF6562">
            <w:pPr>
              <w:widowControl w:val="0"/>
              <w:spacing w:before="420"/>
              <w:outlineLvl w:val="0"/>
              <w:rPr>
                <w:rFonts w:ascii="Times New Roman" w:hAnsi="Times New Roman"/>
                <w:b/>
                <w:bCs/>
                <w:color w:val="262626"/>
                <w:lang w:eastAsia="ja-JP"/>
              </w:rPr>
            </w:pPr>
          </w:p>
          <w:p w14:paraId="0DF332B0" w14:textId="77777777" w:rsidR="00BF6562" w:rsidRPr="00BF6562" w:rsidRDefault="00BF6562" w:rsidP="00BF6562">
            <w:pPr>
              <w:widowControl w:val="0"/>
              <w:spacing w:before="420"/>
              <w:outlineLvl w:val="0"/>
              <w:rPr>
                <w:rFonts w:ascii="Times New Roman" w:hAnsi="Times New Roman"/>
                <w:b/>
                <w:bCs/>
                <w:color w:val="262626"/>
                <w:lang w:eastAsia="ja-JP"/>
              </w:rPr>
            </w:pPr>
          </w:p>
          <w:p w14:paraId="45EC36D2" w14:textId="77777777" w:rsidR="00BF6562" w:rsidRPr="00BF6562" w:rsidRDefault="00BF6562" w:rsidP="00BF6562">
            <w:pPr>
              <w:widowControl w:val="0"/>
              <w:spacing w:before="420" w:line="480" w:lineRule="auto"/>
              <w:outlineLvl w:val="0"/>
              <w:rPr>
                <w:rFonts w:ascii="Times New Roman" w:hAnsi="Times New Roman"/>
                <w:b/>
                <w:bCs/>
                <w:color w:val="262626"/>
                <w:lang w:eastAsia="ja-JP"/>
              </w:rPr>
            </w:pPr>
          </w:p>
          <w:p w14:paraId="11FFE890" w14:textId="77777777" w:rsidR="00BF6562" w:rsidRPr="00BF6562" w:rsidRDefault="00BF6562" w:rsidP="00BF6562">
            <w:pPr>
              <w:widowControl w:val="0"/>
              <w:spacing w:before="420" w:line="480" w:lineRule="auto"/>
              <w:outlineLvl w:val="0"/>
              <w:rPr>
                <w:rFonts w:ascii="Times New Roman" w:hAnsi="Times New Roman"/>
                <w:b/>
                <w:bCs/>
                <w:color w:val="262626"/>
                <w:lang w:eastAsia="ja-JP"/>
              </w:rPr>
            </w:pPr>
            <w:r w:rsidRPr="00BF6562">
              <w:rPr>
                <w:rFonts w:ascii="Times New Roman" w:hAnsi="Times New Roman"/>
                <w:b/>
                <w:bCs/>
                <w:color w:val="262626"/>
                <w:lang w:eastAsia="ja-JP"/>
              </w:rPr>
              <w:t>Quantity</w:t>
            </w:r>
          </w:p>
          <w:p w14:paraId="2189A0B9" w14:textId="77777777" w:rsidR="00BF6562" w:rsidRPr="00BF6562" w:rsidRDefault="00BF6562" w:rsidP="00BF6562">
            <w:pPr>
              <w:rPr>
                <w:rFonts w:ascii="Times New Roman" w:hAnsi="Times New Roman"/>
                <w:lang w:eastAsia="ja-JP"/>
              </w:rPr>
            </w:pPr>
          </w:p>
          <w:p w14:paraId="37E7ACD4" w14:textId="77777777" w:rsidR="00BF6562" w:rsidRPr="00BF6562" w:rsidRDefault="00BF6562" w:rsidP="00BF6562">
            <w:pPr>
              <w:widowControl w:val="0"/>
              <w:spacing w:before="420"/>
              <w:outlineLvl w:val="0"/>
              <w:rPr>
                <w:rFonts w:ascii="Times New Roman" w:hAnsi="Times New Roman"/>
                <w:b/>
                <w:bCs/>
                <w:color w:val="262626"/>
                <w:lang w:eastAsia="ja-JP"/>
              </w:rPr>
            </w:pPr>
          </w:p>
          <w:p w14:paraId="4DDE0FC4" w14:textId="77777777" w:rsidR="00BF6562" w:rsidRPr="00BF6562" w:rsidRDefault="00BF6562" w:rsidP="00BF6562">
            <w:pPr>
              <w:widowControl w:val="0"/>
              <w:spacing w:before="420"/>
              <w:outlineLvl w:val="0"/>
              <w:rPr>
                <w:rFonts w:ascii="Times New Roman" w:hAnsi="Times New Roman"/>
                <w:b/>
                <w:bCs/>
                <w:color w:val="262626"/>
                <w:lang w:eastAsia="ja-JP"/>
              </w:rPr>
            </w:pPr>
            <w:r w:rsidRPr="00BF6562">
              <w:rPr>
                <w:rFonts w:ascii="Times New Roman" w:hAnsi="Times New Roman"/>
                <w:b/>
                <w:bCs/>
                <w:color w:val="262626"/>
                <w:lang w:eastAsia="ja-JP"/>
              </w:rPr>
              <w:t>Sample Preparation</w:t>
            </w:r>
          </w:p>
          <w:p w14:paraId="5B0FA85F" w14:textId="77777777" w:rsidR="00BF6562" w:rsidRPr="00BF6562" w:rsidRDefault="00BF6562" w:rsidP="00BF6562">
            <w:pPr>
              <w:widowControl w:val="0"/>
              <w:spacing w:before="420"/>
              <w:outlineLvl w:val="0"/>
              <w:rPr>
                <w:rFonts w:ascii="Times New Roman" w:hAnsi="Times New Roman"/>
                <w:b/>
                <w:bCs/>
                <w:color w:val="262626"/>
                <w:lang w:eastAsia="ja-JP"/>
              </w:rPr>
            </w:pPr>
          </w:p>
          <w:p w14:paraId="02BB1A02" w14:textId="77777777" w:rsidR="00BF6562" w:rsidRPr="00BF6562" w:rsidRDefault="00BF6562" w:rsidP="00BF6562">
            <w:pPr>
              <w:widowControl w:val="0"/>
              <w:spacing w:before="420"/>
              <w:outlineLvl w:val="0"/>
              <w:rPr>
                <w:rFonts w:ascii="Times New Roman" w:hAnsi="Times New Roman"/>
                <w:b/>
                <w:bCs/>
                <w:color w:val="262626"/>
                <w:lang w:eastAsia="ja-JP"/>
              </w:rPr>
            </w:pPr>
            <w:r w:rsidRPr="00BF6562">
              <w:rPr>
                <w:rFonts w:ascii="Times New Roman" w:hAnsi="Times New Roman"/>
                <w:b/>
                <w:bCs/>
                <w:color w:val="262626"/>
                <w:lang w:eastAsia="ja-JP"/>
              </w:rPr>
              <w:t>Spiking Organisms</w:t>
            </w:r>
          </w:p>
        </w:tc>
        <w:tc>
          <w:tcPr>
            <w:tcW w:w="7470" w:type="dxa"/>
          </w:tcPr>
          <w:p w14:paraId="5EE17BDE" w14:textId="77777777" w:rsidR="00BF6562" w:rsidRPr="00BF6562" w:rsidRDefault="00BF6562" w:rsidP="00BF6562">
            <w:pPr>
              <w:rPr>
                <w:rFonts w:ascii="Times New Roman" w:hAnsi="Times New Roman"/>
              </w:rPr>
            </w:pPr>
          </w:p>
          <w:p w14:paraId="0B59D5E3" w14:textId="3319177A" w:rsidR="00BF6562" w:rsidRPr="00BF6562" w:rsidRDefault="00BF6562" w:rsidP="00BF6562">
            <w:pPr>
              <w:rPr>
                <w:rFonts w:ascii="Times New Roman" w:hAnsi="Times New Roman"/>
                <w:bCs/>
              </w:rPr>
            </w:pPr>
            <w:r w:rsidRPr="00BF6562">
              <w:rPr>
                <w:rFonts w:ascii="Times New Roman" w:hAnsi="Times New Roman"/>
              </w:rPr>
              <w:t xml:space="preserve">Each quarter, </w:t>
            </w:r>
            <w:r>
              <w:rPr>
                <w:rFonts w:ascii="Times New Roman" w:hAnsi="Times New Roman"/>
              </w:rPr>
              <w:t>the cooperative agreement recipient</w:t>
            </w:r>
            <w:r w:rsidRPr="00BF6562">
              <w:rPr>
                <w:rFonts w:ascii="Times New Roman" w:hAnsi="Times New Roman"/>
              </w:rPr>
              <w:t xml:space="preserve"> will provide proficiency sample sets to the FSIS Western Laboratory. Each quarterly proficiency testing event will include 2 sets of samples, for a total of 8 sets per year. Two different abnormal cause scenarios will be provided for each set within each quarterly testing event, rotating scenarios throughout the year. A list of different abnormal cause scenarios is provided below. </w:t>
            </w:r>
            <w:r w:rsidRPr="00BF6562">
              <w:rPr>
                <w:rFonts w:ascii="Times New Roman" w:hAnsi="Times New Roman"/>
                <w:bCs/>
              </w:rPr>
              <w:t xml:space="preserve">There may be separate events for microbiological examination and physical defect examination, alternating throughout the year. </w:t>
            </w:r>
          </w:p>
          <w:p w14:paraId="106F0E9B" w14:textId="77777777" w:rsidR="00BF6562" w:rsidRPr="00BF6562" w:rsidRDefault="00BF6562" w:rsidP="00BF6562">
            <w:pPr>
              <w:rPr>
                <w:rFonts w:ascii="Times New Roman" w:hAnsi="Times New Roman"/>
              </w:rPr>
            </w:pPr>
          </w:p>
          <w:p w14:paraId="0F8FF913" w14:textId="77777777" w:rsidR="00BF6562" w:rsidRPr="00BF6562" w:rsidRDefault="00BF6562" w:rsidP="00BF6562">
            <w:pPr>
              <w:rPr>
                <w:rFonts w:ascii="Times New Roman" w:hAnsi="Times New Roman"/>
              </w:rPr>
            </w:pPr>
            <w:r w:rsidRPr="00BF6562">
              <w:rPr>
                <w:rFonts w:ascii="Times New Roman" w:hAnsi="Times New Roman"/>
              </w:rPr>
              <w:t>Each proficiency set will comprise of 2 abnormal cans/pouches due to the same cause and 2 normal (commercially sterile) cans/pouches. Provide manufacturer’s specifications for the cans for can seam analysis.</w:t>
            </w:r>
          </w:p>
          <w:p w14:paraId="2152FA30" w14:textId="77777777" w:rsidR="00BF6562" w:rsidRPr="00BF6562" w:rsidRDefault="00BF6562" w:rsidP="00BF6562">
            <w:pPr>
              <w:rPr>
                <w:rFonts w:ascii="Times New Roman" w:hAnsi="Times New Roman"/>
              </w:rPr>
            </w:pPr>
            <w:r w:rsidRPr="00BF6562">
              <w:rPr>
                <w:rFonts w:ascii="Times New Roman" w:hAnsi="Times New Roman"/>
              </w:rPr>
              <w:t>Spike cans containing meat product with microorganisms. Microorganisms spiked may vary as needed.</w:t>
            </w:r>
          </w:p>
          <w:p w14:paraId="0754C454" w14:textId="77777777" w:rsidR="00BF6562" w:rsidRPr="00BF6562" w:rsidRDefault="00BF6562" w:rsidP="00BF6562">
            <w:pPr>
              <w:rPr>
                <w:rFonts w:ascii="Times New Roman" w:hAnsi="Times New Roman"/>
              </w:rPr>
            </w:pPr>
          </w:p>
          <w:p w14:paraId="59FC8987" w14:textId="77777777" w:rsidR="00BF6562" w:rsidRPr="00BF6562" w:rsidRDefault="00BF6562" w:rsidP="00BF6562">
            <w:pPr>
              <w:rPr>
                <w:rFonts w:ascii="Times New Roman" w:hAnsi="Times New Roman"/>
              </w:rPr>
            </w:pPr>
            <w:r w:rsidRPr="00BF6562">
              <w:rPr>
                <w:rFonts w:ascii="Times New Roman" w:hAnsi="Times New Roman"/>
              </w:rPr>
              <w:t>Annual sets to include a variety of microorganisms and morphology – Gram positive/negative, rods/cocci, spore-formers, non-spore-formers, gas producing, and non-gas producing. No select agents will be used for spiking.</w:t>
            </w:r>
          </w:p>
        </w:tc>
      </w:tr>
    </w:tbl>
    <w:tbl>
      <w:tblPr>
        <w:tblStyle w:val="SyllabusTable1"/>
        <w:tblW w:w="8699" w:type="pct"/>
        <w:tblLayout w:type="fixed"/>
        <w:tblLook w:val="04A0" w:firstRow="1" w:lastRow="0" w:firstColumn="1" w:lastColumn="0" w:noHBand="0" w:noVBand="1"/>
        <w:tblDescription w:val="Course syllabus information table"/>
      </w:tblPr>
      <w:tblGrid>
        <w:gridCol w:w="3456"/>
        <w:gridCol w:w="2767"/>
        <w:gridCol w:w="10062"/>
      </w:tblGrid>
      <w:tr w:rsidR="00BF6562" w:rsidRPr="00BF6562" w14:paraId="46CB60BF" w14:textId="77777777" w:rsidTr="00B831F6">
        <w:trPr>
          <w:cnfStyle w:val="100000000000" w:firstRow="1" w:lastRow="0" w:firstColumn="0" w:lastColumn="0" w:oddVBand="0" w:evenVBand="0" w:oddHBand="0" w:evenHBand="0" w:firstRowFirstColumn="0" w:firstRowLastColumn="0" w:lastRowFirstColumn="0" w:lastRowLastColumn="0"/>
        </w:trPr>
        <w:tc>
          <w:tcPr>
            <w:tcW w:w="3715" w:type="dxa"/>
          </w:tcPr>
          <w:p w14:paraId="32F5B277" w14:textId="77777777" w:rsidR="00BF6562" w:rsidRPr="00BF6562" w:rsidRDefault="00BF6562" w:rsidP="00BF6562">
            <w:pPr>
              <w:spacing w:after="180"/>
              <w:rPr>
                <w:rFonts w:eastAsia="Times New Roman" w:cs="Times New Roman"/>
                <w:color w:val="595959"/>
              </w:rPr>
            </w:pPr>
            <w:r w:rsidRPr="00BF6562">
              <w:rPr>
                <w:rFonts w:eastAsia="Times New Roman" w:cs="Times New Roman"/>
                <w:color w:val="595959"/>
              </w:rPr>
              <w:t>Organism Types</w:t>
            </w:r>
          </w:p>
        </w:tc>
        <w:tc>
          <w:tcPr>
            <w:tcW w:w="2970" w:type="dxa"/>
          </w:tcPr>
          <w:p w14:paraId="16CC60CA" w14:textId="77777777" w:rsidR="00BF6562" w:rsidRPr="00BF6562" w:rsidRDefault="00BF6562" w:rsidP="00BF6562">
            <w:pPr>
              <w:spacing w:after="180"/>
              <w:rPr>
                <w:rFonts w:eastAsia="Times New Roman" w:cs="Times New Roman"/>
                <w:color w:val="595959"/>
              </w:rPr>
            </w:pPr>
            <w:r w:rsidRPr="00BF6562">
              <w:rPr>
                <w:rFonts w:eastAsia="Times New Roman" w:cs="Times New Roman"/>
                <w:color w:val="595959"/>
              </w:rPr>
              <w:t>Examples</w:t>
            </w:r>
          </w:p>
        </w:tc>
        <w:tc>
          <w:tcPr>
            <w:tcW w:w="10852" w:type="dxa"/>
          </w:tcPr>
          <w:p w14:paraId="39A9EBE4" w14:textId="77777777" w:rsidR="00BF6562" w:rsidRPr="00BF6562" w:rsidRDefault="00BF6562" w:rsidP="00BF6562">
            <w:pPr>
              <w:spacing w:after="180"/>
              <w:rPr>
                <w:rFonts w:eastAsia="Times New Roman" w:cs="Times New Roman"/>
                <w:color w:val="595959"/>
              </w:rPr>
            </w:pPr>
          </w:p>
        </w:tc>
      </w:tr>
      <w:tr w:rsidR="00BF6562" w:rsidRPr="00BF6562" w14:paraId="69F11542" w14:textId="77777777" w:rsidTr="00B831F6">
        <w:tc>
          <w:tcPr>
            <w:tcW w:w="3715" w:type="dxa"/>
          </w:tcPr>
          <w:p w14:paraId="034B4DD7"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Mesophilic aerobe</w:t>
            </w:r>
          </w:p>
        </w:tc>
        <w:tc>
          <w:tcPr>
            <w:tcW w:w="2970" w:type="dxa"/>
          </w:tcPr>
          <w:p w14:paraId="7AF5EB65"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i/>
                <w:iCs/>
              </w:rPr>
              <w:t>B. subtilis</w:t>
            </w:r>
            <w:r w:rsidRPr="00BF6562">
              <w:rPr>
                <w:rFonts w:ascii="Times New Roman" w:eastAsia="Times New Roman" w:hAnsi="Times New Roman" w:cs="Times New Roman"/>
              </w:rPr>
              <w:t xml:space="preserve">, </w:t>
            </w:r>
            <w:proofErr w:type="spellStart"/>
            <w:r w:rsidRPr="00BF6562">
              <w:rPr>
                <w:rFonts w:ascii="Times New Roman" w:eastAsia="Times New Roman" w:hAnsi="Times New Roman" w:cs="Times New Roman"/>
              </w:rPr>
              <w:t>Enterobacteriaceae</w:t>
            </w:r>
            <w:proofErr w:type="spellEnd"/>
          </w:p>
        </w:tc>
        <w:tc>
          <w:tcPr>
            <w:tcW w:w="10852" w:type="dxa"/>
          </w:tcPr>
          <w:p w14:paraId="47548E09" w14:textId="77777777" w:rsidR="00BF6562" w:rsidRPr="00BF6562" w:rsidRDefault="00BF6562" w:rsidP="00BF6562">
            <w:pPr>
              <w:spacing w:after="180"/>
              <w:rPr>
                <w:rFonts w:ascii="Times New Roman" w:eastAsia="Times New Roman" w:hAnsi="Times New Roman" w:cs="Times New Roman"/>
              </w:rPr>
            </w:pPr>
          </w:p>
          <w:p w14:paraId="11D9C1EB" w14:textId="77777777" w:rsidR="00BF6562" w:rsidRPr="00BF6562" w:rsidRDefault="00BF6562" w:rsidP="00BF6562">
            <w:pPr>
              <w:spacing w:after="180"/>
              <w:rPr>
                <w:rFonts w:ascii="Times New Roman" w:eastAsia="Times New Roman" w:hAnsi="Times New Roman" w:cs="Times New Roman"/>
              </w:rPr>
            </w:pPr>
          </w:p>
        </w:tc>
      </w:tr>
      <w:tr w:rsidR="00BF6562" w:rsidRPr="00BF6562" w14:paraId="7A5A9CE8" w14:textId="77777777" w:rsidTr="00B831F6">
        <w:tc>
          <w:tcPr>
            <w:tcW w:w="3715" w:type="dxa"/>
          </w:tcPr>
          <w:p w14:paraId="60C96A5A"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Mesophilic facultative anaerobe</w:t>
            </w:r>
          </w:p>
        </w:tc>
        <w:tc>
          <w:tcPr>
            <w:tcW w:w="13822" w:type="dxa"/>
            <w:gridSpan w:val="2"/>
          </w:tcPr>
          <w:p w14:paraId="2A01F5AF" w14:textId="77777777" w:rsidR="00BF6562" w:rsidRPr="00BF6562" w:rsidRDefault="00BF6562" w:rsidP="00BF6562">
            <w:pPr>
              <w:spacing w:after="180"/>
              <w:rPr>
                <w:rFonts w:ascii="Times New Roman" w:eastAsia="Times New Roman" w:hAnsi="Times New Roman" w:cs="Times New Roman"/>
                <w:i/>
                <w:iCs/>
              </w:rPr>
            </w:pPr>
            <w:r w:rsidRPr="00BF6562">
              <w:rPr>
                <w:rFonts w:ascii="Times New Roman" w:eastAsia="Times New Roman" w:hAnsi="Times New Roman" w:cs="Times New Roman"/>
                <w:i/>
                <w:iCs/>
              </w:rPr>
              <w:t xml:space="preserve">S. aureus, Enterococcus </w:t>
            </w:r>
            <w:proofErr w:type="spellStart"/>
            <w:r w:rsidRPr="00BF6562">
              <w:rPr>
                <w:rFonts w:ascii="Times New Roman" w:eastAsia="Times New Roman" w:hAnsi="Times New Roman" w:cs="Times New Roman"/>
                <w:i/>
                <w:iCs/>
              </w:rPr>
              <w:t>faecalis</w:t>
            </w:r>
            <w:proofErr w:type="spellEnd"/>
          </w:p>
          <w:p w14:paraId="283AFF23" w14:textId="77777777" w:rsidR="00BF6562" w:rsidRPr="00BF6562" w:rsidRDefault="00BF6562" w:rsidP="00BF6562">
            <w:pPr>
              <w:spacing w:after="180"/>
              <w:rPr>
                <w:rFonts w:ascii="Times New Roman" w:eastAsia="Times New Roman" w:hAnsi="Times New Roman" w:cs="Times New Roman"/>
              </w:rPr>
            </w:pPr>
          </w:p>
        </w:tc>
      </w:tr>
      <w:tr w:rsidR="00BF6562" w:rsidRPr="00BF6562" w14:paraId="273F1726" w14:textId="77777777" w:rsidTr="00B831F6">
        <w:tc>
          <w:tcPr>
            <w:tcW w:w="3715" w:type="dxa"/>
          </w:tcPr>
          <w:p w14:paraId="01425D28"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lastRenderedPageBreak/>
              <w:t>Mesophilic anaerobe</w:t>
            </w:r>
          </w:p>
        </w:tc>
        <w:tc>
          <w:tcPr>
            <w:tcW w:w="2970" w:type="dxa"/>
          </w:tcPr>
          <w:p w14:paraId="69FC7828" w14:textId="77777777" w:rsidR="00BF6562" w:rsidRPr="00BF6562" w:rsidRDefault="00BF6562" w:rsidP="00BF6562">
            <w:pPr>
              <w:spacing w:after="180"/>
              <w:rPr>
                <w:rFonts w:ascii="Times New Roman" w:eastAsia="Times New Roman" w:hAnsi="Times New Roman" w:cs="Times New Roman"/>
                <w:i/>
                <w:iCs/>
              </w:rPr>
            </w:pPr>
            <w:r w:rsidRPr="00BF6562">
              <w:rPr>
                <w:rFonts w:ascii="Times New Roman" w:eastAsia="Times New Roman" w:hAnsi="Times New Roman" w:cs="Times New Roman"/>
                <w:i/>
                <w:iCs/>
              </w:rPr>
              <w:t xml:space="preserve">C. </w:t>
            </w:r>
            <w:proofErr w:type="spellStart"/>
            <w:r w:rsidRPr="00BF6562">
              <w:rPr>
                <w:rFonts w:ascii="Times New Roman" w:eastAsia="Times New Roman" w:hAnsi="Times New Roman" w:cs="Times New Roman"/>
                <w:i/>
                <w:iCs/>
              </w:rPr>
              <w:t>sporogenes</w:t>
            </w:r>
            <w:proofErr w:type="spellEnd"/>
          </w:p>
        </w:tc>
        <w:tc>
          <w:tcPr>
            <w:tcW w:w="10852" w:type="dxa"/>
          </w:tcPr>
          <w:p w14:paraId="159A9251" w14:textId="77777777" w:rsidR="00BF6562" w:rsidRPr="00BF6562" w:rsidRDefault="00BF6562" w:rsidP="00BF6562">
            <w:pPr>
              <w:spacing w:after="180"/>
              <w:rPr>
                <w:rFonts w:ascii="Times New Roman" w:eastAsia="Times New Roman" w:hAnsi="Times New Roman" w:cs="Times New Roman"/>
              </w:rPr>
            </w:pPr>
          </w:p>
          <w:p w14:paraId="65EBEF10" w14:textId="77777777" w:rsidR="00BF6562" w:rsidRPr="00BF6562" w:rsidRDefault="00BF6562" w:rsidP="00BF6562">
            <w:pPr>
              <w:spacing w:after="180"/>
              <w:rPr>
                <w:rFonts w:ascii="Times New Roman" w:eastAsia="Times New Roman" w:hAnsi="Times New Roman" w:cs="Times New Roman"/>
              </w:rPr>
            </w:pPr>
          </w:p>
        </w:tc>
      </w:tr>
      <w:tr w:rsidR="00BF6562" w:rsidRPr="00BF6562" w14:paraId="6966342D" w14:textId="77777777" w:rsidTr="00B831F6">
        <w:tc>
          <w:tcPr>
            <w:tcW w:w="3715" w:type="dxa"/>
          </w:tcPr>
          <w:p w14:paraId="3A67DA95"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Thermophilic aerobe</w:t>
            </w:r>
          </w:p>
        </w:tc>
        <w:tc>
          <w:tcPr>
            <w:tcW w:w="13822" w:type="dxa"/>
            <w:gridSpan w:val="2"/>
          </w:tcPr>
          <w:p w14:paraId="3D394E6F" w14:textId="77777777" w:rsidR="00BF6562" w:rsidRPr="00BF6562" w:rsidRDefault="00BF6562" w:rsidP="00BF6562">
            <w:pPr>
              <w:spacing w:after="180"/>
              <w:rPr>
                <w:rFonts w:ascii="Times New Roman" w:eastAsia="Times New Roman" w:hAnsi="Times New Roman" w:cs="Times New Roman"/>
                <w:i/>
                <w:iCs/>
              </w:rPr>
            </w:pPr>
            <w:proofErr w:type="spellStart"/>
            <w:r w:rsidRPr="00BF6562">
              <w:rPr>
                <w:rFonts w:ascii="Times New Roman" w:eastAsia="Times New Roman" w:hAnsi="Times New Roman" w:cs="Times New Roman"/>
                <w:i/>
                <w:iCs/>
              </w:rPr>
              <w:t>Geobacillus</w:t>
            </w:r>
            <w:proofErr w:type="spellEnd"/>
            <w:r w:rsidRPr="00BF6562">
              <w:rPr>
                <w:rFonts w:ascii="Times New Roman" w:eastAsia="Times New Roman" w:hAnsi="Times New Roman" w:cs="Times New Roman"/>
                <w:i/>
                <w:iCs/>
              </w:rPr>
              <w:t xml:space="preserve"> </w:t>
            </w:r>
            <w:proofErr w:type="spellStart"/>
            <w:r w:rsidRPr="00BF6562">
              <w:rPr>
                <w:rFonts w:ascii="Times New Roman" w:eastAsia="Times New Roman" w:hAnsi="Times New Roman" w:cs="Times New Roman"/>
                <w:i/>
                <w:iCs/>
              </w:rPr>
              <w:t>stearothermophilus</w:t>
            </w:r>
            <w:proofErr w:type="spellEnd"/>
          </w:p>
          <w:p w14:paraId="5A82DD07" w14:textId="77777777" w:rsidR="00BF6562" w:rsidRPr="00BF6562" w:rsidRDefault="00BF6562" w:rsidP="00BF6562">
            <w:pPr>
              <w:spacing w:after="180"/>
              <w:rPr>
                <w:rFonts w:ascii="Times New Roman" w:eastAsia="Times New Roman" w:hAnsi="Times New Roman" w:cs="Times New Roman"/>
              </w:rPr>
            </w:pPr>
          </w:p>
        </w:tc>
      </w:tr>
      <w:tr w:rsidR="00BF6562" w:rsidRPr="00BF6562" w14:paraId="330AC57E" w14:textId="77777777" w:rsidTr="00B831F6">
        <w:tc>
          <w:tcPr>
            <w:tcW w:w="3715" w:type="dxa"/>
          </w:tcPr>
          <w:p w14:paraId="10EC8C00"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Thermophilic anaerobe</w:t>
            </w:r>
          </w:p>
        </w:tc>
        <w:tc>
          <w:tcPr>
            <w:tcW w:w="13822" w:type="dxa"/>
            <w:gridSpan w:val="2"/>
          </w:tcPr>
          <w:p w14:paraId="5DC393D2" w14:textId="77777777" w:rsidR="00BF6562" w:rsidRPr="00BF6562" w:rsidRDefault="00BF6562" w:rsidP="00BF6562">
            <w:pPr>
              <w:spacing w:after="180"/>
              <w:rPr>
                <w:rFonts w:ascii="Times New Roman" w:eastAsia="Times New Roman" w:hAnsi="Times New Roman" w:cs="Times New Roman"/>
                <w:i/>
                <w:iCs/>
              </w:rPr>
            </w:pPr>
            <w:proofErr w:type="spellStart"/>
            <w:r w:rsidRPr="00BF6562">
              <w:rPr>
                <w:rFonts w:ascii="Times New Roman" w:eastAsia="Times New Roman" w:hAnsi="Times New Roman" w:cs="Times New Roman"/>
                <w:i/>
                <w:iCs/>
              </w:rPr>
              <w:t>Thermoanaerobacterium</w:t>
            </w:r>
            <w:proofErr w:type="spellEnd"/>
            <w:r w:rsidRPr="00BF6562">
              <w:rPr>
                <w:rFonts w:ascii="Times New Roman" w:eastAsia="Times New Roman" w:hAnsi="Times New Roman" w:cs="Times New Roman"/>
                <w:i/>
                <w:iCs/>
              </w:rPr>
              <w:t xml:space="preserve"> </w:t>
            </w:r>
            <w:proofErr w:type="spellStart"/>
            <w:r w:rsidRPr="00BF6562">
              <w:rPr>
                <w:rFonts w:ascii="Times New Roman" w:eastAsia="Times New Roman" w:hAnsi="Times New Roman" w:cs="Times New Roman"/>
                <w:i/>
                <w:iCs/>
              </w:rPr>
              <w:t>thermosaccharolyticum</w:t>
            </w:r>
            <w:proofErr w:type="spellEnd"/>
          </w:p>
        </w:tc>
      </w:tr>
    </w:tbl>
    <w:p w14:paraId="3F474352" w14:textId="77777777" w:rsidR="00BF6562" w:rsidRPr="00BF6562" w:rsidRDefault="00BF6562" w:rsidP="00BF6562">
      <w:pPr>
        <w:spacing w:after="180" w:line="276" w:lineRule="auto"/>
        <w:rPr>
          <w:rFonts w:ascii="Times New Roman" w:eastAsia="Times New Roman" w:hAnsi="Times New Roman" w:cs="Times New Roman"/>
          <w:b/>
          <w:bCs/>
        </w:rPr>
      </w:pPr>
      <w:r w:rsidRPr="00BF6562">
        <w:rPr>
          <w:rFonts w:ascii="Times New Roman" w:eastAsia="Times New Roman" w:hAnsi="Times New Roman" w:cs="Times New Roman"/>
          <w:b/>
          <w:bCs/>
        </w:rPr>
        <w:t xml:space="preserve"> Abnormal Cause Scenarios</w:t>
      </w:r>
    </w:p>
    <w:tbl>
      <w:tblPr>
        <w:tblStyle w:val="SyllabusTable1"/>
        <w:tblW w:w="20905" w:type="dxa"/>
        <w:tblLook w:val="04A0" w:firstRow="1" w:lastRow="0" w:firstColumn="1" w:lastColumn="0" w:noHBand="0" w:noVBand="1"/>
      </w:tblPr>
      <w:tblGrid>
        <w:gridCol w:w="3535"/>
        <w:gridCol w:w="3360"/>
        <w:gridCol w:w="3930"/>
        <w:gridCol w:w="3360"/>
        <w:gridCol w:w="3360"/>
        <w:gridCol w:w="3360"/>
      </w:tblGrid>
      <w:tr w:rsidR="00BF6562" w:rsidRPr="00BF6562" w14:paraId="235626D2" w14:textId="77777777" w:rsidTr="00B831F6">
        <w:trPr>
          <w:cnfStyle w:val="100000000000" w:firstRow="1" w:lastRow="0" w:firstColumn="0" w:lastColumn="0" w:oddVBand="0" w:evenVBand="0" w:oddHBand="0" w:evenHBand="0" w:firstRowFirstColumn="0" w:firstRowLastColumn="0" w:lastRowFirstColumn="0" w:lastRowLastColumn="0"/>
        </w:trPr>
        <w:tc>
          <w:tcPr>
            <w:tcW w:w="3535" w:type="dxa"/>
          </w:tcPr>
          <w:p w14:paraId="2BEE84BF" w14:textId="77777777" w:rsidR="00BF6562" w:rsidRPr="00BF6562" w:rsidRDefault="00BF6562" w:rsidP="00BF6562">
            <w:pPr>
              <w:spacing w:after="180"/>
              <w:rPr>
                <w:rFonts w:eastAsia="Times New Roman" w:cs="Times New Roman"/>
                <w:color w:val="595959"/>
              </w:rPr>
            </w:pPr>
            <w:r w:rsidRPr="00BF6562">
              <w:rPr>
                <w:rFonts w:eastAsia="Times New Roman" w:cs="Times New Roman"/>
                <w:bCs/>
              </w:rPr>
              <w:t>Spoilage Cause/Processing</w:t>
            </w:r>
          </w:p>
        </w:tc>
        <w:tc>
          <w:tcPr>
            <w:tcW w:w="3360" w:type="dxa"/>
          </w:tcPr>
          <w:p w14:paraId="786752B3" w14:textId="77777777" w:rsidR="00BF6562" w:rsidRPr="00BF6562" w:rsidRDefault="00BF6562" w:rsidP="00BF6562">
            <w:pPr>
              <w:spacing w:after="180"/>
              <w:rPr>
                <w:rFonts w:eastAsia="Times New Roman" w:cs="Times New Roman"/>
                <w:color w:val="595959"/>
              </w:rPr>
            </w:pPr>
            <w:r w:rsidRPr="00BF6562">
              <w:rPr>
                <w:rFonts w:eastAsia="Times New Roman" w:cs="Times New Roman"/>
                <w:bCs/>
              </w:rPr>
              <w:t>Culture Strains Used</w:t>
            </w:r>
          </w:p>
        </w:tc>
        <w:tc>
          <w:tcPr>
            <w:tcW w:w="3930" w:type="dxa"/>
          </w:tcPr>
          <w:p w14:paraId="2EDC8986" w14:textId="77777777" w:rsidR="00BF6562" w:rsidRPr="00BF6562" w:rsidRDefault="00BF6562" w:rsidP="00BF6562">
            <w:pPr>
              <w:spacing w:after="180"/>
              <w:rPr>
                <w:rFonts w:eastAsia="Times New Roman" w:cs="Times New Roman"/>
                <w:color w:val="595959"/>
              </w:rPr>
            </w:pPr>
            <w:r w:rsidRPr="00BF6562">
              <w:rPr>
                <w:rFonts w:eastAsia="Times New Roman" w:cs="Times New Roman"/>
                <w:bCs/>
              </w:rPr>
              <w:t>Potential Container Defect</w:t>
            </w:r>
          </w:p>
        </w:tc>
        <w:tc>
          <w:tcPr>
            <w:tcW w:w="3360" w:type="dxa"/>
          </w:tcPr>
          <w:p w14:paraId="5D94B41E" w14:textId="77777777" w:rsidR="00BF6562" w:rsidRPr="00BF6562" w:rsidRDefault="00BF6562" w:rsidP="00BF6562">
            <w:pPr>
              <w:spacing w:after="180"/>
              <w:rPr>
                <w:rFonts w:eastAsia="Times New Roman" w:cs="Times New Roman"/>
                <w:color w:val="595959"/>
              </w:rPr>
            </w:pPr>
          </w:p>
        </w:tc>
        <w:tc>
          <w:tcPr>
            <w:tcW w:w="3360" w:type="dxa"/>
          </w:tcPr>
          <w:p w14:paraId="2CCEC5F5" w14:textId="77777777" w:rsidR="00BF6562" w:rsidRPr="00BF6562" w:rsidRDefault="00BF6562" w:rsidP="00BF6562">
            <w:pPr>
              <w:spacing w:after="180"/>
              <w:rPr>
                <w:rFonts w:eastAsia="Times New Roman" w:cs="Times New Roman"/>
                <w:color w:val="595959"/>
              </w:rPr>
            </w:pPr>
          </w:p>
        </w:tc>
        <w:tc>
          <w:tcPr>
            <w:tcW w:w="3360" w:type="dxa"/>
          </w:tcPr>
          <w:p w14:paraId="138D006E" w14:textId="77777777" w:rsidR="00BF6562" w:rsidRPr="00BF6562" w:rsidRDefault="00BF6562" w:rsidP="00BF6562">
            <w:pPr>
              <w:spacing w:after="180"/>
              <w:rPr>
                <w:rFonts w:eastAsia="Times New Roman" w:cs="Times New Roman"/>
                <w:color w:val="595959"/>
              </w:rPr>
            </w:pPr>
          </w:p>
        </w:tc>
      </w:tr>
      <w:tr w:rsidR="00BF6562" w:rsidRPr="00BF6562" w14:paraId="6D22C083" w14:textId="77777777" w:rsidTr="00B831F6">
        <w:tc>
          <w:tcPr>
            <w:tcW w:w="3535" w:type="dxa"/>
          </w:tcPr>
          <w:p w14:paraId="3B1C1C3C"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Swell due to under processing</w:t>
            </w:r>
          </w:p>
          <w:p w14:paraId="4073EA63" w14:textId="77777777" w:rsidR="00BF6562" w:rsidRPr="00BF6562" w:rsidRDefault="00BF6562" w:rsidP="00BF6562">
            <w:pPr>
              <w:spacing w:after="180"/>
              <w:rPr>
                <w:rFonts w:ascii="Times New Roman" w:eastAsia="Times New Roman" w:hAnsi="Times New Roman" w:cs="Times New Roman"/>
              </w:rPr>
            </w:pPr>
          </w:p>
          <w:p w14:paraId="39F3A178"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Little or no thermal process</w:t>
            </w:r>
          </w:p>
          <w:p w14:paraId="528659B3" w14:textId="77777777" w:rsidR="00BF6562" w:rsidRPr="00BF6562" w:rsidRDefault="00BF6562" w:rsidP="00BF6562">
            <w:pPr>
              <w:spacing w:after="180"/>
              <w:rPr>
                <w:rFonts w:ascii="Times New Roman" w:eastAsia="Times New Roman" w:hAnsi="Times New Roman" w:cs="Times New Roman"/>
              </w:rPr>
            </w:pPr>
          </w:p>
        </w:tc>
        <w:tc>
          <w:tcPr>
            <w:tcW w:w="3360" w:type="dxa"/>
          </w:tcPr>
          <w:p w14:paraId="072C1175" w14:textId="77777777" w:rsidR="00BF6562" w:rsidRPr="00BF6562" w:rsidRDefault="00BF6562" w:rsidP="00BF6562">
            <w:pPr>
              <w:spacing w:after="180"/>
              <w:rPr>
                <w:rFonts w:ascii="Times New Roman" w:eastAsia="Times New Roman" w:hAnsi="Times New Roman" w:cs="Times New Roman"/>
                <w:i/>
                <w:iCs/>
              </w:rPr>
            </w:pPr>
            <w:r w:rsidRPr="00BF6562">
              <w:rPr>
                <w:rFonts w:ascii="Times New Roman" w:eastAsia="Times New Roman" w:hAnsi="Times New Roman" w:cs="Times New Roman"/>
                <w:i/>
                <w:iCs/>
              </w:rPr>
              <w:t xml:space="preserve">C. </w:t>
            </w:r>
            <w:proofErr w:type="spellStart"/>
            <w:r w:rsidRPr="00BF6562">
              <w:rPr>
                <w:rFonts w:ascii="Times New Roman" w:eastAsia="Times New Roman" w:hAnsi="Times New Roman" w:cs="Times New Roman"/>
                <w:i/>
                <w:iCs/>
              </w:rPr>
              <w:t>sporogenes</w:t>
            </w:r>
            <w:proofErr w:type="spellEnd"/>
          </w:p>
          <w:p w14:paraId="40A6586C" w14:textId="77777777" w:rsidR="00BF6562" w:rsidRPr="00BF6562" w:rsidRDefault="00BF6562" w:rsidP="00BF6562">
            <w:pPr>
              <w:spacing w:after="180"/>
              <w:rPr>
                <w:rFonts w:ascii="Times New Roman" w:eastAsia="Times New Roman" w:hAnsi="Times New Roman" w:cs="Times New Roman"/>
              </w:rPr>
            </w:pPr>
          </w:p>
          <w:p w14:paraId="489AF370" w14:textId="77777777" w:rsidR="00BF6562" w:rsidRPr="00BF6562" w:rsidRDefault="00BF6562" w:rsidP="00BF6562">
            <w:pPr>
              <w:spacing w:after="180"/>
              <w:rPr>
                <w:rFonts w:ascii="Times New Roman" w:eastAsia="Times New Roman" w:hAnsi="Times New Roman" w:cs="Times New Roman"/>
              </w:rPr>
            </w:pPr>
          </w:p>
        </w:tc>
        <w:tc>
          <w:tcPr>
            <w:tcW w:w="3930" w:type="dxa"/>
          </w:tcPr>
          <w:p w14:paraId="7B79DF1C"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N/A</w:t>
            </w:r>
          </w:p>
        </w:tc>
        <w:tc>
          <w:tcPr>
            <w:tcW w:w="3360" w:type="dxa"/>
          </w:tcPr>
          <w:p w14:paraId="0D7123B2" w14:textId="77777777" w:rsidR="00BF6562" w:rsidRPr="00BF6562" w:rsidRDefault="00BF6562" w:rsidP="00BF6562">
            <w:pPr>
              <w:spacing w:after="180"/>
              <w:rPr>
                <w:rFonts w:ascii="Times New Roman" w:eastAsia="Times New Roman" w:hAnsi="Times New Roman" w:cs="Times New Roman"/>
              </w:rPr>
            </w:pPr>
          </w:p>
        </w:tc>
        <w:tc>
          <w:tcPr>
            <w:tcW w:w="3360" w:type="dxa"/>
          </w:tcPr>
          <w:p w14:paraId="48731424" w14:textId="77777777" w:rsidR="00BF6562" w:rsidRPr="00BF6562" w:rsidRDefault="00BF6562" w:rsidP="00BF6562">
            <w:pPr>
              <w:spacing w:after="180"/>
              <w:rPr>
                <w:rFonts w:ascii="Times New Roman" w:eastAsia="Times New Roman" w:hAnsi="Times New Roman" w:cs="Times New Roman"/>
              </w:rPr>
            </w:pPr>
          </w:p>
        </w:tc>
        <w:tc>
          <w:tcPr>
            <w:tcW w:w="3360" w:type="dxa"/>
          </w:tcPr>
          <w:p w14:paraId="01D896ED" w14:textId="77777777" w:rsidR="00BF6562" w:rsidRPr="00BF6562" w:rsidRDefault="00BF6562" w:rsidP="00BF6562">
            <w:pPr>
              <w:spacing w:after="180"/>
              <w:rPr>
                <w:rFonts w:ascii="Times New Roman" w:eastAsia="Times New Roman" w:hAnsi="Times New Roman" w:cs="Times New Roman"/>
              </w:rPr>
            </w:pPr>
          </w:p>
        </w:tc>
      </w:tr>
      <w:tr w:rsidR="00BF6562" w:rsidRPr="00BF6562" w14:paraId="0E280D16" w14:textId="77777777" w:rsidTr="00B831F6">
        <w:tc>
          <w:tcPr>
            <w:tcW w:w="3535" w:type="dxa"/>
          </w:tcPr>
          <w:p w14:paraId="69404731"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Swell, springer, flipper, etc. due to post-process contamination with defective seal/seam</w:t>
            </w:r>
          </w:p>
          <w:p w14:paraId="61F81F68" w14:textId="77777777" w:rsidR="00BF6562" w:rsidRPr="00BF6562" w:rsidRDefault="00BF6562" w:rsidP="00BF6562">
            <w:pPr>
              <w:spacing w:after="180"/>
              <w:rPr>
                <w:rFonts w:ascii="Times New Roman" w:eastAsia="Times New Roman" w:hAnsi="Times New Roman" w:cs="Times New Roman"/>
              </w:rPr>
            </w:pPr>
          </w:p>
          <w:p w14:paraId="06D9B53F" w14:textId="77777777" w:rsidR="00BF6562" w:rsidRPr="00BF6562" w:rsidRDefault="00BF6562" w:rsidP="00BF6562">
            <w:pPr>
              <w:spacing w:after="180"/>
              <w:rPr>
                <w:rFonts w:ascii="Times New Roman" w:eastAsia="Times New Roman" w:hAnsi="Times New Roman" w:cs="Times New Roman"/>
              </w:rPr>
            </w:pPr>
          </w:p>
          <w:p w14:paraId="690AEAE8" w14:textId="77777777" w:rsidR="00BF6562" w:rsidRPr="00BF6562" w:rsidRDefault="00BF6562" w:rsidP="00BF6562">
            <w:pPr>
              <w:spacing w:after="180"/>
              <w:rPr>
                <w:rFonts w:ascii="Times New Roman" w:eastAsia="Times New Roman" w:hAnsi="Times New Roman" w:cs="Times New Roman"/>
              </w:rPr>
            </w:pPr>
          </w:p>
        </w:tc>
        <w:tc>
          <w:tcPr>
            <w:tcW w:w="3360" w:type="dxa"/>
          </w:tcPr>
          <w:p w14:paraId="62E2A8E3" w14:textId="77777777" w:rsidR="00BF6562" w:rsidRPr="00BF6562" w:rsidRDefault="00BF6562" w:rsidP="00BF6562">
            <w:pPr>
              <w:spacing w:after="180"/>
              <w:rPr>
                <w:rFonts w:ascii="Times New Roman" w:eastAsia="Times New Roman" w:hAnsi="Times New Roman" w:cs="Times New Roman"/>
                <w:i/>
                <w:iCs/>
              </w:rPr>
            </w:pPr>
            <w:r w:rsidRPr="00BF6562">
              <w:rPr>
                <w:rFonts w:ascii="Times New Roman" w:eastAsia="Times New Roman" w:hAnsi="Times New Roman" w:cs="Times New Roman"/>
                <w:i/>
                <w:iCs/>
              </w:rPr>
              <w:t xml:space="preserve">C. </w:t>
            </w:r>
            <w:proofErr w:type="spellStart"/>
            <w:r w:rsidRPr="00BF6562">
              <w:rPr>
                <w:rFonts w:ascii="Times New Roman" w:eastAsia="Times New Roman" w:hAnsi="Times New Roman" w:cs="Times New Roman"/>
                <w:i/>
                <w:iCs/>
              </w:rPr>
              <w:t>sporogenes</w:t>
            </w:r>
            <w:proofErr w:type="spellEnd"/>
            <w:r w:rsidRPr="00BF6562">
              <w:rPr>
                <w:rFonts w:ascii="Times New Roman" w:eastAsia="Times New Roman" w:hAnsi="Times New Roman" w:cs="Times New Roman"/>
                <w:i/>
                <w:iCs/>
              </w:rPr>
              <w:t xml:space="preserve"> and/or</w:t>
            </w:r>
          </w:p>
          <w:p w14:paraId="2C75E7CE"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Mixed mesophilic cultures</w:t>
            </w:r>
          </w:p>
          <w:p w14:paraId="424A8D6C"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 xml:space="preserve">(Gram positive/negative – </w:t>
            </w:r>
          </w:p>
          <w:p w14:paraId="41203BEE" w14:textId="77777777" w:rsidR="00BF6562" w:rsidRPr="00BF6562" w:rsidRDefault="00BF6562" w:rsidP="00BF6562">
            <w:pPr>
              <w:spacing w:after="180"/>
              <w:rPr>
                <w:rFonts w:ascii="Times New Roman" w:eastAsia="Times New Roman" w:hAnsi="Times New Roman" w:cs="Times New Roman"/>
                <w:i/>
                <w:iCs/>
              </w:rPr>
            </w:pPr>
            <w:r w:rsidRPr="00BF6562">
              <w:rPr>
                <w:rFonts w:ascii="Times New Roman" w:eastAsia="Times New Roman" w:hAnsi="Times New Roman" w:cs="Times New Roman"/>
              </w:rPr>
              <w:t>rods/cocci)</w:t>
            </w:r>
          </w:p>
          <w:p w14:paraId="0CA7EF2F" w14:textId="77777777" w:rsidR="00BF6562" w:rsidRPr="00BF6562" w:rsidRDefault="00BF6562" w:rsidP="00BF6562">
            <w:pPr>
              <w:spacing w:after="180"/>
              <w:rPr>
                <w:rFonts w:ascii="Times New Roman" w:eastAsia="Times New Roman" w:hAnsi="Times New Roman" w:cs="Times New Roman"/>
              </w:rPr>
            </w:pPr>
          </w:p>
          <w:p w14:paraId="218F89C2" w14:textId="77777777" w:rsidR="00BF6562" w:rsidRPr="00BF6562" w:rsidRDefault="00BF6562" w:rsidP="00BF6562">
            <w:pPr>
              <w:spacing w:after="180"/>
              <w:ind w:left="720"/>
              <w:rPr>
                <w:rFonts w:ascii="Times New Roman" w:eastAsia="Times New Roman" w:hAnsi="Times New Roman" w:cs="Times New Roman"/>
              </w:rPr>
            </w:pPr>
          </w:p>
          <w:p w14:paraId="1AA4AD59" w14:textId="77777777" w:rsidR="00BF6562" w:rsidRPr="00BF6562" w:rsidRDefault="00BF6562" w:rsidP="00BF6562">
            <w:pPr>
              <w:spacing w:after="180"/>
              <w:rPr>
                <w:rFonts w:ascii="Times New Roman" w:eastAsia="Times New Roman" w:hAnsi="Times New Roman" w:cs="Times New Roman"/>
              </w:rPr>
            </w:pPr>
          </w:p>
        </w:tc>
        <w:tc>
          <w:tcPr>
            <w:tcW w:w="3930" w:type="dxa"/>
          </w:tcPr>
          <w:p w14:paraId="3A9AE8F4"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Defective can (e.g., false seam, pin hole, defective double seam (out of specs) etc. that could cause micro/macro leakage)</w:t>
            </w:r>
          </w:p>
          <w:p w14:paraId="63E7A644" w14:textId="77777777" w:rsidR="00BF6562" w:rsidRPr="00BF6562" w:rsidRDefault="00BF6562" w:rsidP="00BF6562">
            <w:pPr>
              <w:spacing w:after="180"/>
              <w:ind w:left="370"/>
              <w:contextualSpacing/>
              <w:rPr>
                <w:rFonts w:ascii="Times New Roman" w:eastAsia="Times New Roman" w:hAnsi="Times New Roman" w:cs="Times New Roman"/>
              </w:rPr>
            </w:pPr>
          </w:p>
          <w:p w14:paraId="48E25F6F"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Defective pouch (e.g., i.e., nonbonding, different types of leakages due to seal defects, or delamination)</w:t>
            </w:r>
          </w:p>
          <w:p w14:paraId="2F741245" w14:textId="77777777" w:rsidR="00BF6562" w:rsidRPr="00BF6562" w:rsidRDefault="00BF6562" w:rsidP="00BF6562">
            <w:pPr>
              <w:spacing w:after="180"/>
              <w:rPr>
                <w:rFonts w:ascii="Times New Roman" w:eastAsia="Times New Roman" w:hAnsi="Times New Roman" w:cs="Times New Roman"/>
              </w:rPr>
            </w:pPr>
          </w:p>
        </w:tc>
        <w:tc>
          <w:tcPr>
            <w:tcW w:w="3360" w:type="dxa"/>
          </w:tcPr>
          <w:p w14:paraId="12EDBEF4" w14:textId="77777777" w:rsidR="00BF6562" w:rsidRPr="00BF6562" w:rsidRDefault="00BF6562" w:rsidP="00BF6562">
            <w:pPr>
              <w:spacing w:after="180"/>
              <w:rPr>
                <w:rFonts w:ascii="Times New Roman" w:eastAsia="Times New Roman" w:hAnsi="Times New Roman" w:cs="Times New Roman"/>
              </w:rPr>
            </w:pPr>
          </w:p>
        </w:tc>
        <w:tc>
          <w:tcPr>
            <w:tcW w:w="3360" w:type="dxa"/>
          </w:tcPr>
          <w:p w14:paraId="45C360F8" w14:textId="77777777" w:rsidR="00BF6562" w:rsidRPr="00BF6562" w:rsidRDefault="00BF6562" w:rsidP="00BF6562">
            <w:pPr>
              <w:spacing w:after="180"/>
              <w:rPr>
                <w:rFonts w:ascii="Times New Roman" w:eastAsia="Times New Roman" w:hAnsi="Times New Roman" w:cs="Times New Roman"/>
              </w:rPr>
            </w:pPr>
          </w:p>
        </w:tc>
        <w:tc>
          <w:tcPr>
            <w:tcW w:w="3360" w:type="dxa"/>
          </w:tcPr>
          <w:p w14:paraId="736BEB20" w14:textId="77777777" w:rsidR="00BF6562" w:rsidRPr="00BF6562" w:rsidRDefault="00BF6562" w:rsidP="00BF6562">
            <w:pPr>
              <w:spacing w:after="180"/>
              <w:rPr>
                <w:rFonts w:ascii="Times New Roman" w:eastAsia="Times New Roman" w:hAnsi="Times New Roman" w:cs="Times New Roman"/>
              </w:rPr>
            </w:pPr>
          </w:p>
        </w:tc>
      </w:tr>
      <w:tr w:rsidR="00BF6562" w:rsidRPr="00BF6562" w14:paraId="17182E31" w14:textId="77777777" w:rsidTr="00B831F6">
        <w:tc>
          <w:tcPr>
            <w:tcW w:w="3535" w:type="dxa"/>
          </w:tcPr>
          <w:p w14:paraId="318AAC2E"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Swell/leakage due to post-process container damage</w:t>
            </w:r>
          </w:p>
          <w:p w14:paraId="2FFC3A7A" w14:textId="77777777" w:rsidR="00BF6562" w:rsidRPr="00BF6562" w:rsidRDefault="00BF6562" w:rsidP="00BF6562">
            <w:pPr>
              <w:spacing w:after="180"/>
              <w:rPr>
                <w:rFonts w:ascii="Times New Roman" w:eastAsia="Times New Roman" w:hAnsi="Times New Roman" w:cs="Times New Roman"/>
              </w:rPr>
            </w:pPr>
          </w:p>
        </w:tc>
        <w:tc>
          <w:tcPr>
            <w:tcW w:w="3360" w:type="dxa"/>
          </w:tcPr>
          <w:p w14:paraId="7A5C2505" w14:textId="77777777" w:rsidR="00BF6562" w:rsidRPr="00BF6562" w:rsidRDefault="00BF6562" w:rsidP="00BF6562">
            <w:pPr>
              <w:spacing w:after="180"/>
              <w:rPr>
                <w:rFonts w:ascii="Times New Roman" w:eastAsia="Times New Roman" w:hAnsi="Times New Roman" w:cs="Times New Roman"/>
                <w:i/>
                <w:iCs/>
              </w:rPr>
            </w:pPr>
            <w:r w:rsidRPr="00BF6562">
              <w:rPr>
                <w:rFonts w:ascii="Times New Roman" w:eastAsia="Times New Roman" w:hAnsi="Times New Roman" w:cs="Times New Roman"/>
                <w:i/>
                <w:iCs/>
              </w:rPr>
              <w:t xml:space="preserve">C. </w:t>
            </w:r>
            <w:proofErr w:type="spellStart"/>
            <w:r w:rsidRPr="00BF6562">
              <w:rPr>
                <w:rFonts w:ascii="Times New Roman" w:eastAsia="Times New Roman" w:hAnsi="Times New Roman" w:cs="Times New Roman"/>
                <w:i/>
                <w:iCs/>
              </w:rPr>
              <w:t>sporogenes</w:t>
            </w:r>
            <w:proofErr w:type="spellEnd"/>
            <w:r w:rsidRPr="00BF6562">
              <w:rPr>
                <w:rFonts w:ascii="Times New Roman" w:eastAsia="Times New Roman" w:hAnsi="Times New Roman" w:cs="Times New Roman"/>
                <w:i/>
                <w:iCs/>
              </w:rPr>
              <w:t xml:space="preserve"> and/or</w:t>
            </w:r>
          </w:p>
          <w:p w14:paraId="3C0534B1"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Mixed mesophilic cultures</w:t>
            </w:r>
          </w:p>
          <w:p w14:paraId="2EC33827"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 xml:space="preserve">(Gram positive/negative – </w:t>
            </w:r>
          </w:p>
          <w:p w14:paraId="124DFF72"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rods/cocci)</w:t>
            </w:r>
          </w:p>
        </w:tc>
        <w:tc>
          <w:tcPr>
            <w:tcW w:w="3930" w:type="dxa"/>
          </w:tcPr>
          <w:p w14:paraId="554D72A2"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 xml:space="preserve">Defective can (e.g., </w:t>
            </w:r>
            <w:proofErr w:type="gramStart"/>
            <w:r w:rsidRPr="00BF6562">
              <w:rPr>
                <w:rFonts w:ascii="Times New Roman" w:eastAsia="Times New Roman" w:hAnsi="Times New Roman" w:cs="Times New Roman"/>
              </w:rPr>
              <w:t>hole</w:t>
            </w:r>
            <w:proofErr w:type="gramEnd"/>
            <w:r w:rsidRPr="00BF6562">
              <w:rPr>
                <w:rFonts w:ascii="Times New Roman" w:eastAsia="Times New Roman" w:hAnsi="Times New Roman" w:cs="Times New Roman"/>
              </w:rPr>
              <w:t>, cable cut, etc.)</w:t>
            </w:r>
          </w:p>
          <w:p w14:paraId="17338FDD" w14:textId="77777777" w:rsidR="00BF6562" w:rsidRPr="00BF6562" w:rsidRDefault="00BF6562" w:rsidP="00BF6562">
            <w:pPr>
              <w:spacing w:after="180"/>
              <w:rPr>
                <w:rFonts w:ascii="Times New Roman" w:eastAsia="Times New Roman" w:hAnsi="Times New Roman" w:cs="Times New Roman"/>
              </w:rPr>
            </w:pPr>
          </w:p>
          <w:p w14:paraId="3022D10D"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 xml:space="preserve">Defective pouch (e.g., cut, pin </w:t>
            </w:r>
            <w:proofErr w:type="gramStart"/>
            <w:r w:rsidRPr="00BF6562">
              <w:rPr>
                <w:rFonts w:ascii="Times New Roman" w:eastAsia="Times New Roman" w:hAnsi="Times New Roman" w:cs="Times New Roman"/>
              </w:rPr>
              <w:t>hole</w:t>
            </w:r>
            <w:proofErr w:type="gramEnd"/>
            <w:r w:rsidRPr="00BF6562">
              <w:rPr>
                <w:rFonts w:ascii="Times New Roman" w:eastAsia="Times New Roman" w:hAnsi="Times New Roman" w:cs="Times New Roman"/>
              </w:rPr>
              <w:t>, etc.)</w:t>
            </w:r>
          </w:p>
          <w:p w14:paraId="42BAA94D" w14:textId="77777777" w:rsidR="00BF6562" w:rsidRPr="00BF6562" w:rsidRDefault="00BF6562" w:rsidP="00BF6562">
            <w:pPr>
              <w:spacing w:after="180"/>
              <w:rPr>
                <w:rFonts w:ascii="Times New Roman" w:eastAsia="Times New Roman" w:hAnsi="Times New Roman" w:cs="Times New Roman"/>
              </w:rPr>
            </w:pPr>
          </w:p>
        </w:tc>
        <w:tc>
          <w:tcPr>
            <w:tcW w:w="3360" w:type="dxa"/>
          </w:tcPr>
          <w:p w14:paraId="0DFDD70D" w14:textId="77777777" w:rsidR="00BF6562" w:rsidRPr="00BF6562" w:rsidRDefault="00BF6562" w:rsidP="00BF6562">
            <w:pPr>
              <w:spacing w:after="180"/>
              <w:rPr>
                <w:rFonts w:ascii="Times New Roman" w:eastAsia="Times New Roman" w:hAnsi="Times New Roman" w:cs="Times New Roman"/>
              </w:rPr>
            </w:pPr>
          </w:p>
        </w:tc>
        <w:tc>
          <w:tcPr>
            <w:tcW w:w="3360" w:type="dxa"/>
          </w:tcPr>
          <w:p w14:paraId="5E2FCCA9" w14:textId="77777777" w:rsidR="00BF6562" w:rsidRPr="00BF6562" w:rsidRDefault="00BF6562" w:rsidP="00BF6562">
            <w:pPr>
              <w:spacing w:after="180"/>
              <w:rPr>
                <w:rFonts w:ascii="Times New Roman" w:eastAsia="Times New Roman" w:hAnsi="Times New Roman" w:cs="Times New Roman"/>
              </w:rPr>
            </w:pPr>
          </w:p>
        </w:tc>
        <w:tc>
          <w:tcPr>
            <w:tcW w:w="3360" w:type="dxa"/>
          </w:tcPr>
          <w:p w14:paraId="6ACB5F69" w14:textId="77777777" w:rsidR="00BF6562" w:rsidRPr="00BF6562" w:rsidRDefault="00BF6562" w:rsidP="00BF6562">
            <w:pPr>
              <w:spacing w:after="180"/>
              <w:rPr>
                <w:rFonts w:ascii="Times New Roman" w:eastAsia="Times New Roman" w:hAnsi="Times New Roman" w:cs="Times New Roman"/>
              </w:rPr>
            </w:pPr>
          </w:p>
        </w:tc>
      </w:tr>
      <w:tr w:rsidR="00BF6562" w:rsidRPr="00BF6562" w14:paraId="01BA3D5C" w14:textId="77777777" w:rsidTr="00B831F6">
        <w:tc>
          <w:tcPr>
            <w:tcW w:w="3535" w:type="dxa"/>
          </w:tcPr>
          <w:p w14:paraId="15B0C8C6"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Swell due to post-process temperature abuse</w:t>
            </w:r>
          </w:p>
        </w:tc>
        <w:tc>
          <w:tcPr>
            <w:tcW w:w="3360" w:type="dxa"/>
          </w:tcPr>
          <w:p w14:paraId="3A130588" w14:textId="77777777" w:rsidR="00BF6562" w:rsidRPr="00BF6562" w:rsidRDefault="00BF6562" w:rsidP="00BF6562">
            <w:pPr>
              <w:spacing w:after="180"/>
              <w:rPr>
                <w:rFonts w:ascii="Times New Roman" w:eastAsia="Times New Roman" w:hAnsi="Times New Roman" w:cs="Times New Roman"/>
                <w:i/>
                <w:iCs/>
              </w:rPr>
            </w:pPr>
            <w:proofErr w:type="spellStart"/>
            <w:r w:rsidRPr="00BF6562">
              <w:rPr>
                <w:rFonts w:ascii="Times New Roman" w:eastAsia="Times New Roman" w:hAnsi="Times New Roman" w:cs="Times New Roman"/>
                <w:i/>
                <w:iCs/>
              </w:rPr>
              <w:t>Thermoanaerobacterium</w:t>
            </w:r>
            <w:proofErr w:type="spellEnd"/>
            <w:r w:rsidRPr="00BF6562">
              <w:rPr>
                <w:rFonts w:ascii="Times New Roman" w:eastAsia="Times New Roman" w:hAnsi="Times New Roman" w:cs="Times New Roman"/>
                <w:i/>
                <w:iCs/>
              </w:rPr>
              <w:t xml:space="preserve"> </w:t>
            </w:r>
            <w:proofErr w:type="spellStart"/>
            <w:r w:rsidRPr="00BF6562">
              <w:rPr>
                <w:rFonts w:ascii="Times New Roman" w:eastAsia="Times New Roman" w:hAnsi="Times New Roman" w:cs="Times New Roman"/>
                <w:i/>
                <w:iCs/>
              </w:rPr>
              <w:t>thermosaccharolyticum</w:t>
            </w:r>
            <w:proofErr w:type="spellEnd"/>
          </w:p>
          <w:p w14:paraId="06C815B1" w14:textId="77777777" w:rsidR="00BF6562" w:rsidRPr="00BF6562" w:rsidRDefault="00BF6562" w:rsidP="00BF6562">
            <w:pPr>
              <w:spacing w:after="180"/>
              <w:rPr>
                <w:rFonts w:ascii="Times New Roman" w:eastAsia="Times New Roman" w:hAnsi="Times New Roman" w:cs="Times New Roman"/>
              </w:rPr>
            </w:pPr>
          </w:p>
        </w:tc>
        <w:tc>
          <w:tcPr>
            <w:tcW w:w="3930" w:type="dxa"/>
          </w:tcPr>
          <w:p w14:paraId="44F4CE43"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N/A</w:t>
            </w:r>
          </w:p>
        </w:tc>
        <w:tc>
          <w:tcPr>
            <w:tcW w:w="3360" w:type="dxa"/>
          </w:tcPr>
          <w:p w14:paraId="7E99CB8F" w14:textId="77777777" w:rsidR="00BF6562" w:rsidRPr="00BF6562" w:rsidRDefault="00BF6562" w:rsidP="00BF6562">
            <w:pPr>
              <w:spacing w:after="180"/>
              <w:rPr>
                <w:rFonts w:ascii="Times New Roman" w:eastAsia="Times New Roman" w:hAnsi="Times New Roman" w:cs="Times New Roman"/>
              </w:rPr>
            </w:pPr>
          </w:p>
        </w:tc>
        <w:tc>
          <w:tcPr>
            <w:tcW w:w="3360" w:type="dxa"/>
          </w:tcPr>
          <w:p w14:paraId="6D232A60" w14:textId="77777777" w:rsidR="00BF6562" w:rsidRPr="00BF6562" w:rsidRDefault="00BF6562" w:rsidP="00BF6562">
            <w:pPr>
              <w:spacing w:after="180"/>
              <w:rPr>
                <w:rFonts w:ascii="Times New Roman" w:eastAsia="Times New Roman" w:hAnsi="Times New Roman" w:cs="Times New Roman"/>
              </w:rPr>
            </w:pPr>
          </w:p>
        </w:tc>
        <w:tc>
          <w:tcPr>
            <w:tcW w:w="3360" w:type="dxa"/>
          </w:tcPr>
          <w:p w14:paraId="791DA7C6" w14:textId="77777777" w:rsidR="00BF6562" w:rsidRPr="00BF6562" w:rsidRDefault="00BF6562" w:rsidP="00BF6562">
            <w:pPr>
              <w:spacing w:after="180"/>
              <w:rPr>
                <w:rFonts w:ascii="Times New Roman" w:eastAsia="Times New Roman" w:hAnsi="Times New Roman" w:cs="Times New Roman"/>
              </w:rPr>
            </w:pPr>
          </w:p>
        </w:tc>
      </w:tr>
      <w:tr w:rsidR="00BF6562" w:rsidRPr="00BF6562" w14:paraId="56B1A1F4" w14:textId="77777777" w:rsidTr="00B831F6">
        <w:tc>
          <w:tcPr>
            <w:tcW w:w="3535" w:type="dxa"/>
          </w:tcPr>
          <w:p w14:paraId="60D0B196"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lastRenderedPageBreak/>
              <w:t>Flat container (no defects) - flat sour</w:t>
            </w:r>
          </w:p>
        </w:tc>
        <w:tc>
          <w:tcPr>
            <w:tcW w:w="3360" w:type="dxa"/>
          </w:tcPr>
          <w:p w14:paraId="4139A60E" w14:textId="77777777" w:rsidR="00BF6562" w:rsidRPr="00BF6562" w:rsidRDefault="00BF6562" w:rsidP="00BF6562">
            <w:pPr>
              <w:spacing w:after="180"/>
              <w:rPr>
                <w:rFonts w:ascii="Times New Roman" w:eastAsia="Times New Roman" w:hAnsi="Times New Roman" w:cs="Times New Roman"/>
                <w:i/>
                <w:iCs/>
              </w:rPr>
            </w:pPr>
            <w:proofErr w:type="spellStart"/>
            <w:r w:rsidRPr="00BF6562">
              <w:rPr>
                <w:rFonts w:ascii="Times New Roman" w:eastAsia="Times New Roman" w:hAnsi="Times New Roman" w:cs="Times New Roman"/>
                <w:i/>
                <w:iCs/>
              </w:rPr>
              <w:t>Geobacillus</w:t>
            </w:r>
            <w:proofErr w:type="spellEnd"/>
            <w:r w:rsidRPr="00BF6562">
              <w:rPr>
                <w:rFonts w:ascii="Times New Roman" w:eastAsia="Times New Roman" w:hAnsi="Times New Roman" w:cs="Times New Roman"/>
                <w:i/>
                <w:iCs/>
              </w:rPr>
              <w:t xml:space="preserve"> </w:t>
            </w:r>
            <w:proofErr w:type="spellStart"/>
            <w:r w:rsidRPr="00BF6562">
              <w:rPr>
                <w:rFonts w:ascii="Times New Roman" w:eastAsia="Times New Roman" w:hAnsi="Times New Roman" w:cs="Times New Roman"/>
                <w:i/>
                <w:iCs/>
              </w:rPr>
              <w:t>stearothermophilus</w:t>
            </w:r>
            <w:proofErr w:type="spellEnd"/>
            <w:r w:rsidRPr="00BF6562">
              <w:rPr>
                <w:rFonts w:ascii="Times New Roman" w:eastAsia="Times New Roman" w:hAnsi="Times New Roman" w:cs="Times New Roman"/>
                <w:i/>
                <w:iCs/>
              </w:rPr>
              <w:t xml:space="preserve">, </w:t>
            </w:r>
          </w:p>
          <w:p w14:paraId="5BA43A68" w14:textId="77777777" w:rsidR="00BF6562" w:rsidRPr="00BF6562" w:rsidRDefault="00BF6562" w:rsidP="00BF6562">
            <w:pPr>
              <w:spacing w:after="180"/>
              <w:rPr>
                <w:rFonts w:ascii="Times New Roman" w:eastAsia="Times New Roman" w:hAnsi="Times New Roman" w:cs="Times New Roman"/>
                <w:i/>
                <w:iCs/>
              </w:rPr>
            </w:pPr>
            <w:r w:rsidRPr="00BF6562">
              <w:rPr>
                <w:rFonts w:ascii="Times New Roman" w:eastAsia="Times New Roman" w:hAnsi="Times New Roman" w:cs="Times New Roman"/>
                <w:i/>
                <w:iCs/>
              </w:rPr>
              <w:t xml:space="preserve">B. </w:t>
            </w:r>
            <w:proofErr w:type="spellStart"/>
            <w:r w:rsidRPr="00BF6562">
              <w:rPr>
                <w:rFonts w:ascii="Times New Roman" w:eastAsia="Times New Roman" w:hAnsi="Times New Roman" w:cs="Times New Roman"/>
                <w:i/>
                <w:iCs/>
              </w:rPr>
              <w:t>coagulans</w:t>
            </w:r>
            <w:proofErr w:type="spellEnd"/>
          </w:p>
          <w:p w14:paraId="46618105" w14:textId="77777777" w:rsidR="00BF6562" w:rsidRPr="00BF6562" w:rsidRDefault="00BF6562" w:rsidP="00BF6562">
            <w:pPr>
              <w:spacing w:after="180"/>
              <w:rPr>
                <w:rFonts w:ascii="Times New Roman" w:eastAsia="Times New Roman" w:hAnsi="Times New Roman" w:cs="Times New Roman"/>
              </w:rPr>
            </w:pPr>
          </w:p>
        </w:tc>
        <w:tc>
          <w:tcPr>
            <w:tcW w:w="3930" w:type="dxa"/>
          </w:tcPr>
          <w:p w14:paraId="259F8378" w14:textId="77777777" w:rsidR="00BF6562" w:rsidRPr="00BF6562" w:rsidRDefault="00BF6562" w:rsidP="00BF6562">
            <w:pPr>
              <w:spacing w:after="180"/>
              <w:rPr>
                <w:rFonts w:ascii="Times New Roman" w:eastAsia="Times New Roman" w:hAnsi="Times New Roman" w:cs="Times New Roman"/>
              </w:rPr>
            </w:pPr>
            <w:r w:rsidRPr="00BF6562">
              <w:rPr>
                <w:rFonts w:ascii="Times New Roman" w:eastAsia="Times New Roman" w:hAnsi="Times New Roman" w:cs="Times New Roman"/>
              </w:rPr>
              <w:t>N/A</w:t>
            </w:r>
          </w:p>
        </w:tc>
        <w:tc>
          <w:tcPr>
            <w:tcW w:w="3360" w:type="dxa"/>
          </w:tcPr>
          <w:p w14:paraId="73836696" w14:textId="77777777" w:rsidR="00BF6562" w:rsidRPr="00BF6562" w:rsidRDefault="00BF6562" w:rsidP="00BF6562">
            <w:pPr>
              <w:spacing w:after="180"/>
              <w:rPr>
                <w:rFonts w:ascii="Times New Roman" w:eastAsia="Times New Roman" w:hAnsi="Times New Roman" w:cs="Times New Roman"/>
              </w:rPr>
            </w:pPr>
          </w:p>
        </w:tc>
        <w:tc>
          <w:tcPr>
            <w:tcW w:w="3360" w:type="dxa"/>
          </w:tcPr>
          <w:p w14:paraId="13037A16" w14:textId="77777777" w:rsidR="00BF6562" w:rsidRPr="00BF6562" w:rsidRDefault="00BF6562" w:rsidP="00BF6562">
            <w:pPr>
              <w:spacing w:after="180"/>
              <w:rPr>
                <w:rFonts w:ascii="Times New Roman" w:eastAsia="Times New Roman" w:hAnsi="Times New Roman" w:cs="Times New Roman"/>
              </w:rPr>
            </w:pPr>
          </w:p>
        </w:tc>
        <w:tc>
          <w:tcPr>
            <w:tcW w:w="3360" w:type="dxa"/>
          </w:tcPr>
          <w:p w14:paraId="076F5F8F" w14:textId="77777777" w:rsidR="00BF6562" w:rsidRPr="00BF6562" w:rsidRDefault="00BF6562" w:rsidP="00BF6562">
            <w:pPr>
              <w:spacing w:after="180"/>
              <w:rPr>
                <w:rFonts w:ascii="Times New Roman" w:eastAsia="Times New Roman" w:hAnsi="Times New Roman" w:cs="Times New Roman"/>
              </w:rPr>
            </w:pPr>
          </w:p>
        </w:tc>
      </w:tr>
    </w:tbl>
    <w:p w14:paraId="779EDF89" w14:textId="77777777" w:rsidR="00BF6562" w:rsidRPr="00BF6562" w:rsidRDefault="00BF6562" w:rsidP="00BF6562">
      <w:pPr>
        <w:widowControl w:val="0"/>
        <w:spacing w:before="420" w:after="180" w:line="276" w:lineRule="auto"/>
        <w:outlineLvl w:val="0"/>
        <w:rPr>
          <w:rFonts w:ascii="Times New Roman" w:eastAsia="Times New Roman" w:hAnsi="Times New Roman" w:cs="Times New Roman"/>
          <w:b/>
          <w:bCs/>
          <w:color w:val="262626"/>
          <w:lang w:eastAsia="ja-JP"/>
        </w:rPr>
      </w:pPr>
      <w:r w:rsidRPr="00BF6562">
        <w:rPr>
          <w:rFonts w:ascii="Times New Roman" w:eastAsia="Times New Roman" w:hAnsi="Times New Roman" w:cs="Times New Roman"/>
          <w:b/>
          <w:bCs/>
          <w:color w:val="262626"/>
          <w:lang w:eastAsia="ja-JP"/>
        </w:rPr>
        <w:t>Reporting</w:t>
      </w:r>
    </w:p>
    <w:p w14:paraId="24F27911" w14:textId="2615C8E7" w:rsidR="00BF6562" w:rsidRPr="00BF6562" w:rsidRDefault="005A371A" w:rsidP="00BF6562">
      <w:pPr>
        <w:spacing w:after="180" w:line="276" w:lineRule="auto"/>
        <w:rPr>
          <w:rFonts w:ascii="Times New Roman" w:eastAsia="Times New Roman" w:hAnsi="Times New Roman" w:cs="Times New Roman"/>
          <w:color w:val="595959"/>
        </w:rPr>
      </w:pPr>
      <w:r>
        <w:rPr>
          <w:rFonts w:ascii="Times New Roman" w:eastAsia="Times New Roman" w:hAnsi="Times New Roman" w:cs="Times New Roman"/>
        </w:rPr>
        <w:t>R</w:t>
      </w:r>
      <w:r w:rsidR="00BF6562" w:rsidRPr="00BF6562">
        <w:rPr>
          <w:rFonts w:ascii="Times New Roman" w:eastAsia="Times New Roman" w:hAnsi="Times New Roman" w:cs="Times New Roman"/>
        </w:rPr>
        <w:t>esults of examination</w:t>
      </w:r>
      <w:r>
        <w:rPr>
          <w:rFonts w:ascii="Times New Roman" w:eastAsia="Times New Roman" w:hAnsi="Times New Roman" w:cs="Times New Roman"/>
        </w:rPr>
        <w:t xml:space="preserve"> are submitted</w:t>
      </w:r>
      <w:r w:rsidR="00BF6562" w:rsidRPr="00BF6562">
        <w:rPr>
          <w:rFonts w:ascii="Times New Roman" w:eastAsia="Times New Roman" w:hAnsi="Times New Roman" w:cs="Times New Roman"/>
        </w:rPr>
        <w:t xml:space="preserve"> to the provider who will </w:t>
      </w:r>
      <w:bookmarkStart w:id="2" w:name="_GoBack"/>
      <w:bookmarkEnd w:id="2"/>
      <w:r w:rsidR="00BF6562" w:rsidRPr="00BF6562">
        <w:rPr>
          <w:rFonts w:ascii="Times New Roman" w:eastAsia="Times New Roman" w:hAnsi="Times New Roman" w:cs="Times New Roman"/>
        </w:rPr>
        <w:t xml:space="preserve">produce a report after each event comparing the reported results with the expected results.   A cumulative final report will be due 90 days after the end of the agreement period.  </w:t>
      </w:r>
    </w:p>
    <w:p w14:paraId="08F424BA" w14:textId="22EAC5CE" w:rsidR="008D3EAB" w:rsidRPr="001C535E" w:rsidRDefault="00F26C84" w:rsidP="00BF6562">
      <w:pPr>
        <w:widowControl w:val="0"/>
        <w:spacing w:before="420" w:after="180" w:line="276" w:lineRule="auto"/>
        <w:outlineLvl w:val="0"/>
      </w:pPr>
      <w:r w:rsidRPr="00F26C84">
        <w:rPr>
          <w:rFonts w:ascii="Times New Roman" w:eastAsia="Times New Roman" w:hAnsi="Times New Roman" w:cs="Times New Roman"/>
          <w:color w:val="595959"/>
        </w:rPr>
        <w:t xml:space="preserve"> </w:t>
      </w:r>
    </w:p>
    <w:sectPr w:rsidR="008D3EAB" w:rsidRPr="001C535E" w:rsidSect="00987FBB">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D051A" w16cex:dateUtc="2020-10-23T11:30:00Z"/>
  <w16cex:commentExtensible w16cex:durableId="233D0581" w16cex:dateUtc="2020-10-23T11:32:00Z"/>
  <w16cex:commentExtensible w16cex:durableId="233D05AF" w16cex:dateUtc="2020-10-23T11:33:00Z"/>
  <w16cex:commentExtensible w16cex:durableId="233D064F" w16cex:dateUtc="2020-10-23T11:35:00Z"/>
  <w16cex:commentExtensible w16cex:durableId="233D0660" w16cex:dateUtc="2020-10-23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3486FD" w16cid:durableId="233D051A"/>
  <w16cid:commentId w16cid:paraId="246F84B2" w16cid:durableId="233D04AE"/>
  <w16cid:commentId w16cid:paraId="516EC795" w16cid:durableId="233D0581"/>
  <w16cid:commentId w16cid:paraId="2F965568" w16cid:durableId="233D04AF"/>
  <w16cid:commentId w16cid:paraId="1D3D573E" w16cid:durableId="233D05AF"/>
  <w16cid:commentId w16cid:paraId="28EB0B89" w16cid:durableId="233D064F"/>
  <w16cid:commentId w16cid:paraId="35C775F7" w16cid:durableId="233D06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7C534" w14:textId="77777777" w:rsidR="00C869D9" w:rsidRDefault="00C869D9" w:rsidP="0000326F">
      <w:r>
        <w:separator/>
      </w:r>
    </w:p>
  </w:endnote>
  <w:endnote w:type="continuationSeparator" w:id="0">
    <w:p w14:paraId="079FB856" w14:textId="77777777" w:rsidR="00C869D9" w:rsidRDefault="00C869D9" w:rsidP="0000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8BB45" w14:textId="4377E43F" w:rsidR="009650C6" w:rsidRDefault="009650C6" w:rsidP="004E516E">
    <w:pPr>
      <w:pStyle w:val="Footer"/>
      <w:jc w:val="center"/>
    </w:pPr>
    <w:r>
      <w:t xml:space="preserve">Page </w:t>
    </w:r>
    <w:r>
      <w:fldChar w:fldCharType="begin"/>
    </w:r>
    <w:r>
      <w:instrText xml:space="preserve"> PAGE </w:instrText>
    </w:r>
    <w:r>
      <w:fldChar w:fldCharType="separate"/>
    </w:r>
    <w:r w:rsidR="005A371A">
      <w:rPr>
        <w:noProof/>
      </w:rPr>
      <w:t>12</w:t>
    </w:r>
    <w:r>
      <w:fldChar w:fldCharType="end"/>
    </w:r>
    <w:r>
      <w:t xml:space="preserve"> of </w:t>
    </w:r>
    <w:r w:rsidR="004E2D59">
      <w:rPr>
        <w:noProof/>
      </w:rPr>
      <w:fldChar w:fldCharType="begin"/>
    </w:r>
    <w:r w:rsidR="004E2D59">
      <w:rPr>
        <w:noProof/>
      </w:rPr>
      <w:instrText xml:space="preserve"> NUMPAGES </w:instrText>
    </w:r>
    <w:r w:rsidR="004E2D59">
      <w:rPr>
        <w:noProof/>
      </w:rPr>
      <w:fldChar w:fldCharType="separate"/>
    </w:r>
    <w:r w:rsidR="005A371A">
      <w:rPr>
        <w:noProof/>
      </w:rPr>
      <w:t>12</w:t>
    </w:r>
    <w:r w:rsidR="004E2D5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108F8" w14:textId="77777777" w:rsidR="00C869D9" w:rsidRDefault="00C869D9" w:rsidP="0000326F">
      <w:r>
        <w:separator/>
      </w:r>
    </w:p>
  </w:footnote>
  <w:footnote w:type="continuationSeparator" w:id="0">
    <w:p w14:paraId="06B758D7" w14:textId="77777777" w:rsidR="00C869D9" w:rsidRDefault="00C869D9" w:rsidP="00003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08F2" w14:textId="3C4F6C5C" w:rsidR="009650C6" w:rsidRPr="000C139D" w:rsidRDefault="009650C6" w:rsidP="00253BCB">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00E3"/>
    <w:multiLevelType w:val="hybridMultilevel"/>
    <w:tmpl w:val="661A7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C64D0"/>
    <w:multiLevelType w:val="hybridMultilevel"/>
    <w:tmpl w:val="FF2493FC"/>
    <w:lvl w:ilvl="0" w:tplc="362ECD1A">
      <w:numFmt w:val="bullet"/>
      <w:lvlText w:val="•"/>
      <w:lvlJc w:val="left"/>
      <w:pPr>
        <w:ind w:left="1080" w:hanging="720"/>
      </w:pPr>
      <w:rPr>
        <w:rFonts w:ascii="Calibri" w:eastAsiaTheme="minorHAnsi" w:hAnsi="Calibri" w:cstheme="minorBidi" w:hint="default"/>
      </w:rPr>
    </w:lvl>
    <w:lvl w:ilvl="1" w:tplc="9DF8D2D6">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C5DDE"/>
    <w:multiLevelType w:val="hybridMultilevel"/>
    <w:tmpl w:val="C44E9CBE"/>
    <w:lvl w:ilvl="0" w:tplc="A7420A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3155B"/>
    <w:multiLevelType w:val="hybridMultilevel"/>
    <w:tmpl w:val="A2D8B324"/>
    <w:lvl w:ilvl="0" w:tplc="1F84793E">
      <w:numFmt w:val="bullet"/>
      <w:lvlText w:val="•"/>
      <w:lvlJc w:val="left"/>
      <w:pPr>
        <w:ind w:left="2520" w:hanging="360"/>
      </w:pPr>
      <w:rPr>
        <w:rFonts w:ascii="Calibri" w:eastAsiaTheme="minorHAnsi" w:hAnsi="Calibri" w:cstheme="minorBidi"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9FC121F"/>
    <w:multiLevelType w:val="hybridMultilevel"/>
    <w:tmpl w:val="DFF8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C2A58"/>
    <w:multiLevelType w:val="hybridMultilevel"/>
    <w:tmpl w:val="6E50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70136"/>
    <w:multiLevelType w:val="hybridMultilevel"/>
    <w:tmpl w:val="B91C04CA"/>
    <w:lvl w:ilvl="0" w:tplc="F6E8BC9E">
      <w:start w:val="1"/>
      <w:numFmt w:val="upperLetter"/>
      <w:lvlText w:val="%1."/>
      <w:lvlJc w:val="left"/>
      <w:pPr>
        <w:ind w:left="990" w:hanging="360"/>
      </w:pPr>
      <w:rPr>
        <w:rFonts w:hint="default"/>
        <w:b/>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0620D3"/>
    <w:multiLevelType w:val="hybridMultilevel"/>
    <w:tmpl w:val="F6DE2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90571"/>
    <w:multiLevelType w:val="hybridMultilevel"/>
    <w:tmpl w:val="8F5C31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85D1F"/>
    <w:multiLevelType w:val="hybridMultilevel"/>
    <w:tmpl w:val="60FC059E"/>
    <w:lvl w:ilvl="0" w:tplc="2F26469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C1460"/>
    <w:multiLevelType w:val="hybridMultilevel"/>
    <w:tmpl w:val="ACD87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70643"/>
    <w:multiLevelType w:val="hybridMultilevel"/>
    <w:tmpl w:val="DD6886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405C2"/>
    <w:multiLevelType w:val="hybridMultilevel"/>
    <w:tmpl w:val="3092E0D4"/>
    <w:lvl w:ilvl="0" w:tplc="4072D224">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71065A"/>
    <w:multiLevelType w:val="hybridMultilevel"/>
    <w:tmpl w:val="3FA03328"/>
    <w:lvl w:ilvl="0" w:tplc="CF3E14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4B07E21"/>
    <w:multiLevelType w:val="hybridMultilevel"/>
    <w:tmpl w:val="30440FEC"/>
    <w:lvl w:ilvl="0" w:tplc="362ECD1A">
      <w:numFmt w:val="bullet"/>
      <w:lvlText w:val="•"/>
      <w:lvlJc w:val="left"/>
      <w:pPr>
        <w:ind w:left="2160" w:hanging="72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A17BFF"/>
    <w:multiLevelType w:val="hybridMultilevel"/>
    <w:tmpl w:val="9528A4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C9080A"/>
    <w:multiLevelType w:val="hybridMultilevel"/>
    <w:tmpl w:val="0A50DA1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B1D1050"/>
    <w:multiLevelType w:val="hybridMultilevel"/>
    <w:tmpl w:val="F408979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43CD443D"/>
    <w:multiLevelType w:val="hybridMultilevel"/>
    <w:tmpl w:val="33AE152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6DB1563"/>
    <w:multiLevelType w:val="hybridMultilevel"/>
    <w:tmpl w:val="74F6A03C"/>
    <w:lvl w:ilvl="0" w:tplc="F6E8BC9E">
      <w:start w:val="1"/>
      <w:numFmt w:val="upperLetter"/>
      <w:lvlText w:val="%1."/>
      <w:lvlJc w:val="left"/>
      <w:pPr>
        <w:ind w:left="990" w:hanging="360"/>
      </w:pPr>
      <w:rPr>
        <w:rFonts w:hint="default"/>
        <w:b/>
      </w:rPr>
    </w:lvl>
    <w:lvl w:ilvl="1" w:tplc="3940D636">
      <w:start w:val="7"/>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AF35A5"/>
    <w:multiLevelType w:val="hybridMultilevel"/>
    <w:tmpl w:val="47BA41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573E22"/>
    <w:multiLevelType w:val="hybridMultilevel"/>
    <w:tmpl w:val="BF7CA7E0"/>
    <w:lvl w:ilvl="0" w:tplc="3940D636">
      <w:start w:val="7"/>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E0D1E51"/>
    <w:multiLevelType w:val="hybridMultilevel"/>
    <w:tmpl w:val="722430DE"/>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E306023"/>
    <w:multiLevelType w:val="hybridMultilevel"/>
    <w:tmpl w:val="D16A63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F0B7D"/>
    <w:multiLevelType w:val="hybridMultilevel"/>
    <w:tmpl w:val="66427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90636C"/>
    <w:multiLevelType w:val="hybridMultilevel"/>
    <w:tmpl w:val="647C79CE"/>
    <w:lvl w:ilvl="0" w:tplc="362ECD1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A5E01174">
      <w:numFmt w:val="bullet"/>
      <w:lvlText w:val=""/>
      <w:lvlJc w:val="left"/>
      <w:pPr>
        <w:ind w:left="2520" w:hanging="720"/>
      </w:pPr>
      <w:rPr>
        <w:rFonts w:ascii="Symbol" w:eastAsiaTheme="minorHAnsi" w:hAnsi="Symbol"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91849"/>
    <w:multiLevelType w:val="hybridMultilevel"/>
    <w:tmpl w:val="CDC2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D20846"/>
    <w:multiLevelType w:val="hybridMultilevel"/>
    <w:tmpl w:val="D7625D40"/>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26218"/>
    <w:multiLevelType w:val="hybridMultilevel"/>
    <w:tmpl w:val="00AC37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035750"/>
    <w:multiLevelType w:val="hybridMultilevel"/>
    <w:tmpl w:val="D1C2B8EE"/>
    <w:lvl w:ilvl="0" w:tplc="362ECD1A">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CB37DC"/>
    <w:multiLevelType w:val="hybridMultilevel"/>
    <w:tmpl w:val="43800DA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8"/>
  </w:num>
  <w:num w:numId="2">
    <w:abstractNumId w:val="8"/>
  </w:num>
  <w:num w:numId="3">
    <w:abstractNumId w:val="5"/>
  </w:num>
  <w:num w:numId="4">
    <w:abstractNumId w:val="1"/>
  </w:num>
  <w:num w:numId="5">
    <w:abstractNumId w:val="14"/>
  </w:num>
  <w:num w:numId="6">
    <w:abstractNumId w:val="29"/>
  </w:num>
  <w:num w:numId="7">
    <w:abstractNumId w:val="25"/>
  </w:num>
  <w:num w:numId="8">
    <w:abstractNumId w:val="4"/>
  </w:num>
  <w:num w:numId="9">
    <w:abstractNumId w:val="18"/>
  </w:num>
  <w:num w:numId="10">
    <w:abstractNumId w:val="15"/>
  </w:num>
  <w:num w:numId="11">
    <w:abstractNumId w:val="30"/>
  </w:num>
  <w:num w:numId="12">
    <w:abstractNumId w:val="16"/>
  </w:num>
  <w:num w:numId="13">
    <w:abstractNumId w:val="22"/>
  </w:num>
  <w:num w:numId="14">
    <w:abstractNumId w:val="11"/>
  </w:num>
  <w:num w:numId="15">
    <w:abstractNumId w:val="2"/>
  </w:num>
  <w:num w:numId="16">
    <w:abstractNumId w:val="3"/>
  </w:num>
  <w:num w:numId="17">
    <w:abstractNumId w:val="24"/>
  </w:num>
  <w:num w:numId="18">
    <w:abstractNumId w:val="20"/>
  </w:num>
  <w:num w:numId="19">
    <w:abstractNumId w:val="12"/>
  </w:num>
  <w:num w:numId="20">
    <w:abstractNumId w:val="26"/>
  </w:num>
  <w:num w:numId="21">
    <w:abstractNumId w:val="10"/>
  </w:num>
  <w:num w:numId="22">
    <w:abstractNumId w:val="27"/>
  </w:num>
  <w:num w:numId="23">
    <w:abstractNumId w:val="23"/>
  </w:num>
  <w:num w:numId="24">
    <w:abstractNumId w:val="9"/>
  </w:num>
  <w:num w:numId="25">
    <w:abstractNumId w:val="7"/>
  </w:num>
  <w:num w:numId="26">
    <w:abstractNumId w:val="6"/>
  </w:num>
  <w:num w:numId="27">
    <w:abstractNumId w:val="21"/>
  </w:num>
  <w:num w:numId="28">
    <w:abstractNumId w:val="19"/>
  </w:num>
  <w:num w:numId="29">
    <w:abstractNumId w:val="13"/>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35E"/>
    <w:rsid w:val="0000326F"/>
    <w:rsid w:val="0000422F"/>
    <w:rsid w:val="000050DA"/>
    <w:rsid w:val="0000785F"/>
    <w:rsid w:val="00017ABF"/>
    <w:rsid w:val="0002100A"/>
    <w:rsid w:val="00057F07"/>
    <w:rsid w:val="0006380E"/>
    <w:rsid w:val="0007330A"/>
    <w:rsid w:val="000818A7"/>
    <w:rsid w:val="00097C79"/>
    <w:rsid w:val="000A3EAA"/>
    <w:rsid w:val="000B2145"/>
    <w:rsid w:val="000B3C38"/>
    <w:rsid w:val="000B7305"/>
    <w:rsid w:val="000D66C4"/>
    <w:rsid w:val="00124269"/>
    <w:rsid w:val="0013660C"/>
    <w:rsid w:val="001778F9"/>
    <w:rsid w:val="00182AE9"/>
    <w:rsid w:val="00185041"/>
    <w:rsid w:val="001A3714"/>
    <w:rsid w:val="001B2E56"/>
    <w:rsid w:val="001C535E"/>
    <w:rsid w:val="001D4EC2"/>
    <w:rsid w:val="001E0A0A"/>
    <w:rsid w:val="00216F5A"/>
    <w:rsid w:val="00224B60"/>
    <w:rsid w:val="00231CE4"/>
    <w:rsid w:val="00233256"/>
    <w:rsid w:val="00236AD6"/>
    <w:rsid w:val="00251B01"/>
    <w:rsid w:val="00251DBC"/>
    <w:rsid w:val="00254632"/>
    <w:rsid w:val="00256915"/>
    <w:rsid w:val="00267888"/>
    <w:rsid w:val="00270332"/>
    <w:rsid w:val="00270D52"/>
    <w:rsid w:val="0029125F"/>
    <w:rsid w:val="002A1448"/>
    <w:rsid w:val="002A47E7"/>
    <w:rsid w:val="002A6C3C"/>
    <w:rsid w:val="002B1E2E"/>
    <w:rsid w:val="002B4746"/>
    <w:rsid w:val="002B61FB"/>
    <w:rsid w:val="00323B3C"/>
    <w:rsid w:val="00331824"/>
    <w:rsid w:val="00352EB1"/>
    <w:rsid w:val="003912F9"/>
    <w:rsid w:val="00392BDB"/>
    <w:rsid w:val="003A3410"/>
    <w:rsid w:val="003A63F7"/>
    <w:rsid w:val="003A6781"/>
    <w:rsid w:val="003B2A12"/>
    <w:rsid w:val="003C4ADC"/>
    <w:rsid w:val="003D0DBE"/>
    <w:rsid w:val="003D5820"/>
    <w:rsid w:val="003E550A"/>
    <w:rsid w:val="003F2AE9"/>
    <w:rsid w:val="00415069"/>
    <w:rsid w:val="00431196"/>
    <w:rsid w:val="00435CF4"/>
    <w:rsid w:val="00443C03"/>
    <w:rsid w:val="0044523E"/>
    <w:rsid w:val="0047138F"/>
    <w:rsid w:val="00487C72"/>
    <w:rsid w:val="004A242E"/>
    <w:rsid w:val="004A45CE"/>
    <w:rsid w:val="004B63D8"/>
    <w:rsid w:val="004C3ECB"/>
    <w:rsid w:val="004D5741"/>
    <w:rsid w:val="004E2D59"/>
    <w:rsid w:val="004E3815"/>
    <w:rsid w:val="004E5B30"/>
    <w:rsid w:val="004F3967"/>
    <w:rsid w:val="00510216"/>
    <w:rsid w:val="00513536"/>
    <w:rsid w:val="005346FF"/>
    <w:rsid w:val="00561C33"/>
    <w:rsid w:val="005620A5"/>
    <w:rsid w:val="00562656"/>
    <w:rsid w:val="005644CA"/>
    <w:rsid w:val="00570CE5"/>
    <w:rsid w:val="005848B6"/>
    <w:rsid w:val="00590671"/>
    <w:rsid w:val="005A371A"/>
    <w:rsid w:val="005A61B6"/>
    <w:rsid w:val="005A6C5B"/>
    <w:rsid w:val="005A7214"/>
    <w:rsid w:val="005C5FDC"/>
    <w:rsid w:val="005D0F83"/>
    <w:rsid w:val="005F2DBE"/>
    <w:rsid w:val="005F4F49"/>
    <w:rsid w:val="005F6B68"/>
    <w:rsid w:val="00606EF9"/>
    <w:rsid w:val="006225CD"/>
    <w:rsid w:val="00631C06"/>
    <w:rsid w:val="00635CA3"/>
    <w:rsid w:val="00636E8A"/>
    <w:rsid w:val="00654E25"/>
    <w:rsid w:val="00662039"/>
    <w:rsid w:val="006B03A1"/>
    <w:rsid w:val="006B32EC"/>
    <w:rsid w:val="006B3498"/>
    <w:rsid w:val="006E4D6A"/>
    <w:rsid w:val="00706698"/>
    <w:rsid w:val="00706C4C"/>
    <w:rsid w:val="00711C12"/>
    <w:rsid w:val="00712FF3"/>
    <w:rsid w:val="0072299F"/>
    <w:rsid w:val="00745A64"/>
    <w:rsid w:val="0075460D"/>
    <w:rsid w:val="0076221A"/>
    <w:rsid w:val="00763830"/>
    <w:rsid w:val="00764008"/>
    <w:rsid w:val="007722D2"/>
    <w:rsid w:val="0078495E"/>
    <w:rsid w:val="0079345B"/>
    <w:rsid w:val="007A3CA9"/>
    <w:rsid w:val="007D0568"/>
    <w:rsid w:val="007D5D05"/>
    <w:rsid w:val="007E26A2"/>
    <w:rsid w:val="007E2A27"/>
    <w:rsid w:val="007F74D6"/>
    <w:rsid w:val="00802016"/>
    <w:rsid w:val="008062F2"/>
    <w:rsid w:val="0081384F"/>
    <w:rsid w:val="00815656"/>
    <w:rsid w:val="00820CA2"/>
    <w:rsid w:val="00823265"/>
    <w:rsid w:val="0083020B"/>
    <w:rsid w:val="008418C7"/>
    <w:rsid w:val="008424C1"/>
    <w:rsid w:val="00842647"/>
    <w:rsid w:val="008468F7"/>
    <w:rsid w:val="00857DB3"/>
    <w:rsid w:val="00867E12"/>
    <w:rsid w:val="008709D4"/>
    <w:rsid w:val="00871F12"/>
    <w:rsid w:val="008761CE"/>
    <w:rsid w:val="00877E6C"/>
    <w:rsid w:val="008906D2"/>
    <w:rsid w:val="0089201F"/>
    <w:rsid w:val="008A00DD"/>
    <w:rsid w:val="008A4384"/>
    <w:rsid w:val="008B7973"/>
    <w:rsid w:val="008C518C"/>
    <w:rsid w:val="008C7334"/>
    <w:rsid w:val="008D3EAB"/>
    <w:rsid w:val="008D697F"/>
    <w:rsid w:val="008E1D97"/>
    <w:rsid w:val="008E69AE"/>
    <w:rsid w:val="008E7FBA"/>
    <w:rsid w:val="008F31D3"/>
    <w:rsid w:val="009028A1"/>
    <w:rsid w:val="0090492E"/>
    <w:rsid w:val="00912E18"/>
    <w:rsid w:val="009140E1"/>
    <w:rsid w:val="009225CA"/>
    <w:rsid w:val="009266B6"/>
    <w:rsid w:val="00933F43"/>
    <w:rsid w:val="00934130"/>
    <w:rsid w:val="009650C6"/>
    <w:rsid w:val="0097096E"/>
    <w:rsid w:val="00973B1F"/>
    <w:rsid w:val="009852A7"/>
    <w:rsid w:val="00986D46"/>
    <w:rsid w:val="00987FBB"/>
    <w:rsid w:val="009E2E52"/>
    <w:rsid w:val="009E5986"/>
    <w:rsid w:val="00A1712B"/>
    <w:rsid w:val="00A20BE5"/>
    <w:rsid w:val="00A26AF4"/>
    <w:rsid w:val="00A32260"/>
    <w:rsid w:val="00A56064"/>
    <w:rsid w:val="00A61A66"/>
    <w:rsid w:val="00A67D25"/>
    <w:rsid w:val="00A75CEF"/>
    <w:rsid w:val="00A85686"/>
    <w:rsid w:val="00A95D8E"/>
    <w:rsid w:val="00AA21C7"/>
    <w:rsid w:val="00AA70A1"/>
    <w:rsid w:val="00AC743C"/>
    <w:rsid w:val="00AF5F3D"/>
    <w:rsid w:val="00B00453"/>
    <w:rsid w:val="00B01FFC"/>
    <w:rsid w:val="00B3050C"/>
    <w:rsid w:val="00B347F1"/>
    <w:rsid w:val="00B34FB7"/>
    <w:rsid w:val="00B35207"/>
    <w:rsid w:val="00B41262"/>
    <w:rsid w:val="00B541C6"/>
    <w:rsid w:val="00B57F5D"/>
    <w:rsid w:val="00B64513"/>
    <w:rsid w:val="00B81785"/>
    <w:rsid w:val="00B8199B"/>
    <w:rsid w:val="00B82C04"/>
    <w:rsid w:val="00B83B96"/>
    <w:rsid w:val="00B95F46"/>
    <w:rsid w:val="00B97C19"/>
    <w:rsid w:val="00BB274B"/>
    <w:rsid w:val="00BC0074"/>
    <w:rsid w:val="00BC2D3B"/>
    <w:rsid w:val="00BC7A0D"/>
    <w:rsid w:val="00BD54E8"/>
    <w:rsid w:val="00BE3193"/>
    <w:rsid w:val="00BF6562"/>
    <w:rsid w:val="00C035C5"/>
    <w:rsid w:val="00C11D92"/>
    <w:rsid w:val="00C25588"/>
    <w:rsid w:val="00C33FE9"/>
    <w:rsid w:val="00C45755"/>
    <w:rsid w:val="00C62524"/>
    <w:rsid w:val="00C62C63"/>
    <w:rsid w:val="00C664BB"/>
    <w:rsid w:val="00C71364"/>
    <w:rsid w:val="00C743ED"/>
    <w:rsid w:val="00C869D9"/>
    <w:rsid w:val="00CA3033"/>
    <w:rsid w:val="00CA51C7"/>
    <w:rsid w:val="00CB54CF"/>
    <w:rsid w:val="00CB57C0"/>
    <w:rsid w:val="00CD6B90"/>
    <w:rsid w:val="00CE6104"/>
    <w:rsid w:val="00CF2BFD"/>
    <w:rsid w:val="00CF5E1C"/>
    <w:rsid w:val="00D00806"/>
    <w:rsid w:val="00D213BC"/>
    <w:rsid w:val="00D37208"/>
    <w:rsid w:val="00D4562A"/>
    <w:rsid w:val="00D675EB"/>
    <w:rsid w:val="00D83EA9"/>
    <w:rsid w:val="00D961AF"/>
    <w:rsid w:val="00DA7FEB"/>
    <w:rsid w:val="00DB1F9F"/>
    <w:rsid w:val="00DB3FA5"/>
    <w:rsid w:val="00DB69E2"/>
    <w:rsid w:val="00DD6D9E"/>
    <w:rsid w:val="00DE0502"/>
    <w:rsid w:val="00DF5CB1"/>
    <w:rsid w:val="00E0014B"/>
    <w:rsid w:val="00E01246"/>
    <w:rsid w:val="00E01B26"/>
    <w:rsid w:val="00E3486A"/>
    <w:rsid w:val="00E34D19"/>
    <w:rsid w:val="00E5702B"/>
    <w:rsid w:val="00E640DC"/>
    <w:rsid w:val="00E66B25"/>
    <w:rsid w:val="00E73D31"/>
    <w:rsid w:val="00E90FB3"/>
    <w:rsid w:val="00E95A9E"/>
    <w:rsid w:val="00EB70F5"/>
    <w:rsid w:val="00EC0926"/>
    <w:rsid w:val="00EC4B2B"/>
    <w:rsid w:val="00EC4C61"/>
    <w:rsid w:val="00EE7F29"/>
    <w:rsid w:val="00EF07B8"/>
    <w:rsid w:val="00F00969"/>
    <w:rsid w:val="00F23227"/>
    <w:rsid w:val="00F26C84"/>
    <w:rsid w:val="00F304B4"/>
    <w:rsid w:val="00F43C9A"/>
    <w:rsid w:val="00F5061E"/>
    <w:rsid w:val="00F77AA8"/>
    <w:rsid w:val="00F81DF4"/>
    <w:rsid w:val="00F867F2"/>
    <w:rsid w:val="00F92187"/>
    <w:rsid w:val="00F97BE8"/>
    <w:rsid w:val="00FA2216"/>
    <w:rsid w:val="00FB2AB6"/>
    <w:rsid w:val="00FC7B80"/>
    <w:rsid w:val="00FD1ED9"/>
    <w:rsid w:val="00FE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1ED0E"/>
  <w15:docId w15:val="{F7688606-62F4-4A0D-99E7-D7EE5A42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96E"/>
    <w:pPr>
      <w:ind w:left="720"/>
      <w:contextualSpacing/>
    </w:pPr>
  </w:style>
  <w:style w:type="table" w:styleId="TableGrid">
    <w:name w:val="Table Grid"/>
    <w:basedOn w:val="TableNormal"/>
    <w:uiPriority w:val="59"/>
    <w:rsid w:val="00970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0326F"/>
    <w:pPr>
      <w:tabs>
        <w:tab w:val="center" w:pos="4680"/>
        <w:tab w:val="right" w:pos="9360"/>
      </w:tabs>
    </w:pPr>
  </w:style>
  <w:style w:type="character" w:customStyle="1" w:styleId="HeaderChar">
    <w:name w:val="Header Char"/>
    <w:basedOn w:val="DefaultParagraphFont"/>
    <w:link w:val="Header"/>
    <w:uiPriority w:val="99"/>
    <w:rsid w:val="0000326F"/>
  </w:style>
  <w:style w:type="paragraph" w:styleId="Footer">
    <w:name w:val="footer"/>
    <w:basedOn w:val="Normal"/>
    <w:link w:val="FooterChar"/>
    <w:unhideWhenUsed/>
    <w:rsid w:val="0000326F"/>
    <w:pPr>
      <w:tabs>
        <w:tab w:val="center" w:pos="4680"/>
        <w:tab w:val="right" w:pos="9360"/>
      </w:tabs>
    </w:pPr>
  </w:style>
  <w:style w:type="character" w:customStyle="1" w:styleId="FooterChar">
    <w:name w:val="Footer Char"/>
    <w:basedOn w:val="DefaultParagraphFont"/>
    <w:link w:val="Footer"/>
    <w:uiPriority w:val="99"/>
    <w:rsid w:val="0000326F"/>
  </w:style>
  <w:style w:type="paragraph" w:styleId="NoSpacing">
    <w:name w:val="No Spacing"/>
    <w:uiPriority w:val="1"/>
    <w:qFormat/>
    <w:rsid w:val="00415069"/>
    <w:rPr>
      <w:rFonts w:ascii="Calibri" w:eastAsia="Calibri" w:hAnsi="Calibri" w:cs="Times New Roman"/>
    </w:rPr>
  </w:style>
  <w:style w:type="character" w:styleId="Hyperlink">
    <w:name w:val="Hyperlink"/>
    <w:rsid w:val="009650C6"/>
    <w:rPr>
      <w:color w:val="0000FF"/>
      <w:u w:val="single"/>
    </w:rPr>
  </w:style>
  <w:style w:type="character" w:styleId="CommentReference">
    <w:name w:val="annotation reference"/>
    <w:basedOn w:val="DefaultParagraphFont"/>
    <w:uiPriority w:val="99"/>
    <w:semiHidden/>
    <w:unhideWhenUsed/>
    <w:rsid w:val="0044523E"/>
    <w:rPr>
      <w:sz w:val="16"/>
      <w:szCs w:val="16"/>
    </w:rPr>
  </w:style>
  <w:style w:type="paragraph" w:styleId="CommentText">
    <w:name w:val="annotation text"/>
    <w:basedOn w:val="Normal"/>
    <w:link w:val="CommentTextChar"/>
    <w:uiPriority w:val="99"/>
    <w:semiHidden/>
    <w:unhideWhenUsed/>
    <w:rsid w:val="0044523E"/>
    <w:rPr>
      <w:sz w:val="20"/>
      <w:szCs w:val="20"/>
    </w:rPr>
  </w:style>
  <w:style w:type="character" w:customStyle="1" w:styleId="CommentTextChar">
    <w:name w:val="Comment Text Char"/>
    <w:basedOn w:val="DefaultParagraphFont"/>
    <w:link w:val="CommentText"/>
    <w:uiPriority w:val="99"/>
    <w:semiHidden/>
    <w:rsid w:val="0044523E"/>
    <w:rPr>
      <w:sz w:val="20"/>
      <w:szCs w:val="20"/>
    </w:rPr>
  </w:style>
  <w:style w:type="paragraph" w:styleId="CommentSubject">
    <w:name w:val="annotation subject"/>
    <w:basedOn w:val="CommentText"/>
    <w:next w:val="CommentText"/>
    <w:link w:val="CommentSubjectChar"/>
    <w:uiPriority w:val="99"/>
    <w:semiHidden/>
    <w:unhideWhenUsed/>
    <w:rsid w:val="0044523E"/>
    <w:rPr>
      <w:b/>
      <w:bCs/>
    </w:rPr>
  </w:style>
  <w:style w:type="character" w:customStyle="1" w:styleId="CommentSubjectChar">
    <w:name w:val="Comment Subject Char"/>
    <w:basedOn w:val="CommentTextChar"/>
    <w:link w:val="CommentSubject"/>
    <w:uiPriority w:val="99"/>
    <w:semiHidden/>
    <w:rsid w:val="0044523E"/>
    <w:rPr>
      <w:b/>
      <w:bCs/>
      <w:sz w:val="20"/>
      <w:szCs w:val="20"/>
    </w:rPr>
  </w:style>
  <w:style w:type="paragraph" w:styleId="BalloonText">
    <w:name w:val="Balloon Text"/>
    <w:basedOn w:val="Normal"/>
    <w:link w:val="BalloonTextChar"/>
    <w:uiPriority w:val="99"/>
    <w:semiHidden/>
    <w:unhideWhenUsed/>
    <w:rsid w:val="0044523E"/>
    <w:rPr>
      <w:rFonts w:ascii="Tahoma" w:hAnsi="Tahoma" w:cs="Tahoma"/>
      <w:sz w:val="16"/>
      <w:szCs w:val="16"/>
    </w:rPr>
  </w:style>
  <w:style w:type="character" w:customStyle="1" w:styleId="BalloonTextChar">
    <w:name w:val="Balloon Text Char"/>
    <w:basedOn w:val="DefaultParagraphFont"/>
    <w:link w:val="BalloonText"/>
    <w:uiPriority w:val="99"/>
    <w:semiHidden/>
    <w:rsid w:val="0044523E"/>
    <w:rPr>
      <w:rFonts w:ascii="Tahoma" w:hAnsi="Tahoma" w:cs="Tahoma"/>
      <w:sz w:val="16"/>
      <w:szCs w:val="16"/>
    </w:rPr>
  </w:style>
  <w:style w:type="paragraph" w:styleId="Revision">
    <w:name w:val="Revision"/>
    <w:hidden/>
    <w:uiPriority w:val="99"/>
    <w:semiHidden/>
    <w:rsid w:val="00AA70A1"/>
  </w:style>
  <w:style w:type="table" w:customStyle="1" w:styleId="TableGrid1">
    <w:name w:val="Table Grid1"/>
    <w:basedOn w:val="TableNormal"/>
    <w:next w:val="TableGrid"/>
    <w:uiPriority w:val="39"/>
    <w:rsid w:val="00F26C84"/>
    <w:pPr>
      <w:spacing w:after="180" w:line="276" w:lineRule="auto"/>
    </w:pPr>
    <w:rPr>
      <w:rFonts w:eastAsia="Times New Roman" w:cs="Times New Roman"/>
      <w:color w:val="59595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yllabusTable">
    <w:name w:val="Syllabus Table"/>
    <w:basedOn w:val="TableNormal"/>
    <w:uiPriority w:val="99"/>
    <w:rsid w:val="00F26C84"/>
    <w:pPr>
      <w:spacing w:before="60" w:after="60" w:line="276" w:lineRule="auto"/>
    </w:pPr>
    <w:rPr>
      <w:color w:val="595959"/>
      <w:lang w:eastAsia="ja-JP"/>
    </w:rPr>
    <w:tblPr>
      <w:tblInd w:w="-115" w:type="dxa"/>
      <w:tblBorders>
        <w:top w:val="single" w:sz="4" w:space="0" w:color="7F7F7F"/>
        <w:bottom w:val="single" w:sz="4" w:space="0" w:color="7F7F7F"/>
        <w:insideH w:val="single" w:sz="4" w:space="0" w:color="A6A6A6"/>
      </w:tblBorders>
    </w:tblPr>
    <w:tblStylePr w:type="firstRow">
      <w:rPr>
        <w:rFonts w:ascii="Times New Roman" w:hAnsi="Times New Roman"/>
        <w:b/>
        <w:i w:val="0"/>
        <w:color w:val="262626"/>
      </w:rPr>
      <w:tblPr/>
      <w:trPr>
        <w:tblHeader/>
      </w:tr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heading4">
    <w:name w:val="heading4"/>
    <w:basedOn w:val="Normal"/>
    <w:rsid w:val="00CF5E1C"/>
    <w:pPr>
      <w:spacing w:before="100" w:beforeAutospacing="1" w:after="100" w:afterAutospacing="1"/>
    </w:pPr>
    <w:rPr>
      <w:rFonts w:ascii="Times New Roman" w:eastAsia="Times New Roman" w:hAnsi="Times New Roman" w:cs="Times New Roman"/>
      <w:sz w:val="24"/>
      <w:szCs w:val="24"/>
    </w:rPr>
  </w:style>
  <w:style w:type="paragraph" w:customStyle="1" w:styleId="regulartext">
    <w:name w:val="regulartext"/>
    <w:basedOn w:val="Normal"/>
    <w:rsid w:val="00CF5E1C"/>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F65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562"/>
    <w:rPr>
      <w:rFonts w:asciiTheme="majorHAnsi" w:eastAsiaTheme="majorEastAsia" w:hAnsiTheme="majorHAnsi" w:cstheme="majorBidi"/>
      <w:spacing w:val="-10"/>
      <w:kern w:val="28"/>
      <w:sz w:val="56"/>
      <w:szCs w:val="56"/>
    </w:rPr>
  </w:style>
  <w:style w:type="table" w:customStyle="1" w:styleId="TableGrid2">
    <w:name w:val="Table Grid2"/>
    <w:basedOn w:val="TableNormal"/>
    <w:next w:val="TableGrid"/>
    <w:uiPriority w:val="39"/>
    <w:rsid w:val="00BF6562"/>
    <w:pPr>
      <w:spacing w:after="180" w:line="276" w:lineRule="auto"/>
    </w:pPr>
    <w:rPr>
      <w:rFonts w:eastAsia="Times New Roman" w:cs="Times New Roman"/>
      <w:color w:val="59595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yllabusTable1">
    <w:name w:val="Syllabus Table1"/>
    <w:basedOn w:val="TableNormal"/>
    <w:uiPriority w:val="99"/>
    <w:rsid w:val="00BF6562"/>
    <w:pPr>
      <w:spacing w:before="60" w:after="60" w:line="276" w:lineRule="auto"/>
    </w:pPr>
    <w:rPr>
      <w:color w:val="595959"/>
      <w:lang w:eastAsia="ja-JP"/>
    </w:rPr>
    <w:tblPr>
      <w:tblInd w:w="-115" w:type="dxa"/>
      <w:tblBorders>
        <w:top w:val="single" w:sz="4" w:space="0" w:color="7F7F7F"/>
        <w:bottom w:val="single" w:sz="4" w:space="0" w:color="7F7F7F"/>
        <w:insideH w:val="single" w:sz="4" w:space="0" w:color="A6A6A6"/>
      </w:tblBorders>
    </w:tblPr>
    <w:tblStylePr w:type="firstRow">
      <w:rPr>
        <w:rFonts w:ascii="Times New Roman" w:hAnsi="Times New Roman"/>
        <w:b/>
        <w:i w:val="0"/>
        <w:color w:val="262626"/>
      </w:rPr>
      <w:tblPr/>
      <w:trPr>
        <w:tblHeader/>
      </w:trPr>
      <w:tcPr>
        <w:tcBorders>
          <w:top w:val="single" w:sz="4" w:space="0" w:color="7F7F7F"/>
          <w:left w:val="nil"/>
          <w:bottom w:val="single" w:sz="4" w:space="0" w:color="7F7F7F"/>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901477">
      <w:bodyDiv w:val="1"/>
      <w:marLeft w:val="0"/>
      <w:marRight w:val="0"/>
      <w:marTop w:val="0"/>
      <w:marBottom w:val="0"/>
      <w:divBdr>
        <w:top w:val="none" w:sz="0" w:space="0" w:color="auto"/>
        <w:left w:val="none" w:sz="0" w:space="0" w:color="auto"/>
        <w:bottom w:val="none" w:sz="0" w:space="0" w:color="auto"/>
        <w:right w:val="none" w:sz="0" w:space="0" w:color="auto"/>
      </w:divBdr>
    </w:div>
    <w:div w:id="1110465522">
      <w:bodyDiv w:val="1"/>
      <w:marLeft w:val="0"/>
      <w:marRight w:val="0"/>
      <w:marTop w:val="0"/>
      <w:marBottom w:val="0"/>
      <w:divBdr>
        <w:top w:val="none" w:sz="0" w:space="0" w:color="auto"/>
        <w:left w:val="none" w:sz="0" w:space="0" w:color="auto"/>
        <w:bottom w:val="none" w:sz="0" w:space="0" w:color="auto"/>
        <w:right w:val="none" w:sz="0" w:space="0" w:color="auto"/>
      </w:divBdr>
    </w:div>
    <w:div w:id="20088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zmat.dot.gov/regs/rules.htm" TargetMode="External"/><Relationship Id="rId13" Type="http://schemas.openxmlformats.org/officeDocument/2006/relationships/hyperlink" Target="mailto:FSIS.FERNHeadquarters@fsis.usda.gov" TargetMode="External"/><Relationship Id="rId18" Type="http://schemas.openxmlformats.org/officeDocument/2006/relationships/hyperlink" Target="mailto:Robert.phillips@usda.gov"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www.fsis.usda.gov/" TargetMode="External"/><Relationship Id="rId7" Type="http://schemas.openxmlformats.org/officeDocument/2006/relationships/endnotes" Target="endnotes.xml"/><Relationship Id="rId12" Type="http://schemas.openxmlformats.org/officeDocument/2006/relationships/hyperlink" Target="http://www.aphis.usda.gov/plant_health/permits/index.shtml" TargetMode="External"/><Relationship Id="rId17" Type="http://schemas.openxmlformats.org/officeDocument/2006/relationships/hyperlink" Target="mailto:Marcus.head@usda.go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Kevin.vought@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ess.gpo.gov/nara/cfr/waisidx_04/15cfrv2_0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cdc.gov/od/sap/faq.htm" TargetMode="External"/><Relationship Id="rId19" Type="http://schemas.openxmlformats.org/officeDocument/2006/relationships/hyperlink" Target="mailto:Patrick.sisco@usda.gov" TargetMode="External"/><Relationship Id="rId4" Type="http://schemas.openxmlformats.org/officeDocument/2006/relationships/settings" Target="settings.xml"/><Relationship Id="rId9" Type="http://schemas.openxmlformats.org/officeDocument/2006/relationships/hyperlink" Target="http://www.iata.org/ps/publications/9065.htm" TargetMode="External"/><Relationship Id="rId14" Type="http://schemas.openxmlformats.org/officeDocument/2006/relationships/hyperlink" Target="mailto:FSIS.FERNHeadquarters@fsis.usda.gov" TargetMode="External"/><Relationship Id="rId22" Type="http://schemas.openxmlformats.org/officeDocument/2006/relationships/hyperlink" Target="http://www.fernlab.org/"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24760-B811-4490-BE53-5C635236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3476</Words>
  <Characters>19818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rphillips</dc:creator>
  <cp:lastModifiedBy>Vought, Kevin - FSIS</cp:lastModifiedBy>
  <cp:revision>6</cp:revision>
  <cp:lastPrinted>2015-03-06T14:09:00Z</cp:lastPrinted>
  <dcterms:created xsi:type="dcterms:W3CDTF">2020-10-30T15:14:00Z</dcterms:created>
  <dcterms:modified xsi:type="dcterms:W3CDTF">2020-11-06T21:42:00Z</dcterms:modified>
</cp:coreProperties>
</file>