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34B81E" w14:textId="77777777" w:rsidR="00C16610" w:rsidRPr="003A402F" w:rsidRDefault="009723D8">
      <w:pPr>
        <w:pStyle w:val="Heading2"/>
        <w:spacing w:before="0" w:line="240" w:lineRule="auto"/>
        <w:rPr>
          <w:rFonts w:ascii="Times New Roman" w:hAnsi="Times New Roman" w:cs="Times New Roman"/>
          <w:sz w:val="24"/>
          <w:szCs w:val="24"/>
        </w:rPr>
      </w:pPr>
      <w:bookmarkStart w:id="0" w:name="_GoBack"/>
      <w:bookmarkEnd w:id="0"/>
      <w:r w:rsidRPr="00597A4F">
        <w:rPr>
          <w:rFonts w:ascii="Times New Roman" w:eastAsia="Times New Roman" w:hAnsi="Times New Roman" w:cs="Times New Roman"/>
          <w:sz w:val="24"/>
          <w:szCs w:val="24"/>
        </w:rPr>
        <w:t>Department of State</w:t>
      </w:r>
    </w:p>
    <w:p w14:paraId="4C88311D" w14:textId="77777777" w:rsidR="00C16610" w:rsidRPr="00597A4F" w:rsidRDefault="009723D8">
      <w:r w:rsidRPr="00597A4F">
        <w:rPr>
          <w:b/>
        </w:rPr>
        <w:t>Public Notice</w:t>
      </w:r>
    </w:p>
    <w:p w14:paraId="1FD0F3B0" w14:textId="77777777" w:rsidR="00C16610" w:rsidRPr="00597A4F" w:rsidRDefault="00C16610"/>
    <w:p w14:paraId="2E216BB9" w14:textId="49C6C20A" w:rsidR="00C16610" w:rsidRPr="00597A4F" w:rsidRDefault="009723D8">
      <w:r w:rsidRPr="00597A4F">
        <w:rPr>
          <w:b/>
        </w:rPr>
        <w:t>Bureau of Democracy, Human Rights and Labor Request for Statements of Interest</w:t>
      </w:r>
      <w:r w:rsidRPr="00597A4F">
        <w:t xml:space="preserve">: </w:t>
      </w:r>
      <w:r w:rsidR="00C577F0">
        <w:t xml:space="preserve">“Fostering Safety and Resiliency for CSOs in the Middle East and North Africa” </w:t>
      </w:r>
    </w:p>
    <w:p w14:paraId="532E684E" w14:textId="77777777" w:rsidR="00C16610" w:rsidRPr="00597A4F" w:rsidRDefault="00C16610"/>
    <w:p w14:paraId="366458D8" w14:textId="77777777" w:rsidR="00F51FE1" w:rsidRPr="003A402F" w:rsidRDefault="00F51FE1" w:rsidP="00F51FE1">
      <w:pPr>
        <w:widowControl w:val="0"/>
        <w:numPr>
          <w:ilvl w:val="0"/>
          <w:numId w:val="7"/>
        </w:numPr>
        <w:shd w:val="clear" w:color="auto" w:fill="D9D9D9"/>
        <w:adjustRightInd w:val="0"/>
        <w:textAlignment w:val="baseline"/>
        <w:rPr>
          <w:color w:val="auto"/>
        </w:rPr>
      </w:pPr>
      <w:r w:rsidRPr="003A402F">
        <w:rPr>
          <w:b/>
          <w:color w:val="auto"/>
        </w:rPr>
        <w:t xml:space="preserve">Requested Objectives for Statements of Interest </w:t>
      </w:r>
    </w:p>
    <w:p w14:paraId="42B12E82" w14:textId="4FD7F29C" w:rsidR="00C16610" w:rsidRPr="00597A4F" w:rsidRDefault="009723D8">
      <w:r w:rsidRPr="00597A4F">
        <w:t xml:space="preserve">The Bureau of Democracy, Human Rights and Labor (DRL) announces a Request for Statements of Interest (RSOI) for programs </w:t>
      </w:r>
      <w:r w:rsidR="00FD211F" w:rsidRPr="00597A4F">
        <w:t xml:space="preserve">that support </w:t>
      </w:r>
      <w:r w:rsidR="00D460CC">
        <w:t>and</w:t>
      </w:r>
      <w:r w:rsidR="00842652">
        <w:t xml:space="preserve"> </w:t>
      </w:r>
      <w:r w:rsidR="00842652" w:rsidRPr="00842652">
        <w:t>encourag</w:t>
      </w:r>
      <w:r w:rsidR="00842652">
        <w:t xml:space="preserve">e </w:t>
      </w:r>
      <w:r w:rsidR="00842652" w:rsidRPr="00842652">
        <w:t>the protection of human rights and fundamental freedoms through creating an enabling environment for civil society.   </w:t>
      </w:r>
    </w:p>
    <w:p w14:paraId="22521B7A" w14:textId="77777777" w:rsidR="00C16610" w:rsidRPr="00597A4F" w:rsidRDefault="00C16610"/>
    <w:p w14:paraId="42F4E087" w14:textId="77777777" w:rsidR="00C00EC0" w:rsidRDefault="009723D8">
      <w:r w:rsidRPr="00597A4F">
        <w:rPr>
          <w:b/>
          <w:u w:val="single"/>
        </w:rPr>
        <w:t>PLEASE NOTE</w:t>
      </w:r>
      <w:r w:rsidRPr="00597A4F">
        <w:rPr>
          <w:b/>
        </w:rPr>
        <w:t xml:space="preserve">:  </w:t>
      </w:r>
      <w:r w:rsidRPr="00597A4F">
        <w:t xml:space="preserve">DRL strongly encourages applicants to immediately access </w:t>
      </w:r>
      <w:hyperlink r:id="rId8" w:history="1">
        <w:r w:rsidR="005B5BD9" w:rsidRPr="00C00EC0">
          <w:rPr>
            <w:rStyle w:val="Hyperlink"/>
          </w:rPr>
          <w:t>SAMS Domestic</w:t>
        </w:r>
      </w:hyperlink>
      <w:r w:rsidR="005B5BD9" w:rsidRPr="00597A4F">
        <w:t xml:space="preserve"> or </w:t>
      </w:r>
      <w:hyperlink r:id="rId9" w:history="1">
        <w:r w:rsidR="005B5BD9" w:rsidRPr="00597A4F">
          <w:rPr>
            <w:rStyle w:val="Hyperlink"/>
          </w:rPr>
          <w:t>www.grants.gov</w:t>
        </w:r>
      </w:hyperlink>
      <w:r w:rsidRPr="00597A4F">
        <w:t xml:space="preserve"> in order to o</w:t>
      </w:r>
      <w:r w:rsidR="005B5BD9" w:rsidRPr="00597A4F">
        <w:t xml:space="preserve">btain a username and password.  </w:t>
      </w:r>
      <w:r w:rsidR="00F51FE1" w:rsidRPr="00597A4F">
        <w:t>For instructions on how t</w:t>
      </w:r>
      <w:r w:rsidRPr="00597A4F">
        <w:t xml:space="preserve">o register with </w:t>
      </w:r>
      <w:r w:rsidR="005B5BD9" w:rsidRPr="00597A4F">
        <w:t>SAMS Domestic</w:t>
      </w:r>
      <w:r w:rsidRPr="00597A4F">
        <w:t xml:space="preserve"> for the first time, </w:t>
      </w:r>
      <w:r w:rsidR="00F51FE1" w:rsidRPr="0023569F">
        <w:t>p</w:t>
      </w:r>
      <w:r w:rsidRPr="0023569F">
        <w:t>lease refer to the Proposal Submission Instructions for Statements of Interest at:</w:t>
      </w:r>
      <w:r w:rsidR="00990228" w:rsidRPr="00990228">
        <w:t xml:space="preserve"> </w:t>
      </w:r>
      <w:hyperlink r:id="rId10" w:history="1">
        <w:r w:rsidR="00990228" w:rsidRPr="00901DB6">
          <w:rPr>
            <w:rStyle w:val="Hyperlink"/>
          </w:rPr>
          <w:t>https://www.state.gov/j/drl/p/285904.htm</w:t>
        </w:r>
      </w:hyperlink>
      <w:r w:rsidR="00990228">
        <w:t>.</w:t>
      </w:r>
    </w:p>
    <w:p w14:paraId="57B85756" w14:textId="714D2C65" w:rsidR="00C16610" w:rsidRPr="00597A4F" w:rsidRDefault="009844E5">
      <w:r w:rsidRPr="00597A4F">
        <w:t xml:space="preserve"> </w:t>
      </w:r>
    </w:p>
    <w:p w14:paraId="55FB6C63" w14:textId="3937A917" w:rsidR="00C16610" w:rsidRPr="00597A4F" w:rsidRDefault="009723D8">
      <w:r w:rsidRPr="00597A4F">
        <w:t xml:space="preserve">The submission of a </w:t>
      </w:r>
      <w:r w:rsidR="00920727" w:rsidRPr="00597A4F">
        <w:t xml:space="preserve">Statements of Interest </w:t>
      </w:r>
      <w:r w:rsidR="00920727">
        <w:t>(</w:t>
      </w:r>
      <w:r w:rsidRPr="00597A4F">
        <w:t>SOI</w:t>
      </w:r>
      <w:r w:rsidR="00920727">
        <w:t>)</w:t>
      </w:r>
      <w:r w:rsidRPr="00597A4F">
        <w:t xml:space="preserve"> is the first step in a two-part process.  Applicants must first submit a SOI, which is a concise, 3-page concept note designed to clearly communicate a program idea and its objectives before the development of a full proposal application. The purpose of the SOI process is to allow applicants the opportunity to submit program ideas for DRL to evaluate prior to requiring the development of full proposal applications. Upon review of eligible SOIs, DRL will invite selected applicants to expand their ideas into full proposal applications. </w:t>
      </w:r>
    </w:p>
    <w:p w14:paraId="2979EC41" w14:textId="77777777" w:rsidR="00C16610" w:rsidRPr="00597A4F" w:rsidRDefault="00C16610"/>
    <w:p w14:paraId="234D5291" w14:textId="2B74CB5D" w:rsidR="0016631B" w:rsidRDefault="009723D8">
      <w:pPr>
        <w:rPr>
          <w:bCs/>
        </w:rPr>
      </w:pPr>
      <w:r w:rsidRPr="00597A4F">
        <w:t>SOIs should</w:t>
      </w:r>
      <w:r w:rsidR="006E7D7C">
        <w:t xml:space="preserve"> propose</w:t>
      </w:r>
      <w:r w:rsidR="00F97B8F">
        <w:t xml:space="preserve"> programs designed</w:t>
      </w:r>
      <w:r w:rsidR="00842652">
        <w:t xml:space="preserve"> to </w:t>
      </w:r>
      <w:r w:rsidR="00C577F0" w:rsidRPr="00C577F0">
        <w:rPr>
          <w:bCs/>
        </w:rPr>
        <w:t xml:space="preserve">foster the </w:t>
      </w:r>
      <w:r w:rsidR="00746484">
        <w:rPr>
          <w:bCs/>
        </w:rPr>
        <w:t>holistic security and</w:t>
      </w:r>
      <w:r w:rsidR="00C577F0" w:rsidRPr="00C577F0">
        <w:rPr>
          <w:bCs/>
        </w:rPr>
        <w:t xml:space="preserve"> resilience of</w:t>
      </w:r>
      <w:r w:rsidR="0016631B">
        <w:rPr>
          <w:bCs/>
        </w:rPr>
        <w:t xml:space="preserve"> DRL partner organizations and other</w:t>
      </w:r>
      <w:r w:rsidR="00C577F0" w:rsidRPr="00C577F0">
        <w:rPr>
          <w:bCs/>
        </w:rPr>
        <w:t xml:space="preserve"> civil society organizations operating in closed and closing spaces across the MENA region. Program activities should include</w:t>
      </w:r>
      <w:r w:rsidR="0016631B">
        <w:rPr>
          <w:bCs/>
        </w:rPr>
        <w:t xml:space="preserve"> the following: </w:t>
      </w:r>
    </w:p>
    <w:p w14:paraId="3FE8479C" w14:textId="2190D4CA" w:rsidR="0016631B" w:rsidRDefault="0016631B" w:rsidP="0016631B">
      <w:pPr>
        <w:pStyle w:val="ListParagraph"/>
        <w:numPr>
          <w:ilvl w:val="0"/>
          <w:numId w:val="11"/>
        </w:numPr>
        <w:rPr>
          <w:bCs/>
        </w:rPr>
      </w:pPr>
      <w:r>
        <w:rPr>
          <w:bCs/>
        </w:rPr>
        <w:t>T</w:t>
      </w:r>
      <w:r w:rsidR="00C577F0" w:rsidRPr="0016631B">
        <w:rPr>
          <w:bCs/>
        </w:rPr>
        <w:t xml:space="preserve">argeted digital, </w:t>
      </w:r>
      <w:r w:rsidR="006E7D7C" w:rsidRPr="0016631B">
        <w:rPr>
          <w:bCs/>
        </w:rPr>
        <w:t>physical</w:t>
      </w:r>
      <w:r w:rsidR="00C577F0" w:rsidRPr="0016631B">
        <w:rPr>
          <w:bCs/>
        </w:rPr>
        <w:t xml:space="preserve">, and psychosocial safety training and capacity-building for </w:t>
      </w:r>
      <w:r w:rsidR="006E7D7C" w:rsidRPr="00746484">
        <w:rPr>
          <w:bCs/>
        </w:rPr>
        <w:t>civil society organizations in the MENA region</w:t>
      </w:r>
      <w:r w:rsidR="0060031E" w:rsidRPr="00746484">
        <w:rPr>
          <w:bCs/>
        </w:rPr>
        <w:t>,</w:t>
      </w:r>
      <w:r w:rsidR="000101CD" w:rsidRPr="00746484">
        <w:rPr>
          <w:bCs/>
        </w:rPr>
        <w:t xml:space="preserve"> to be selected in close consultation with DRL</w:t>
      </w:r>
      <w:r w:rsidRPr="00746484">
        <w:rPr>
          <w:bCs/>
        </w:rPr>
        <w:t>;</w:t>
      </w:r>
      <w:r w:rsidR="0060031E" w:rsidRPr="00746484">
        <w:rPr>
          <w:bCs/>
        </w:rPr>
        <w:t xml:space="preserve"> </w:t>
      </w:r>
    </w:p>
    <w:p w14:paraId="4D4578C1" w14:textId="526920D4" w:rsidR="0016631B" w:rsidRDefault="0016631B" w:rsidP="0016631B">
      <w:pPr>
        <w:pStyle w:val="ListParagraph"/>
        <w:numPr>
          <w:ilvl w:val="0"/>
          <w:numId w:val="11"/>
        </w:numPr>
        <w:rPr>
          <w:bCs/>
        </w:rPr>
      </w:pPr>
      <w:r>
        <w:rPr>
          <w:bCs/>
        </w:rPr>
        <w:t>S</w:t>
      </w:r>
      <w:r w:rsidR="0060031E" w:rsidRPr="0016631B">
        <w:rPr>
          <w:bCs/>
        </w:rPr>
        <w:t>mall grants for trained organizations to implement recommendations from the</w:t>
      </w:r>
      <w:r w:rsidR="009B187B" w:rsidRPr="0016631B">
        <w:rPr>
          <w:bCs/>
        </w:rPr>
        <w:t xml:space="preserve"> broader program</w:t>
      </w:r>
      <w:r>
        <w:rPr>
          <w:bCs/>
        </w:rPr>
        <w:t>;</w:t>
      </w:r>
    </w:p>
    <w:p w14:paraId="23E1BEB9" w14:textId="4C23A9C4" w:rsidR="0016631B" w:rsidRDefault="0016631B" w:rsidP="0016631B">
      <w:pPr>
        <w:pStyle w:val="ListParagraph"/>
        <w:numPr>
          <w:ilvl w:val="0"/>
          <w:numId w:val="11"/>
        </w:numPr>
        <w:rPr>
          <w:bCs/>
        </w:rPr>
      </w:pPr>
      <w:r>
        <w:t>Ongoing support, guidance, and/or mentoring to beneficiary organizations as needed.</w:t>
      </w:r>
    </w:p>
    <w:p w14:paraId="142849CC" w14:textId="77777777" w:rsidR="0016631B" w:rsidRDefault="0016631B" w:rsidP="00746484">
      <w:pPr>
        <w:pStyle w:val="ListParagraph"/>
        <w:rPr>
          <w:bCs/>
        </w:rPr>
      </w:pPr>
    </w:p>
    <w:p w14:paraId="45694EBB" w14:textId="103BE721" w:rsidR="00C16610" w:rsidRPr="0016631B" w:rsidRDefault="00C577F0" w:rsidP="0016631B">
      <w:pPr>
        <w:rPr>
          <w:bCs/>
        </w:rPr>
      </w:pPr>
      <w:r w:rsidRPr="0016631B">
        <w:rPr>
          <w:bCs/>
        </w:rPr>
        <w:t xml:space="preserve">Activities should take a </w:t>
      </w:r>
      <w:r w:rsidR="0016631B">
        <w:rPr>
          <w:bCs/>
        </w:rPr>
        <w:t>tailored</w:t>
      </w:r>
      <w:r w:rsidR="0016631B" w:rsidRPr="0016631B">
        <w:rPr>
          <w:bCs/>
        </w:rPr>
        <w:t xml:space="preserve"> </w:t>
      </w:r>
      <w:r w:rsidRPr="0016631B">
        <w:rPr>
          <w:bCs/>
        </w:rPr>
        <w:t>approach to ensure in-depth and comprehensive support to each beneficiary organization</w:t>
      </w:r>
      <w:r w:rsidR="009B187B" w:rsidRPr="0016631B">
        <w:rPr>
          <w:bCs/>
        </w:rPr>
        <w:t xml:space="preserve"> and specific context</w:t>
      </w:r>
      <w:r w:rsidRPr="0016631B">
        <w:rPr>
          <w:bCs/>
        </w:rPr>
        <w:t>. This may include direct training and/or training-of-trainer programs</w:t>
      </w:r>
      <w:r w:rsidR="0016631B">
        <w:rPr>
          <w:bCs/>
        </w:rPr>
        <w:t>, peer learning, mentoring, and security auditing</w:t>
      </w:r>
      <w:r w:rsidRPr="0016631B">
        <w:rPr>
          <w:bCs/>
        </w:rPr>
        <w:t xml:space="preserve">. Applicants should view security holistically, </w:t>
      </w:r>
      <w:r w:rsidR="0060031E" w:rsidRPr="0016631B">
        <w:rPr>
          <w:bCs/>
        </w:rPr>
        <w:t>considering</w:t>
      </w:r>
      <w:r w:rsidRPr="0016631B">
        <w:rPr>
          <w:bCs/>
        </w:rPr>
        <w:t xml:space="preserve"> physical and digital </w:t>
      </w:r>
      <w:r w:rsidR="004A35B0">
        <w:rPr>
          <w:bCs/>
        </w:rPr>
        <w:t>aspects</w:t>
      </w:r>
      <w:r w:rsidRPr="0016631B">
        <w:rPr>
          <w:bCs/>
        </w:rPr>
        <w:t xml:space="preserve"> as well as psychosocial wellbeing</w:t>
      </w:r>
      <w:r w:rsidR="0060031E" w:rsidRPr="0016631B">
        <w:rPr>
          <w:bCs/>
        </w:rPr>
        <w:t xml:space="preserve">, </w:t>
      </w:r>
      <w:r w:rsidR="00F97B8F" w:rsidRPr="0016631B">
        <w:rPr>
          <w:bCs/>
        </w:rPr>
        <w:t xml:space="preserve">i.e., </w:t>
      </w:r>
      <w:r w:rsidR="0060031E" w:rsidRPr="0016631B">
        <w:rPr>
          <w:bCs/>
        </w:rPr>
        <w:t xml:space="preserve">in order to prevent burn-out. </w:t>
      </w:r>
    </w:p>
    <w:p w14:paraId="5CFB519E" w14:textId="2BA8EAC8" w:rsidR="00842652" w:rsidRDefault="00842652"/>
    <w:p w14:paraId="66ECEE3C" w14:textId="0BA91D4B" w:rsidR="005A0336" w:rsidRDefault="005A0336" w:rsidP="005A0336">
      <w:r>
        <w:t xml:space="preserve">Applicants should demonstrate deep experience working in the MENA region as well as in supporting other organizations in developing strategies in digital, physical and psychosocial safety. </w:t>
      </w:r>
      <w:r w:rsidRPr="001753B4">
        <w:t xml:space="preserve">Innovative </w:t>
      </w:r>
      <w:r>
        <w:t>approaches</w:t>
      </w:r>
      <w:r w:rsidRPr="001753B4">
        <w:t xml:space="preserve"> for working in difficult environment</w:t>
      </w:r>
      <w:r>
        <w:t>s</w:t>
      </w:r>
      <w:r w:rsidRPr="001753B4">
        <w:t xml:space="preserve"> – particularly best practices adapted from lessons learned – are welcome. </w:t>
      </w:r>
      <w:r>
        <w:t>Approaches</w:t>
      </w:r>
      <w:r w:rsidRPr="001753B4">
        <w:t xml:space="preserve"> that</w:t>
      </w:r>
      <w:r>
        <w:t xml:space="preserve"> meaningfully</w:t>
      </w:r>
      <w:r w:rsidRPr="001753B4">
        <w:t xml:space="preserve"> include local or </w:t>
      </w:r>
      <w:r>
        <w:t>regional organizations</w:t>
      </w:r>
      <w:r w:rsidRPr="001753B4">
        <w:t xml:space="preserve"> as </w:t>
      </w:r>
      <w:r>
        <w:t xml:space="preserve">implementing </w:t>
      </w:r>
      <w:r w:rsidRPr="001753B4">
        <w:t xml:space="preserve">program partners </w:t>
      </w:r>
      <w:r>
        <w:t xml:space="preserve">(as opposed to only as beneficiary organizations) </w:t>
      </w:r>
      <w:r w:rsidRPr="001753B4">
        <w:t>are strongly encouraged.</w:t>
      </w:r>
      <w:r>
        <w:t xml:space="preserve"> </w:t>
      </w:r>
    </w:p>
    <w:p w14:paraId="7F6DCF9F" w14:textId="77777777" w:rsidR="005A0336" w:rsidRPr="0060031E" w:rsidRDefault="005A0336" w:rsidP="005A0336"/>
    <w:p w14:paraId="5D0AA891" w14:textId="0A11898B" w:rsidR="005A0336" w:rsidRDefault="006E7D7C">
      <w:r>
        <w:lastRenderedPageBreak/>
        <w:t>Applicants should list countries in the MENA region in which they</w:t>
      </w:r>
      <w:r w:rsidR="00F97B8F">
        <w:t xml:space="preserve"> </w:t>
      </w:r>
      <w:r>
        <w:t>can</w:t>
      </w:r>
      <w:r w:rsidR="005A0336">
        <w:t xml:space="preserve"> reasonably expect to safely</w:t>
      </w:r>
      <w:r>
        <w:t xml:space="preserve"> conduct the proposed program. </w:t>
      </w:r>
      <w:r w:rsidRPr="006E7D7C">
        <w:rPr>
          <w:u w:val="single"/>
        </w:rPr>
        <w:t xml:space="preserve">However, </w:t>
      </w:r>
      <w:r w:rsidR="005A0336" w:rsidRPr="006E7D7C">
        <w:rPr>
          <w:u w:val="single"/>
        </w:rPr>
        <w:t xml:space="preserve">at the full proposal stage </w:t>
      </w:r>
      <w:r w:rsidRPr="006E7D7C">
        <w:rPr>
          <w:u w:val="single"/>
        </w:rPr>
        <w:t>DRL will specify countries for this program to all organizations invited to expand upon their ideas.</w:t>
      </w:r>
      <w:r w:rsidR="00441001">
        <w:t xml:space="preserve"> </w:t>
      </w:r>
    </w:p>
    <w:p w14:paraId="5B508E29" w14:textId="77777777" w:rsidR="005A0336" w:rsidRDefault="005A0336"/>
    <w:p w14:paraId="14346034" w14:textId="72C0C472" w:rsidR="00441001" w:rsidRDefault="00441001">
      <w:r>
        <w:t xml:space="preserve">SOIs should also provide a target for the number of organizations the proposed program would seek to </w:t>
      </w:r>
      <w:r w:rsidR="005A0336">
        <w:t>support and</w:t>
      </w:r>
      <w:r w:rsidR="005941FB">
        <w:t xml:space="preserve"> illustrate the </w:t>
      </w:r>
      <w:r w:rsidR="007C25B9">
        <w:t xml:space="preserve">methodology and </w:t>
      </w:r>
      <w:r w:rsidR="005941FB">
        <w:t xml:space="preserve">type of support proposed. </w:t>
      </w:r>
    </w:p>
    <w:p w14:paraId="61395AAA" w14:textId="77777777" w:rsidR="00842652" w:rsidRPr="00597A4F" w:rsidRDefault="00842652"/>
    <w:p w14:paraId="7C5BA7D6" w14:textId="6AC334DE" w:rsidR="00C16610" w:rsidRPr="00597A4F" w:rsidRDefault="004364DB">
      <w:r w:rsidRPr="006278C2">
        <w:rPr>
          <w:color w:val="auto"/>
        </w:rPr>
        <w:t xml:space="preserve">Projects should </w:t>
      </w:r>
      <w:r w:rsidR="00CB6AA8" w:rsidRPr="00597A4F">
        <w:rPr>
          <w:color w:val="252525"/>
        </w:rPr>
        <w:t xml:space="preserve">have </w:t>
      </w:r>
      <w:r w:rsidR="00F51FE1" w:rsidRPr="00597A4F">
        <w:rPr>
          <w:color w:val="252525"/>
        </w:rPr>
        <w:t xml:space="preserve">the </w:t>
      </w:r>
      <w:r w:rsidR="00CB6AA8" w:rsidRPr="00597A4F">
        <w:rPr>
          <w:color w:val="252525"/>
        </w:rPr>
        <w:t xml:space="preserve">potential for sustainability beyond DRL resources.  DRL’s preference is to </w:t>
      </w:r>
      <w:r w:rsidR="00BD2FDA" w:rsidRPr="00597A4F">
        <w:rPr>
          <w:color w:val="252525"/>
        </w:rPr>
        <w:t xml:space="preserve">avoid </w:t>
      </w:r>
      <w:r w:rsidR="00CB6AA8" w:rsidRPr="00597A4F">
        <w:rPr>
          <w:color w:val="252525"/>
        </w:rPr>
        <w:t>duplicat</w:t>
      </w:r>
      <w:r w:rsidR="00BD2FDA" w:rsidRPr="00597A4F">
        <w:rPr>
          <w:color w:val="252525"/>
        </w:rPr>
        <w:t>ing</w:t>
      </w:r>
      <w:r w:rsidR="00CB6AA8" w:rsidRPr="00597A4F">
        <w:rPr>
          <w:color w:val="252525"/>
        </w:rPr>
        <w:t xml:space="preserve"> past efforts </w:t>
      </w:r>
      <w:r w:rsidR="00BD2FDA" w:rsidRPr="00597A4F">
        <w:rPr>
          <w:color w:val="252525"/>
        </w:rPr>
        <w:t xml:space="preserve">by </w:t>
      </w:r>
      <w:r w:rsidR="00CB6AA8" w:rsidRPr="00597A4F">
        <w:rPr>
          <w:color w:val="252525"/>
        </w:rPr>
        <w:t>support</w:t>
      </w:r>
      <w:r w:rsidR="00BD2FDA" w:rsidRPr="00597A4F">
        <w:rPr>
          <w:color w:val="252525"/>
        </w:rPr>
        <w:t>ing</w:t>
      </w:r>
      <w:r w:rsidR="00CB6AA8" w:rsidRPr="00597A4F">
        <w:rPr>
          <w:color w:val="252525"/>
        </w:rPr>
        <w:t xml:space="preserve"> new and creative approaches.  </w:t>
      </w:r>
      <w:r w:rsidR="00CB6AA8" w:rsidRPr="00597A4F">
        <w:t xml:space="preserve">This does not exclude from consideration projects that improve upon or expand existing successful projects in a new and complementary way.  </w:t>
      </w:r>
    </w:p>
    <w:p w14:paraId="6342C03D" w14:textId="77777777" w:rsidR="00674978" w:rsidRPr="00597A4F" w:rsidRDefault="00674978"/>
    <w:p w14:paraId="12D5DBF9" w14:textId="1C08EF35" w:rsidR="00271B4D" w:rsidRPr="00597A4F" w:rsidRDefault="00271B4D" w:rsidP="00271B4D">
      <w:r w:rsidRPr="00597A4F">
        <w:t>To maximize the impact and sustainability of the award(s) that result</w:t>
      </w:r>
      <w:r w:rsidR="008E4A86" w:rsidRPr="00597A4F">
        <w:t>(</w:t>
      </w:r>
      <w:r w:rsidR="00F51FE1" w:rsidRPr="00597A4F">
        <w:t>s</w:t>
      </w:r>
      <w:r w:rsidR="008E4A86" w:rsidRPr="00597A4F">
        <w:t>)</w:t>
      </w:r>
      <w:r w:rsidRPr="00597A4F">
        <w:t xml:space="preserve"> from this</w:t>
      </w:r>
      <w:r w:rsidR="004B56B5" w:rsidRPr="00597A4F">
        <w:t xml:space="preserve"> </w:t>
      </w:r>
      <w:r w:rsidR="00920727">
        <w:t>R</w:t>
      </w:r>
      <w:r w:rsidR="000A49BC" w:rsidRPr="00597A4F">
        <w:t>SOI/</w:t>
      </w:r>
      <w:r w:rsidRPr="00597A4F">
        <w:t xml:space="preserve">NOFO, DRL </w:t>
      </w:r>
      <w:r w:rsidR="00F51FE1" w:rsidRPr="00597A4F">
        <w:t xml:space="preserve">reserves </w:t>
      </w:r>
      <w:r w:rsidRPr="00597A4F">
        <w:t xml:space="preserve">the right to execute </w:t>
      </w:r>
      <w:r w:rsidR="00F51FE1" w:rsidRPr="00597A4F">
        <w:t xml:space="preserve">a </w:t>
      </w:r>
      <w:r w:rsidRPr="00597A4F">
        <w:t xml:space="preserve">non-competitive continuation amendment(s).  Any non-competitive continuation is contingent on performance and </w:t>
      </w:r>
      <w:r w:rsidRPr="00597A4F">
        <w:rPr>
          <w:b/>
          <w:bCs/>
        </w:rPr>
        <w:t xml:space="preserve">availability of funds.  </w:t>
      </w:r>
      <w:r w:rsidRPr="00597A4F">
        <w:t>A non-competitive continuation is not guaranteed</w:t>
      </w:r>
      <w:r w:rsidR="00F51FE1" w:rsidRPr="00597A4F">
        <w:t>;</w:t>
      </w:r>
      <w:r w:rsidRPr="00597A4F">
        <w:t xml:space="preserve"> the Department of State reserves the right to exercise or not exercise </w:t>
      </w:r>
      <w:r w:rsidR="00F51FE1" w:rsidRPr="00597A4F">
        <w:t xml:space="preserve">the option to issue </w:t>
      </w:r>
      <w:r w:rsidR="00C65F85" w:rsidRPr="00597A4F">
        <w:t>non-competitive continuation amendment(s).</w:t>
      </w:r>
      <w:r w:rsidRPr="00597A4F">
        <w:t xml:space="preserve"> </w:t>
      </w:r>
    </w:p>
    <w:p w14:paraId="3164A3F1" w14:textId="77777777" w:rsidR="00271B4D" w:rsidRPr="00597A4F" w:rsidRDefault="00271B4D"/>
    <w:p w14:paraId="7CF22F23" w14:textId="690EDEB5" w:rsidR="008E4A86" w:rsidRPr="00597A4F" w:rsidRDefault="009723D8">
      <w:pPr>
        <w:rPr>
          <w:color w:val="auto"/>
        </w:rPr>
      </w:pPr>
      <w:r w:rsidRPr="00597A4F">
        <w:t xml:space="preserve">Activities that are </w:t>
      </w:r>
      <w:r w:rsidRPr="00597A4F">
        <w:rPr>
          <w:b/>
        </w:rPr>
        <w:t>not</w:t>
      </w:r>
      <w:r w:rsidRPr="00597A4F">
        <w:t xml:space="preserve"> </w:t>
      </w:r>
      <w:r w:rsidR="008E4A86" w:rsidRPr="00597A4F">
        <w:t xml:space="preserve">typically </w:t>
      </w:r>
      <w:r w:rsidRPr="00597A4F">
        <w:t>considered competitive include</w:t>
      </w:r>
      <w:r w:rsidR="008E4A86" w:rsidRPr="00597A4F">
        <w:t>, but are not limited to:</w:t>
      </w:r>
      <w:r w:rsidRPr="00597A4F">
        <w:t xml:space="preserve"> </w:t>
      </w:r>
    </w:p>
    <w:p w14:paraId="720742B4" w14:textId="77777777" w:rsidR="008E4A86" w:rsidRPr="00597A4F" w:rsidRDefault="008E4A86" w:rsidP="008E4A86">
      <w:pPr>
        <w:pStyle w:val="ListParagraph"/>
        <w:numPr>
          <w:ilvl w:val="0"/>
          <w:numId w:val="9"/>
        </w:numPr>
        <w:rPr>
          <w:color w:val="auto"/>
        </w:rPr>
      </w:pPr>
      <w:r w:rsidRPr="00597A4F">
        <w:rPr>
          <w:color w:val="auto"/>
        </w:rPr>
        <w:t xml:space="preserve">The provision </w:t>
      </w:r>
      <w:r w:rsidRPr="00597A4F">
        <w:t>of large amounts of humanitarian assistance</w:t>
      </w:r>
      <w:r w:rsidR="00BD2FDA" w:rsidRPr="00597A4F">
        <w:t>;</w:t>
      </w:r>
    </w:p>
    <w:p w14:paraId="1B96F04C" w14:textId="77777777" w:rsidR="00BD2FDA" w:rsidRPr="00597A4F" w:rsidRDefault="00BD2FDA" w:rsidP="00BD2FDA">
      <w:pPr>
        <w:pStyle w:val="ListParagraph"/>
        <w:numPr>
          <w:ilvl w:val="0"/>
          <w:numId w:val="9"/>
        </w:numPr>
        <w:rPr>
          <w:color w:val="auto"/>
        </w:rPr>
      </w:pPr>
      <w:r w:rsidRPr="00597A4F">
        <w:rPr>
          <w:color w:val="auto"/>
        </w:rPr>
        <w:t>English language instruction;</w:t>
      </w:r>
    </w:p>
    <w:p w14:paraId="088D65A9" w14:textId="77777777" w:rsidR="00BD2FDA" w:rsidRPr="00597A4F" w:rsidRDefault="00BD2FDA" w:rsidP="00BD2FDA">
      <w:pPr>
        <w:pStyle w:val="ListParagraph"/>
        <w:numPr>
          <w:ilvl w:val="0"/>
          <w:numId w:val="9"/>
        </w:numPr>
        <w:rPr>
          <w:color w:val="auto"/>
        </w:rPr>
      </w:pPr>
      <w:r w:rsidRPr="00597A4F">
        <w:rPr>
          <w:color w:val="auto"/>
        </w:rPr>
        <w:t xml:space="preserve">Development of high-tech computer or communications software and/or hardware; </w:t>
      </w:r>
    </w:p>
    <w:p w14:paraId="3381B3E6" w14:textId="77777777" w:rsidR="00BD2FDA" w:rsidRPr="00597A4F" w:rsidRDefault="00BD2FDA" w:rsidP="00BD2FDA">
      <w:pPr>
        <w:pStyle w:val="ListParagraph"/>
        <w:numPr>
          <w:ilvl w:val="0"/>
          <w:numId w:val="9"/>
        </w:numPr>
        <w:rPr>
          <w:color w:val="auto"/>
        </w:rPr>
      </w:pPr>
      <w:r w:rsidRPr="00597A4F">
        <w:rPr>
          <w:color w:val="auto"/>
        </w:rPr>
        <w:t xml:space="preserve">Purely academic exchanges or fellowships; </w:t>
      </w:r>
    </w:p>
    <w:p w14:paraId="11DF5E8A" w14:textId="77777777" w:rsidR="00BD2FDA" w:rsidRPr="00597A4F" w:rsidRDefault="00BD2FDA" w:rsidP="00BD2FDA">
      <w:pPr>
        <w:pStyle w:val="ListParagraph"/>
        <w:numPr>
          <w:ilvl w:val="0"/>
          <w:numId w:val="9"/>
        </w:numPr>
        <w:rPr>
          <w:color w:val="auto"/>
        </w:rPr>
      </w:pPr>
      <w:r w:rsidRPr="00597A4F">
        <w:rPr>
          <w:color w:val="auto"/>
        </w:rPr>
        <w:t xml:space="preserve">External exchanges or fellowships lasting longer than six months; </w:t>
      </w:r>
    </w:p>
    <w:p w14:paraId="413AA1C2" w14:textId="77777777" w:rsidR="00BD2FDA" w:rsidRPr="00597A4F" w:rsidRDefault="00BD2FDA" w:rsidP="00BD2FDA">
      <w:pPr>
        <w:pStyle w:val="ListParagraph"/>
        <w:numPr>
          <w:ilvl w:val="0"/>
          <w:numId w:val="9"/>
        </w:numPr>
        <w:rPr>
          <w:color w:val="auto"/>
        </w:rPr>
      </w:pPr>
      <w:r w:rsidRPr="00597A4F">
        <w:rPr>
          <w:color w:val="auto"/>
        </w:rPr>
        <w:t xml:space="preserve">Off-shore activities that are not clearly linked to in-country initiatives and impact or are not </w:t>
      </w:r>
      <w:proofErr w:type="gramStart"/>
      <w:r w:rsidRPr="00597A4F">
        <w:rPr>
          <w:color w:val="auto"/>
        </w:rPr>
        <w:t>necessary</w:t>
      </w:r>
      <w:proofErr w:type="gramEnd"/>
      <w:r w:rsidRPr="00597A4F">
        <w:rPr>
          <w:color w:val="auto"/>
        </w:rPr>
        <w:t xml:space="preserve"> due to security concerns;</w:t>
      </w:r>
    </w:p>
    <w:p w14:paraId="015C7037" w14:textId="77777777" w:rsidR="00BD2FDA" w:rsidRPr="00597A4F" w:rsidRDefault="00BD2FDA" w:rsidP="00BD2FDA">
      <w:pPr>
        <w:pStyle w:val="ListParagraph"/>
        <w:numPr>
          <w:ilvl w:val="0"/>
          <w:numId w:val="9"/>
        </w:numPr>
        <w:rPr>
          <w:color w:val="auto"/>
        </w:rPr>
      </w:pPr>
      <w:r w:rsidRPr="00597A4F">
        <w:rPr>
          <w:color w:val="auto"/>
        </w:rPr>
        <w:t xml:space="preserve">Theoretical explorations of human rights or democracy issues, including projects aimed primarily at research and evaluation that do not incorporate training or capacity-building for local civil society; </w:t>
      </w:r>
    </w:p>
    <w:p w14:paraId="52498E33" w14:textId="77777777" w:rsidR="00BD2FDA" w:rsidRPr="00597A4F" w:rsidRDefault="00BD2FDA" w:rsidP="00BD2FDA">
      <w:pPr>
        <w:pStyle w:val="ListParagraph"/>
        <w:numPr>
          <w:ilvl w:val="0"/>
          <w:numId w:val="9"/>
        </w:numPr>
        <w:rPr>
          <w:color w:val="auto"/>
        </w:rPr>
      </w:pPr>
      <w:r w:rsidRPr="00597A4F">
        <w:rPr>
          <w:color w:val="auto"/>
        </w:rPr>
        <w:t>Micro-loans or similar small business development initiatives;</w:t>
      </w:r>
    </w:p>
    <w:p w14:paraId="6AE11869" w14:textId="77777777" w:rsidR="008E4A86" w:rsidRPr="00597A4F" w:rsidRDefault="00BD2FDA" w:rsidP="00597A4F">
      <w:pPr>
        <w:pStyle w:val="ListParagraph"/>
        <w:numPr>
          <w:ilvl w:val="0"/>
          <w:numId w:val="9"/>
        </w:numPr>
        <w:rPr>
          <w:color w:val="auto"/>
        </w:rPr>
      </w:pPr>
      <w:r w:rsidRPr="00597A4F">
        <w:rPr>
          <w:color w:val="auto"/>
        </w:rPr>
        <w:t>Initiatives directed towards a diaspora community rather than current residents of targeted countries.</w:t>
      </w:r>
    </w:p>
    <w:p w14:paraId="5872704D" w14:textId="77777777" w:rsidR="00C16610" w:rsidRPr="00597A4F" w:rsidRDefault="00C16610">
      <w:pPr>
        <w:jc w:val="both"/>
      </w:pPr>
    </w:p>
    <w:p w14:paraId="394B1310" w14:textId="77777777" w:rsidR="00BD2FDA" w:rsidRPr="00597A4F" w:rsidRDefault="00BD2FDA" w:rsidP="00BD2FDA">
      <w:pPr>
        <w:widowControl w:val="0"/>
        <w:numPr>
          <w:ilvl w:val="0"/>
          <w:numId w:val="7"/>
        </w:numPr>
        <w:shd w:val="clear" w:color="auto" w:fill="D9D9D9"/>
        <w:adjustRightInd w:val="0"/>
        <w:textAlignment w:val="baseline"/>
        <w:rPr>
          <w:b/>
          <w:bCs/>
          <w:color w:val="auto"/>
        </w:rPr>
      </w:pPr>
      <w:r w:rsidRPr="00597A4F">
        <w:rPr>
          <w:b/>
          <w:bCs/>
          <w:color w:val="auto"/>
        </w:rPr>
        <w:t>Eligibility Information</w:t>
      </w:r>
    </w:p>
    <w:p w14:paraId="10272588" w14:textId="77777777" w:rsidR="00C16610" w:rsidRPr="00597A4F" w:rsidRDefault="009723D8">
      <w:bookmarkStart w:id="1" w:name="h.gjdgxs" w:colFirst="0" w:colLast="0"/>
      <w:bookmarkEnd w:id="1"/>
      <w:r w:rsidRPr="00597A4F">
        <w:t>Organizations submitting SOIs must meet the following criteria:</w:t>
      </w:r>
    </w:p>
    <w:p w14:paraId="48D78848" w14:textId="77777777" w:rsidR="00C16610" w:rsidRPr="00597A4F" w:rsidRDefault="009723D8" w:rsidP="00597A4F">
      <w:pPr>
        <w:pStyle w:val="ListParagraph"/>
        <w:widowControl w:val="0"/>
        <w:numPr>
          <w:ilvl w:val="0"/>
          <w:numId w:val="10"/>
        </w:numPr>
      </w:pPr>
      <w:r w:rsidRPr="00597A4F">
        <w:t xml:space="preserve">Be a </w:t>
      </w:r>
      <w:r w:rsidRPr="00597A4F">
        <w:rPr>
          <w:color w:val="252525"/>
        </w:rPr>
        <w:t>U.S.- or foreign-based non-profit/non-governmental organization (NGO), or a public international organization</w:t>
      </w:r>
      <w:r w:rsidRPr="00597A4F">
        <w:t>; or</w:t>
      </w:r>
    </w:p>
    <w:p w14:paraId="0F93FCA3" w14:textId="77777777" w:rsidR="00C16610" w:rsidRPr="00597A4F" w:rsidRDefault="009723D8" w:rsidP="00597A4F">
      <w:pPr>
        <w:pStyle w:val="ListParagraph"/>
        <w:widowControl w:val="0"/>
        <w:numPr>
          <w:ilvl w:val="0"/>
          <w:numId w:val="10"/>
        </w:numPr>
      </w:pPr>
      <w:r w:rsidRPr="00597A4F">
        <w:t xml:space="preserve">Be a </w:t>
      </w:r>
      <w:r w:rsidRPr="00597A4F">
        <w:rPr>
          <w:color w:val="252525"/>
        </w:rPr>
        <w:t>private, public, or state institution of higher education</w:t>
      </w:r>
      <w:r w:rsidRPr="00597A4F">
        <w:t>; or</w:t>
      </w:r>
    </w:p>
    <w:p w14:paraId="3B4FC1D2" w14:textId="77777777" w:rsidR="00C16610" w:rsidRPr="00597A4F" w:rsidRDefault="009723D8" w:rsidP="00597A4F">
      <w:pPr>
        <w:pStyle w:val="ListParagraph"/>
        <w:widowControl w:val="0"/>
        <w:numPr>
          <w:ilvl w:val="0"/>
          <w:numId w:val="10"/>
        </w:numPr>
      </w:pPr>
      <w:r w:rsidRPr="00597A4F">
        <w:t xml:space="preserve">Be a for-profit organization or business </w:t>
      </w:r>
      <w:r w:rsidR="00BD2FDA" w:rsidRPr="00597A4F">
        <w:t xml:space="preserve">(noting </w:t>
      </w:r>
      <w:r w:rsidRPr="00597A4F">
        <w:t>there are restrictions on payment of fees and/or profits under grants and cooperative agreements, including those outlined in 48 CFR 30</w:t>
      </w:r>
      <w:r w:rsidR="00BD2FDA" w:rsidRPr="00597A4F">
        <w:t xml:space="preserve">, </w:t>
      </w:r>
      <w:r w:rsidRPr="00597A4F">
        <w:t xml:space="preserve">“Cost Accounting Standards Administration”, </w:t>
      </w:r>
      <w:r w:rsidR="00BD2FDA" w:rsidRPr="00597A4F">
        <w:t xml:space="preserve">and </w:t>
      </w:r>
      <w:r w:rsidRPr="00597A4F">
        <w:t>48 CFR 31</w:t>
      </w:r>
      <w:r w:rsidR="00BD2FDA" w:rsidRPr="00597A4F">
        <w:t>,</w:t>
      </w:r>
      <w:r w:rsidRPr="00597A4F">
        <w:t xml:space="preserve"> “Contract Cost Principles and Procedures”</w:t>
      </w:r>
      <w:r w:rsidR="00BD2FDA" w:rsidRPr="00597A4F">
        <w:t>)</w:t>
      </w:r>
      <w:r w:rsidRPr="00597A4F">
        <w:t>; and</w:t>
      </w:r>
    </w:p>
    <w:p w14:paraId="7DCB6F80" w14:textId="36E6B02F" w:rsidR="00C16610" w:rsidRPr="00597A4F" w:rsidRDefault="009723D8" w:rsidP="00597A4F">
      <w:pPr>
        <w:pStyle w:val="ListParagraph"/>
        <w:widowControl w:val="0"/>
        <w:numPr>
          <w:ilvl w:val="0"/>
          <w:numId w:val="10"/>
        </w:numPr>
      </w:pPr>
      <w:r w:rsidRPr="00597A4F">
        <w:t xml:space="preserve">Have existing, or the capacity to develop, active partnerships with thematic or in-country partners, entities, and relevant stakeholders including </w:t>
      </w:r>
      <w:r w:rsidR="007B0E8F" w:rsidRPr="00597A4F">
        <w:t xml:space="preserve">private sector </w:t>
      </w:r>
      <w:proofErr w:type="gramStart"/>
      <w:r w:rsidR="007B0E8F" w:rsidRPr="00597A4F">
        <w:t xml:space="preserve">partner </w:t>
      </w:r>
      <w:r w:rsidRPr="00597A4F">
        <w:t xml:space="preserve"> and</w:t>
      </w:r>
      <w:proofErr w:type="gramEnd"/>
      <w:r w:rsidRPr="00597A4F">
        <w:t xml:space="preserve"> NGOs; </w:t>
      </w:r>
      <w:r w:rsidRPr="00597A4F">
        <w:lastRenderedPageBreak/>
        <w:t>and</w:t>
      </w:r>
    </w:p>
    <w:p w14:paraId="00817605" w14:textId="77777777" w:rsidR="00C16610" w:rsidRPr="00597A4F" w:rsidRDefault="009723D8" w:rsidP="00597A4F">
      <w:pPr>
        <w:pStyle w:val="ListParagraph"/>
        <w:widowControl w:val="0"/>
        <w:numPr>
          <w:ilvl w:val="0"/>
          <w:numId w:val="10"/>
        </w:numPr>
      </w:pPr>
      <w:r w:rsidRPr="00597A4F">
        <w:t>Have demonstrable experience administering successful and preferably similar programs.  DRL reserves the right to request additional background information on organizations that do not have previous experience administering federal awards.  These applicants may be subject to limited funding on a pilot basis.</w:t>
      </w:r>
    </w:p>
    <w:p w14:paraId="01993C51" w14:textId="77777777" w:rsidR="00EF26FF" w:rsidRPr="00597A4F" w:rsidRDefault="00EF26FF" w:rsidP="00EF26FF">
      <w:pPr>
        <w:shd w:val="clear" w:color="auto" w:fill="FFFFFF"/>
        <w:rPr>
          <w:bCs/>
          <w:color w:val="252525"/>
        </w:rPr>
      </w:pPr>
    </w:p>
    <w:p w14:paraId="6EABA021" w14:textId="77777777" w:rsidR="00EF26FF" w:rsidRPr="00597A4F" w:rsidRDefault="00EF26FF" w:rsidP="00EF26FF">
      <w:pPr>
        <w:shd w:val="clear" w:color="auto" w:fill="FFFFFF"/>
        <w:rPr>
          <w:bCs/>
          <w:color w:val="252525"/>
        </w:rPr>
      </w:pPr>
      <w:r w:rsidRPr="00597A4F">
        <w:rPr>
          <w:bCs/>
          <w:color w:val="252525"/>
        </w:rPr>
        <w:t xml:space="preserve">Applicants may </w:t>
      </w:r>
      <w:r w:rsidRPr="00597A4F">
        <w:rPr>
          <w:b/>
          <w:bCs/>
          <w:color w:val="252525"/>
        </w:rPr>
        <w:t>form consortia</w:t>
      </w:r>
      <w:r w:rsidRPr="00597A4F">
        <w:rPr>
          <w:bCs/>
          <w:color w:val="252525"/>
        </w:rPr>
        <w:t xml:space="preserve"> and submit a combined SOI.  However, one organization should be designated as the lead applicant with the other members as sub-award partners.  </w:t>
      </w:r>
    </w:p>
    <w:p w14:paraId="492AF9E0" w14:textId="77777777" w:rsidR="00C16610" w:rsidRPr="00597A4F" w:rsidRDefault="00C16610">
      <w:pPr>
        <w:widowControl w:val="0"/>
      </w:pPr>
    </w:p>
    <w:p w14:paraId="10C0D67A" w14:textId="77777777" w:rsidR="00C16610" w:rsidRPr="00597A4F" w:rsidRDefault="009723D8">
      <w:pPr>
        <w:widowControl w:val="0"/>
      </w:pPr>
      <w:r w:rsidRPr="00597A4F">
        <w:t>DRL’s preference is to work with non-profit entities; however, there may be occasions when a for-profit entity is best suited.  For-profit entities should be aware that its application may be subject to additional review following the panel selection process,</w:t>
      </w:r>
      <w:r w:rsidR="00CB6AA8" w:rsidRPr="00597A4F">
        <w:t xml:space="preserve"> </w:t>
      </w:r>
      <w:r w:rsidRPr="00597A4F">
        <w:t>and that the Department of State generally prohibits profit under its assistance awards to for-profit or commercial organizations.  Profit is defined as any amount in excess of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  Program income earned by the recipient must be deducted from the program’s total allowable costs in determining the net allowable costs on which the federal share of costs is based.</w:t>
      </w:r>
    </w:p>
    <w:p w14:paraId="50F0C077" w14:textId="77777777" w:rsidR="00C16610" w:rsidRPr="00597A4F" w:rsidRDefault="00C16610">
      <w:pPr>
        <w:widowControl w:val="0"/>
      </w:pPr>
    </w:p>
    <w:p w14:paraId="3F146D46" w14:textId="77777777" w:rsidR="00C16610" w:rsidRPr="00597A4F" w:rsidRDefault="009723D8">
      <w:r w:rsidRPr="00597A4F">
        <w:t xml:space="preserve">DRL is committed to an anti-discrimination policy in </w:t>
      </w:r>
      <w:proofErr w:type="gramStart"/>
      <w:r w:rsidRPr="00597A4F">
        <w:t>all of</w:t>
      </w:r>
      <w:proofErr w:type="gramEnd"/>
      <w:r w:rsidRPr="00597A4F">
        <w:t xml:space="preserve"> its programs and activities.  DRL welcomes SOI submissions irrespective of race, ethnicity, color, creed, national origin, gender, sexual orientation, gender identity, disability, or other status.</w:t>
      </w:r>
      <w:r w:rsidR="00EF26FF" w:rsidRPr="00597A4F">
        <w:rPr>
          <w:bCs/>
          <w:color w:val="252525"/>
        </w:rPr>
        <w:t xml:space="preserve"> </w:t>
      </w:r>
    </w:p>
    <w:p w14:paraId="0DB0DA51" w14:textId="77777777" w:rsidR="00C16610" w:rsidRPr="00A10C77" w:rsidRDefault="009723D8">
      <w:pPr>
        <w:spacing w:before="280" w:after="280"/>
      </w:pPr>
      <w:r w:rsidRPr="00597A4F">
        <w:rPr>
          <w:color w:val="252525"/>
        </w:rPr>
        <w:t xml:space="preserve">No entity listed on the </w:t>
      </w:r>
      <w:r w:rsidRPr="00597A4F">
        <w:t xml:space="preserve">Excluded Parties List System </w:t>
      </w:r>
      <w:r w:rsidRPr="00597A4F">
        <w:rPr>
          <w:color w:val="252525"/>
        </w:rPr>
        <w:t xml:space="preserve">in the </w:t>
      </w:r>
      <w:hyperlink r:id="rId11">
        <w:r w:rsidRPr="00597A4F">
          <w:rPr>
            <w:b/>
            <w:color w:val="0000FF"/>
            <w:u w:val="single"/>
          </w:rPr>
          <w:t>System for Award Management (SAM)</w:t>
        </w:r>
      </w:hyperlink>
      <w:r w:rsidRPr="00597A4F">
        <w:rPr>
          <w:color w:val="252525"/>
        </w:rPr>
        <w:t xml:space="preserve"> is eligible for any assistance or can participate in any activities under an award in accordance with the OMB guidelines at 2 CFR 180 that implement Executive Orders 12549 (3 CFR 1986 Comp., p. 189) and 12689 (3 CFR1989 Comp., p. 235), “Debarment and Suspension.”    Additionally, no entity listed on the EPLS can participate in any activities under an award.  All applicants are strongly encouraged to review the EPLS in SAM to ensure that no ineligible entity </w:t>
      </w:r>
      <w:r w:rsidRPr="00A10C77">
        <w:rPr>
          <w:color w:val="252525"/>
        </w:rPr>
        <w:t>is included.</w:t>
      </w:r>
    </w:p>
    <w:p w14:paraId="54B41EA1" w14:textId="77777777" w:rsidR="00C16610" w:rsidRPr="00597A4F" w:rsidRDefault="009723D8">
      <w:r w:rsidRPr="00A10C77">
        <w:rPr>
          <w:color w:val="252525"/>
        </w:rPr>
        <w:t>Organizations are not required to have a valid Unique Entity Identifie</w:t>
      </w:r>
      <w:r w:rsidR="00B23421" w:rsidRPr="00A10C77">
        <w:rPr>
          <w:color w:val="252525"/>
        </w:rPr>
        <w:t>r</w:t>
      </w:r>
      <w:r w:rsidRPr="00A10C77">
        <w:rPr>
          <w:color w:val="252525"/>
        </w:rPr>
        <w:t xml:space="preserve"> (UEI) number</w:t>
      </w:r>
      <w:r w:rsidR="009E7C97" w:rsidRPr="00A10C77">
        <w:rPr>
          <w:color w:val="252525"/>
        </w:rPr>
        <w:t>—</w:t>
      </w:r>
      <w:r w:rsidRPr="00A10C77">
        <w:rPr>
          <w:color w:val="252525"/>
        </w:rPr>
        <w:t>formerly referred to as a DUNS (Data Universal Numbering System) number</w:t>
      </w:r>
      <w:r w:rsidR="009E7C97" w:rsidRPr="00A10C77">
        <w:rPr>
          <w:color w:val="252525"/>
        </w:rPr>
        <w:t>—</w:t>
      </w:r>
      <w:r w:rsidRPr="00A10C77">
        <w:rPr>
          <w:color w:val="252525"/>
        </w:rPr>
        <w:t xml:space="preserve">and an active SAM.gov registration to apply for this solicitation through </w:t>
      </w:r>
      <w:r w:rsidR="005B5BD9" w:rsidRPr="00A10C77">
        <w:rPr>
          <w:color w:val="252525"/>
        </w:rPr>
        <w:t>SAMS Domestic</w:t>
      </w:r>
      <w:r w:rsidRPr="00A10C77">
        <w:rPr>
          <w:color w:val="252525"/>
        </w:rPr>
        <w:t xml:space="preserve">.  </w:t>
      </w:r>
      <w:r w:rsidR="00A10C77" w:rsidRPr="00A10C77">
        <w:rPr>
          <w:b/>
        </w:rPr>
        <w:t>However, if a SOI is approved, these will need to be obtained before an organization is able to submit a full application.</w:t>
      </w:r>
      <w:bookmarkStart w:id="2" w:name="h.j3cqnkumzr3g"/>
      <w:bookmarkEnd w:id="2"/>
      <w:r w:rsidR="00A10C77" w:rsidRPr="00A10C77">
        <w:rPr>
          <w:b/>
        </w:rPr>
        <w:t xml:space="preserve"> Therefore, we recommend starting the process of obtaining a SAM.gov registration as soon as possible.</w:t>
      </w:r>
      <w:r w:rsidR="00CB6DA4" w:rsidRPr="00A10C77">
        <w:rPr>
          <w:b/>
          <w:color w:val="auto"/>
        </w:rPr>
        <w:t xml:space="preserve"> </w:t>
      </w:r>
      <w:r w:rsidR="00CB6DA4" w:rsidRPr="00A10C77">
        <w:t>Please note that there is no cost associated with UEI or SAM.gov registration.</w:t>
      </w:r>
    </w:p>
    <w:p w14:paraId="1D07F216" w14:textId="77777777" w:rsidR="00725F8F" w:rsidRPr="00597A4F" w:rsidRDefault="00725F8F"/>
    <w:p w14:paraId="54DF0989" w14:textId="77777777" w:rsidR="009E7C97" w:rsidRPr="00597A4F" w:rsidRDefault="009E7C97" w:rsidP="009E7C97">
      <w:pPr>
        <w:pStyle w:val="NormalWeb"/>
        <w:widowControl w:val="0"/>
        <w:numPr>
          <w:ilvl w:val="0"/>
          <w:numId w:val="7"/>
        </w:numPr>
        <w:shd w:val="clear" w:color="auto" w:fill="D9D9D9"/>
        <w:adjustRightInd w:val="0"/>
        <w:spacing w:before="0" w:beforeAutospacing="0" w:after="0" w:afterAutospacing="0"/>
        <w:textAlignment w:val="baseline"/>
        <w:rPr>
          <w:b/>
          <w:bCs/>
        </w:rPr>
      </w:pPr>
      <w:r w:rsidRPr="00597A4F">
        <w:rPr>
          <w:b/>
          <w:bCs/>
        </w:rPr>
        <w:t>Application Requirements, Deadlines, and Technical Eligibility</w:t>
      </w:r>
    </w:p>
    <w:p w14:paraId="0B7DBAEB" w14:textId="409C3656" w:rsidR="00C16610" w:rsidRPr="00597A4F" w:rsidRDefault="009723D8">
      <w:r w:rsidRPr="00597A4F">
        <w:t xml:space="preserve">All SOIs must conform to DRL’s posted Proposal Submission Instructions (PSI) for Statements of Interest, as updated </w:t>
      </w:r>
      <w:r w:rsidRPr="00C00EC0">
        <w:t xml:space="preserve">in </w:t>
      </w:r>
      <w:r w:rsidR="001559B2">
        <w:t>January 2020</w:t>
      </w:r>
      <w:r w:rsidRPr="00C00EC0">
        <w:t>, available a</w:t>
      </w:r>
      <w:r w:rsidR="00BD2C22" w:rsidRPr="00C00EC0">
        <w:t>t</w:t>
      </w:r>
      <w:r w:rsidR="00BD2C22">
        <w:t xml:space="preserve"> </w:t>
      </w:r>
      <w:hyperlink r:id="rId12" w:history="1">
        <w:r w:rsidR="00C00EC0" w:rsidRPr="00901DB6">
          <w:rPr>
            <w:rStyle w:val="Hyperlink"/>
          </w:rPr>
          <w:t>https://www.state.gov/j/drl/p/285904.htm</w:t>
        </w:r>
      </w:hyperlink>
      <w:r w:rsidR="00C00EC0">
        <w:t>.</w:t>
      </w:r>
    </w:p>
    <w:p w14:paraId="71787D4B" w14:textId="77777777" w:rsidR="00C16610" w:rsidRPr="00597A4F" w:rsidRDefault="00C16610"/>
    <w:p w14:paraId="366BA1BB" w14:textId="77777777" w:rsidR="00C16610" w:rsidRPr="00597A4F" w:rsidRDefault="009723D8">
      <w:pPr>
        <w:spacing w:after="280"/>
      </w:pPr>
      <w:r w:rsidRPr="00597A4F">
        <w:rPr>
          <w:color w:val="252525"/>
        </w:rPr>
        <w:lastRenderedPageBreak/>
        <w:t xml:space="preserve">Complete SOI submissions </w:t>
      </w:r>
      <w:r w:rsidRPr="00597A4F">
        <w:rPr>
          <w:b/>
          <w:color w:val="252525"/>
        </w:rPr>
        <w:t>must</w:t>
      </w:r>
      <w:r w:rsidRPr="00597A4F">
        <w:rPr>
          <w:color w:val="252525"/>
        </w:rPr>
        <w:t xml:space="preserve"> include the following: </w:t>
      </w:r>
    </w:p>
    <w:p w14:paraId="5A284398" w14:textId="77777777" w:rsidR="00C16610" w:rsidRPr="00597A4F" w:rsidRDefault="009723D8">
      <w:pPr>
        <w:numPr>
          <w:ilvl w:val="0"/>
          <w:numId w:val="3"/>
        </w:numPr>
        <w:ind w:hanging="360"/>
        <w:contextualSpacing/>
        <w:rPr>
          <w:color w:val="252525"/>
        </w:rPr>
      </w:pPr>
      <w:r w:rsidRPr="00597A4F">
        <w:rPr>
          <w:color w:val="252525"/>
        </w:rPr>
        <w:t xml:space="preserve">Completed and signed SF-424 and SF424B, as directed on </w:t>
      </w:r>
      <w:r w:rsidR="005B5BD9" w:rsidRPr="00597A4F">
        <w:rPr>
          <w:color w:val="252525"/>
        </w:rPr>
        <w:t>SAMS Domestic</w:t>
      </w:r>
      <w:r w:rsidRPr="00597A4F">
        <w:rPr>
          <w:color w:val="252525"/>
        </w:rPr>
        <w:t xml:space="preserve"> or Grants.gov (please refer to DRL’s PSI for SOIs for guidance on completing the SF-424); and,</w:t>
      </w:r>
    </w:p>
    <w:p w14:paraId="55B6150E" w14:textId="77777777" w:rsidR="00C16610" w:rsidRPr="00597A4F" w:rsidRDefault="00777F5A">
      <w:pPr>
        <w:numPr>
          <w:ilvl w:val="0"/>
          <w:numId w:val="3"/>
        </w:numPr>
        <w:ind w:hanging="360"/>
        <w:contextualSpacing/>
        <w:rPr>
          <w:color w:val="252525"/>
        </w:rPr>
      </w:pPr>
      <w:r w:rsidRPr="00597A4F">
        <w:rPr>
          <w:color w:val="252525"/>
        </w:rPr>
        <w:t>Program Statement</w:t>
      </w:r>
      <w:r w:rsidR="009723D8" w:rsidRPr="00597A4F">
        <w:rPr>
          <w:color w:val="252525"/>
        </w:rPr>
        <w:t xml:space="preserve"> (not to exceed three [3] pages in Microsoft Word) that includes:</w:t>
      </w:r>
    </w:p>
    <w:p w14:paraId="45529712" w14:textId="77777777" w:rsidR="00C16610" w:rsidRPr="00597A4F" w:rsidRDefault="009723D8">
      <w:pPr>
        <w:numPr>
          <w:ilvl w:val="1"/>
          <w:numId w:val="3"/>
        </w:numPr>
        <w:ind w:hanging="360"/>
        <w:contextualSpacing/>
        <w:rPr>
          <w:color w:val="252525"/>
        </w:rPr>
      </w:pPr>
      <w:r w:rsidRPr="00597A4F">
        <w:rPr>
          <w:color w:val="252525"/>
        </w:rPr>
        <w:t>A table listing:</w:t>
      </w:r>
    </w:p>
    <w:p w14:paraId="0C7A7757" w14:textId="77777777" w:rsidR="003955B4" w:rsidRDefault="003955B4">
      <w:pPr>
        <w:numPr>
          <w:ilvl w:val="2"/>
          <w:numId w:val="3"/>
        </w:numPr>
        <w:ind w:hanging="180"/>
        <w:contextualSpacing/>
        <w:rPr>
          <w:color w:val="252525"/>
        </w:rPr>
      </w:pPr>
      <w:r>
        <w:rPr>
          <w:color w:val="252525"/>
        </w:rPr>
        <w:t>Name of the organization;</w:t>
      </w:r>
    </w:p>
    <w:p w14:paraId="51410A5D" w14:textId="77777777" w:rsidR="00C16610" w:rsidRPr="00597A4F" w:rsidRDefault="009723D8">
      <w:pPr>
        <w:numPr>
          <w:ilvl w:val="2"/>
          <w:numId w:val="3"/>
        </w:numPr>
        <w:ind w:hanging="180"/>
        <w:contextualSpacing/>
        <w:rPr>
          <w:color w:val="252525"/>
        </w:rPr>
      </w:pPr>
      <w:r w:rsidRPr="00597A4F">
        <w:rPr>
          <w:color w:val="252525"/>
        </w:rPr>
        <w:t>The target country/countries;</w:t>
      </w:r>
    </w:p>
    <w:p w14:paraId="47376FBF" w14:textId="77777777" w:rsidR="00C16610" w:rsidRPr="00597A4F" w:rsidRDefault="009723D8">
      <w:pPr>
        <w:numPr>
          <w:ilvl w:val="2"/>
          <w:numId w:val="3"/>
        </w:numPr>
        <w:ind w:hanging="180"/>
        <w:contextualSpacing/>
        <w:rPr>
          <w:color w:val="252525"/>
        </w:rPr>
      </w:pPr>
      <w:r w:rsidRPr="00597A4F">
        <w:rPr>
          <w:color w:val="252525"/>
        </w:rPr>
        <w:t>The total amount of funding requested from DRL, total amount of cost-share (if any), and total program amount (DRL funds + cost-share); and,</w:t>
      </w:r>
    </w:p>
    <w:p w14:paraId="34C6C3AF" w14:textId="77777777" w:rsidR="00C16610" w:rsidRPr="00597A4F" w:rsidRDefault="009723D8">
      <w:pPr>
        <w:numPr>
          <w:ilvl w:val="2"/>
          <w:numId w:val="3"/>
        </w:numPr>
        <w:ind w:hanging="180"/>
        <w:contextualSpacing/>
        <w:rPr>
          <w:color w:val="252525"/>
        </w:rPr>
      </w:pPr>
      <w:r w:rsidRPr="00597A4F">
        <w:rPr>
          <w:color w:val="252525"/>
        </w:rPr>
        <w:t>Program length;</w:t>
      </w:r>
    </w:p>
    <w:p w14:paraId="484DED7C" w14:textId="77777777" w:rsidR="00C16610" w:rsidRPr="00597A4F" w:rsidRDefault="009723D8">
      <w:pPr>
        <w:numPr>
          <w:ilvl w:val="1"/>
          <w:numId w:val="3"/>
        </w:numPr>
        <w:ind w:hanging="360"/>
        <w:contextualSpacing/>
        <w:rPr>
          <w:color w:val="252525"/>
        </w:rPr>
      </w:pPr>
      <w:r w:rsidRPr="00597A4F">
        <w:rPr>
          <w:color w:val="252525"/>
        </w:rPr>
        <w:t xml:space="preserve">A synopsis of the program, including a brief statement on how the program will have a demonstrated impact and </w:t>
      </w:r>
      <w:r w:rsidRPr="00597A4F">
        <w:t>engage relevant stakeholders. The SOI should identify local partners as appropriate</w:t>
      </w:r>
      <w:r w:rsidRPr="00597A4F">
        <w:rPr>
          <w:color w:val="252525"/>
        </w:rPr>
        <w:t xml:space="preserve">; </w:t>
      </w:r>
    </w:p>
    <w:p w14:paraId="709C90E0" w14:textId="77777777" w:rsidR="00C16610" w:rsidRPr="00597A4F" w:rsidRDefault="009723D8">
      <w:pPr>
        <w:numPr>
          <w:ilvl w:val="1"/>
          <w:numId w:val="3"/>
        </w:numPr>
        <w:ind w:hanging="360"/>
        <w:contextualSpacing/>
        <w:rPr>
          <w:color w:val="252525"/>
        </w:rPr>
      </w:pPr>
      <w:r w:rsidRPr="00597A4F">
        <w:rPr>
          <w:color w:val="252525"/>
        </w:rPr>
        <w:t>A concise breakdown explicitly identifying the program’s objectives and the activities and expected results that contribute to each objective; and,</w:t>
      </w:r>
    </w:p>
    <w:p w14:paraId="416ED19E" w14:textId="77777777" w:rsidR="00C16610" w:rsidRPr="00597A4F" w:rsidRDefault="009723D8">
      <w:pPr>
        <w:numPr>
          <w:ilvl w:val="1"/>
          <w:numId w:val="3"/>
        </w:numPr>
        <w:spacing w:after="280"/>
        <w:ind w:hanging="360"/>
        <w:contextualSpacing/>
        <w:rPr>
          <w:color w:val="252525"/>
        </w:rPr>
      </w:pPr>
      <w:r w:rsidRPr="00597A4F">
        <w:rPr>
          <w:color w:val="252525"/>
        </w:rPr>
        <w:t xml:space="preserve">A brief description of the applicant(s) that demonstrates the applicant(s) expertise and capacity to implement the program and manage a U.S. government award. </w:t>
      </w:r>
    </w:p>
    <w:p w14:paraId="536C7822" w14:textId="77777777" w:rsidR="00C937AA" w:rsidRPr="00597A4F" w:rsidRDefault="00C937AA"/>
    <w:p w14:paraId="0349931C" w14:textId="30156C16" w:rsidR="00C16610" w:rsidRPr="00597A4F" w:rsidRDefault="009723D8">
      <w:r w:rsidRPr="00597A4F">
        <w:t xml:space="preserve">An organization may submit </w:t>
      </w:r>
      <w:r w:rsidRPr="00597A4F">
        <w:rPr>
          <w:b/>
        </w:rPr>
        <w:t xml:space="preserve">no more than </w:t>
      </w:r>
      <w:r w:rsidR="00C577F0">
        <w:rPr>
          <w:b/>
        </w:rPr>
        <w:t>one</w:t>
      </w:r>
      <w:r w:rsidRPr="00597A4F">
        <w:rPr>
          <w:b/>
        </w:rPr>
        <w:t xml:space="preserve"> SOI</w:t>
      </w:r>
      <w:r w:rsidR="00C577F0">
        <w:rPr>
          <w:b/>
        </w:rPr>
        <w:t xml:space="preserve">.  </w:t>
      </w:r>
      <w:r w:rsidRPr="00597A4F">
        <w:rPr>
          <w:b/>
        </w:rPr>
        <w:t>SOIs that request less than $</w:t>
      </w:r>
      <w:r w:rsidR="00C577F0">
        <w:rPr>
          <w:b/>
        </w:rPr>
        <w:t xml:space="preserve">1,000,000 </w:t>
      </w:r>
      <w:r w:rsidRPr="00597A4F">
        <w:rPr>
          <w:b/>
        </w:rPr>
        <w:t>or more than $</w:t>
      </w:r>
      <w:r w:rsidR="00C577F0">
        <w:rPr>
          <w:b/>
        </w:rPr>
        <w:t>2,500,000</w:t>
      </w:r>
      <w:r w:rsidRPr="00597A4F">
        <w:rPr>
          <w:b/>
        </w:rPr>
        <w:t xml:space="preserve"> may be deemed technically ineligible.</w:t>
      </w:r>
    </w:p>
    <w:p w14:paraId="389D5C15" w14:textId="77777777" w:rsidR="00C937AA" w:rsidRPr="00597A4F" w:rsidRDefault="00C937AA"/>
    <w:p w14:paraId="07E27357" w14:textId="77777777" w:rsidR="00C16610" w:rsidRPr="00597A4F" w:rsidRDefault="009723D8">
      <w:pPr>
        <w:spacing w:after="280"/>
      </w:pPr>
      <w:r w:rsidRPr="00597A4F">
        <w:rPr>
          <w:color w:val="252525"/>
        </w:rPr>
        <w:t xml:space="preserve">Technically eligible SOIs are those which: </w:t>
      </w:r>
    </w:p>
    <w:p w14:paraId="156F95B1" w14:textId="696410E6" w:rsidR="00C16610" w:rsidRPr="00597A4F" w:rsidRDefault="009723D8">
      <w:pPr>
        <w:numPr>
          <w:ilvl w:val="0"/>
          <w:numId w:val="1"/>
        </w:numPr>
        <w:ind w:hanging="360"/>
        <w:contextualSpacing/>
        <w:rPr>
          <w:color w:val="252525"/>
        </w:rPr>
      </w:pPr>
      <w:r w:rsidRPr="00597A4F">
        <w:rPr>
          <w:color w:val="252525"/>
        </w:rPr>
        <w:t xml:space="preserve">Arrive electronically via </w:t>
      </w:r>
      <w:r w:rsidR="005B5BD9" w:rsidRPr="00597A4F">
        <w:rPr>
          <w:color w:val="252525"/>
        </w:rPr>
        <w:t xml:space="preserve">SAMS </w:t>
      </w:r>
      <w:r w:rsidR="005B5BD9" w:rsidRPr="00033D2D">
        <w:rPr>
          <w:b/>
          <w:bCs/>
          <w:color w:val="252525"/>
        </w:rPr>
        <w:t>Domestic</w:t>
      </w:r>
      <w:r w:rsidRPr="00033D2D">
        <w:rPr>
          <w:b/>
          <w:bCs/>
          <w:color w:val="252525"/>
        </w:rPr>
        <w:t xml:space="preserve"> or Grants.gov by </w:t>
      </w:r>
      <w:r w:rsidRPr="00033D2D">
        <w:rPr>
          <w:b/>
          <w:bCs/>
        </w:rPr>
        <w:t xml:space="preserve">11:30 p.m. ET on </w:t>
      </w:r>
      <w:r w:rsidR="00A61133">
        <w:rPr>
          <w:b/>
          <w:bCs/>
        </w:rPr>
        <w:t>Friday, February 28, 2020</w:t>
      </w:r>
      <w:r w:rsidRPr="00033D2D">
        <w:rPr>
          <w:b/>
          <w:bCs/>
        </w:rPr>
        <w:t xml:space="preserve"> under the announcement title</w:t>
      </w:r>
      <w:r w:rsidR="00C937AA" w:rsidRPr="00033D2D">
        <w:rPr>
          <w:b/>
          <w:bCs/>
        </w:rPr>
        <w:t>d</w:t>
      </w:r>
      <w:r w:rsidRPr="00033D2D">
        <w:rPr>
          <w:b/>
          <w:bCs/>
        </w:rPr>
        <w:t xml:space="preserve"> </w:t>
      </w:r>
      <w:r w:rsidR="00033D2D" w:rsidRPr="00033D2D">
        <w:rPr>
          <w:b/>
          <w:bCs/>
        </w:rPr>
        <w:t>“Fostering Safety and Resiliency for CSOs in the Middle East and North Africa”</w:t>
      </w:r>
      <w:r w:rsidRPr="00597A4F">
        <w:rPr>
          <w:b/>
        </w:rPr>
        <w:t xml:space="preserve"> funding opportunity number </w:t>
      </w:r>
      <w:r w:rsidR="009E7A5A" w:rsidRPr="009E7A5A">
        <w:rPr>
          <w:bCs/>
        </w:rPr>
        <w:t>SFOP0006397</w:t>
      </w:r>
      <w:r w:rsidR="009E7A5A">
        <w:rPr>
          <w:bCs/>
        </w:rPr>
        <w:t>.</w:t>
      </w:r>
    </w:p>
    <w:p w14:paraId="74CE6CE8" w14:textId="77777777" w:rsidR="00C16610" w:rsidRPr="00597A4F" w:rsidRDefault="009723D8">
      <w:pPr>
        <w:numPr>
          <w:ilvl w:val="0"/>
          <w:numId w:val="1"/>
        </w:numPr>
        <w:ind w:hanging="360"/>
        <w:contextualSpacing/>
        <w:rPr>
          <w:color w:val="252525"/>
        </w:rPr>
      </w:pPr>
      <w:r w:rsidRPr="00597A4F">
        <w:rPr>
          <w:color w:val="252525"/>
        </w:rPr>
        <w:t>Are in English;</w:t>
      </w:r>
    </w:p>
    <w:p w14:paraId="2E34F6AB" w14:textId="77777777" w:rsidR="00C16610" w:rsidRPr="00597A4F" w:rsidRDefault="009723D8">
      <w:pPr>
        <w:numPr>
          <w:ilvl w:val="0"/>
          <w:numId w:val="1"/>
        </w:numPr>
        <w:spacing w:after="280"/>
        <w:ind w:hanging="360"/>
        <w:contextualSpacing/>
        <w:rPr>
          <w:color w:val="252525"/>
        </w:rPr>
      </w:pPr>
      <w:r w:rsidRPr="00597A4F">
        <w:rPr>
          <w:color w:val="252525"/>
        </w:rPr>
        <w:t>Heed all instructions and do not violate any of the guidelines stated in this solicitation and the PSI for Statements of Interest.</w:t>
      </w:r>
    </w:p>
    <w:p w14:paraId="40E7D7A9" w14:textId="77777777" w:rsidR="009723D8" w:rsidRPr="00597A4F" w:rsidRDefault="009723D8">
      <w:pPr>
        <w:rPr>
          <w:color w:val="252525"/>
        </w:rPr>
      </w:pPr>
    </w:p>
    <w:p w14:paraId="19494A8F" w14:textId="77777777" w:rsidR="00C16610" w:rsidRPr="00597A4F" w:rsidRDefault="009723D8">
      <w:r w:rsidRPr="00597A4F">
        <w:rPr>
          <w:color w:val="252525"/>
        </w:rPr>
        <w:t>For all SOI documents please ensure:</w:t>
      </w:r>
    </w:p>
    <w:p w14:paraId="2BBE1376" w14:textId="77777777" w:rsidR="00C16610" w:rsidRPr="00597A4F" w:rsidRDefault="00C16610"/>
    <w:p w14:paraId="35FD6298" w14:textId="77777777" w:rsidR="00C16610" w:rsidRPr="00597A4F" w:rsidRDefault="009723D8">
      <w:pPr>
        <w:numPr>
          <w:ilvl w:val="0"/>
          <w:numId w:val="2"/>
        </w:numPr>
        <w:ind w:hanging="360"/>
        <w:contextualSpacing/>
        <w:rPr>
          <w:color w:val="252525"/>
        </w:rPr>
      </w:pPr>
      <w:r w:rsidRPr="00597A4F">
        <w:rPr>
          <w:color w:val="252525"/>
        </w:rPr>
        <w:t>All pages are numbered;</w:t>
      </w:r>
    </w:p>
    <w:p w14:paraId="54BC3B0F" w14:textId="77777777" w:rsidR="00C16610" w:rsidRPr="00597A4F" w:rsidRDefault="009723D8">
      <w:pPr>
        <w:numPr>
          <w:ilvl w:val="0"/>
          <w:numId w:val="2"/>
        </w:numPr>
        <w:ind w:hanging="360"/>
        <w:contextualSpacing/>
        <w:rPr>
          <w:color w:val="252525"/>
        </w:rPr>
      </w:pPr>
      <w:r w:rsidRPr="00597A4F">
        <w:rPr>
          <w:color w:val="252525"/>
        </w:rPr>
        <w:t>All documents are formatted to 8 ½ x 11 paper; and,</w:t>
      </w:r>
    </w:p>
    <w:p w14:paraId="5432801F" w14:textId="77777777" w:rsidR="00C16610" w:rsidRPr="00597A4F" w:rsidRDefault="009723D8">
      <w:pPr>
        <w:numPr>
          <w:ilvl w:val="0"/>
          <w:numId w:val="2"/>
        </w:numPr>
        <w:ind w:hanging="360"/>
        <w:contextualSpacing/>
      </w:pPr>
      <w:r w:rsidRPr="00597A4F">
        <w:t xml:space="preserve">All documents are single-spaced, </w:t>
      </w:r>
      <w:proofErr w:type="gramStart"/>
      <w:r w:rsidRPr="00597A4F">
        <w:t>12 point</w:t>
      </w:r>
      <w:proofErr w:type="gramEnd"/>
      <w:r w:rsidRPr="00597A4F">
        <w:t xml:space="preserve"> Times New Roman font, with 1-inch margins.  Captions and footnotes may be 10-point Times New Roman font.  Font sizes in charts and tables can be reformatted to fit within </w:t>
      </w:r>
      <w:proofErr w:type="gramStart"/>
      <w:r w:rsidRPr="00597A4F">
        <w:t>one page</w:t>
      </w:r>
      <w:proofErr w:type="gramEnd"/>
      <w:r w:rsidRPr="00597A4F">
        <w:t xml:space="preserve"> width.</w:t>
      </w:r>
    </w:p>
    <w:p w14:paraId="3069FEA7" w14:textId="757B2903" w:rsidR="00C16610" w:rsidRPr="00597A4F" w:rsidRDefault="009723D8">
      <w:pPr>
        <w:spacing w:before="280" w:after="280"/>
      </w:pPr>
      <w:r w:rsidRPr="00597A4F">
        <w:rPr>
          <w:color w:val="252525"/>
        </w:rPr>
        <w:t xml:space="preserve">Grants.gov and </w:t>
      </w:r>
      <w:r w:rsidR="005B5BD9" w:rsidRPr="00597A4F">
        <w:rPr>
          <w:color w:val="252525"/>
        </w:rPr>
        <w:t>SAMS Domestic</w:t>
      </w:r>
      <w:r w:rsidRPr="00597A4F">
        <w:rPr>
          <w:color w:val="252525"/>
        </w:rPr>
        <w:t xml:space="preserve"> automatically log the date and time a submission is made, and the Department of State will use this information to determine whether it has been submitted on time.  Late submissions are neither reviewed nor considered unless the DRL point of contact </w:t>
      </w:r>
      <w:r w:rsidRPr="00597A4F">
        <w:rPr>
          <w:color w:val="252525"/>
        </w:rPr>
        <w:lastRenderedPageBreak/>
        <w:t xml:space="preserve">listed in section VI is contacted prior to the deadline and is provided with evidence of </w:t>
      </w:r>
      <w:r w:rsidR="00C937AA" w:rsidRPr="00597A4F">
        <w:rPr>
          <w:color w:val="252525"/>
        </w:rPr>
        <w:t xml:space="preserve">a </w:t>
      </w:r>
      <w:r w:rsidRPr="00597A4F">
        <w:rPr>
          <w:color w:val="252525"/>
        </w:rPr>
        <w:t xml:space="preserve">system </w:t>
      </w:r>
      <w:r w:rsidRPr="00F0674C">
        <w:rPr>
          <w:color w:val="252525"/>
        </w:rPr>
        <w:t xml:space="preserve">error caused by </w:t>
      </w:r>
      <w:hyperlink r:id="rId13">
        <w:r w:rsidRPr="00F0674C">
          <w:rPr>
            <w:color w:val="0000FF"/>
            <w:u w:val="single"/>
          </w:rPr>
          <w:t>www.grants.gov</w:t>
        </w:r>
      </w:hyperlink>
      <w:r w:rsidRPr="00F0674C">
        <w:rPr>
          <w:color w:val="252525"/>
        </w:rPr>
        <w:t xml:space="preserve"> or </w:t>
      </w:r>
      <w:hyperlink r:id="rId14" w:history="1">
        <w:r w:rsidR="005B5BD9" w:rsidRPr="00F0674C">
          <w:rPr>
            <w:rStyle w:val="Hyperlink"/>
          </w:rPr>
          <w:t>SAMS Domestic</w:t>
        </w:r>
      </w:hyperlink>
      <w:r w:rsidR="005B5BD9" w:rsidRPr="00F0674C">
        <w:rPr>
          <w:color w:val="0000FF"/>
          <w:u w:val="single"/>
        </w:rPr>
        <w:t xml:space="preserve"> (</w:t>
      </w:r>
      <w:r w:rsidR="00F0674C" w:rsidRPr="00F0674C">
        <w:rPr>
          <w:rStyle w:val="Hyperlink"/>
        </w:rPr>
        <w:t>https://mygrants.service-now.com/grants/portal_login.do</w:t>
      </w:r>
      <w:r w:rsidR="005B5BD9" w:rsidRPr="00597A4F">
        <w:rPr>
          <w:rStyle w:val="Hyperlink"/>
        </w:rPr>
        <w:t>)</w:t>
      </w:r>
      <w:r w:rsidRPr="00597A4F">
        <w:rPr>
          <w:color w:val="252525"/>
        </w:rPr>
        <w:t xml:space="preserve"> that </w:t>
      </w:r>
      <w:r w:rsidR="00C937AA" w:rsidRPr="00597A4F">
        <w:rPr>
          <w:color w:val="252525"/>
        </w:rPr>
        <w:t xml:space="preserve">is </w:t>
      </w:r>
      <w:r w:rsidRPr="00597A4F">
        <w:rPr>
          <w:color w:val="252525"/>
        </w:rPr>
        <w:t>outside of the applicant</w:t>
      </w:r>
      <w:r w:rsidR="00C937AA" w:rsidRPr="00597A4F">
        <w:rPr>
          <w:color w:val="252525"/>
        </w:rPr>
        <w:t>’</w:t>
      </w:r>
      <w:r w:rsidRPr="00597A4F">
        <w:rPr>
          <w:color w:val="252525"/>
        </w:rPr>
        <w:t>s control and is the sole reason for a late submission.</w:t>
      </w:r>
      <w:r w:rsidRPr="00597A4F">
        <w:rPr>
          <w:b/>
          <w:color w:val="252525"/>
        </w:rPr>
        <w:t xml:space="preserve">  </w:t>
      </w:r>
      <w:r w:rsidR="00C937AA" w:rsidRPr="00597A4F">
        <w:rPr>
          <w:color w:val="252525"/>
        </w:rPr>
        <w:t>A</w:t>
      </w:r>
      <w:r w:rsidRPr="00597A4F">
        <w:rPr>
          <w:color w:val="252525"/>
        </w:rPr>
        <w:t xml:space="preserve">pplicants should not expect a notification upon DRL receiving their SOI.  It is the sole responsibility of the applicant to ensure that all material submitted in the SOI package is complete, accurate, and current.  </w:t>
      </w:r>
      <w:r w:rsidRPr="00597A4F">
        <w:t xml:space="preserve">DRL will </w:t>
      </w:r>
      <w:r w:rsidRPr="00597A4F">
        <w:rPr>
          <w:b/>
        </w:rPr>
        <w:t xml:space="preserve">not </w:t>
      </w:r>
      <w:r w:rsidRPr="00597A4F">
        <w:t>accept SOIs submitted via email, fax, the postal system, delivery companies</w:t>
      </w:r>
      <w:r w:rsidR="00C937AA" w:rsidRPr="00597A4F">
        <w:t>,</w:t>
      </w:r>
      <w:r w:rsidRPr="00597A4F">
        <w:t xml:space="preserve"> or couriers.  </w:t>
      </w:r>
      <w:r w:rsidRPr="00597A4F">
        <w:rPr>
          <w:color w:val="252525"/>
        </w:rPr>
        <w:t xml:space="preserve">DRL strongly encourages all applicants to submit SOIs before </w:t>
      </w:r>
      <w:r w:rsidR="00A61133">
        <w:rPr>
          <w:color w:val="252525"/>
        </w:rPr>
        <w:t>Friday, February 28, 2020</w:t>
      </w:r>
      <w:r w:rsidRPr="00597A4F">
        <w:rPr>
          <w:color w:val="252525"/>
        </w:rPr>
        <w:t xml:space="preserve"> to ensure that the SOI has been received and is complete.</w:t>
      </w:r>
    </w:p>
    <w:p w14:paraId="6D5B1AE4" w14:textId="77777777" w:rsidR="00C16610" w:rsidRPr="00597A4F" w:rsidRDefault="00C16610"/>
    <w:p w14:paraId="5B238EF1" w14:textId="77777777" w:rsidR="00C937AA" w:rsidRPr="00597A4F" w:rsidRDefault="00C937AA" w:rsidP="00C937AA">
      <w:pPr>
        <w:widowControl w:val="0"/>
        <w:numPr>
          <w:ilvl w:val="0"/>
          <w:numId w:val="7"/>
        </w:numPr>
        <w:shd w:val="clear" w:color="auto" w:fill="D9D9D9"/>
        <w:adjustRightInd w:val="0"/>
        <w:textAlignment w:val="baseline"/>
        <w:rPr>
          <w:b/>
        </w:rPr>
      </w:pPr>
      <w:r w:rsidRPr="00597A4F">
        <w:rPr>
          <w:b/>
        </w:rPr>
        <w:t>Review and Selection Process</w:t>
      </w:r>
    </w:p>
    <w:p w14:paraId="7E2FA5F6" w14:textId="77777777" w:rsidR="00C16610" w:rsidRPr="00597A4F" w:rsidRDefault="009723D8">
      <w:r w:rsidRPr="00597A4F">
        <w:t xml:space="preserve">The Department’s Office of Acquisitions Management (AQM) will determine technical eligibility for all SOI submissions.  </w:t>
      </w:r>
      <w:r w:rsidRPr="00597A4F">
        <w:rPr>
          <w:color w:val="252525"/>
        </w:rPr>
        <w:t xml:space="preserve">All technically eligible SOIs will then be reviewed against the same </w:t>
      </w:r>
      <w:r w:rsidR="009621A2" w:rsidRPr="00597A4F">
        <w:rPr>
          <w:color w:val="252525"/>
        </w:rPr>
        <w:t xml:space="preserve">four </w:t>
      </w:r>
      <w:r w:rsidRPr="00597A4F">
        <w:rPr>
          <w:color w:val="252525"/>
        </w:rPr>
        <w:t>criteria by a DRL Review Panel</w:t>
      </w:r>
      <w:r w:rsidR="009621A2" w:rsidRPr="00597A4F">
        <w:rPr>
          <w:color w:val="252525"/>
        </w:rPr>
        <w:t>:</w:t>
      </w:r>
      <w:r w:rsidRPr="00597A4F">
        <w:rPr>
          <w:color w:val="252525"/>
        </w:rPr>
        <w:t xml:space="preserve"> quality of program idea</w:t>
      </w:r>
      <w:r w:rsidR="009621A2" w:rsidRPr="00597A4F">
        <w:rPr>
          <w:color w:val="252525"/>
        </w:rPr>
        <w:t xml:space="preserve">, </w:t>
      </w:r>
      <w:r w:rsidR="005F0CFD" w:rsidRPr="00597A4F">
        <w:rPr>
          <w:color w:val="252525"/>
        </w:rPr>
        <w:t>inclusivity of marginalized populations</w:t>
      </w:r>
      <w:r w:rsidRPr="00597A4F">
        <w:rPr>
          <w:color w:val="252525"/>
        </w:rPr>
        <w:t xml:space="preserve">, program planning, </w:t>
      </w:r>
      <w:r w:rsidR="005F0CFD" w:rsidRPr="00597A4F">
        <w:rPr>
          <w:color w:val="252525"/>
        </w:rPr>
        <w:t xml:space="preserve">and </w:t>
      </w:r>
      <w:r w:rsidRPr="00597A4F">
        <w:rPr>
          <w:color w:val="252525"/>
        </w:rPr>
        <w:t xml:space="preserve">ability to achieve objectives/institutional capacity.  Additionally, the Panel will evaluate how the SOI meets the solicitation request, U.S. foreign policy goals, and </w:t>
      </w:r>
      <w:r w:rsidR="009621A2" w:rsidRPr="00597A4F">
        <w:rPr>
          <w:color w:val="252525"/>
        </w:rPr>
        <w:t xml:space="preserve">DRL’s overall </w:t>
      </w:r>
      <w:r w:rsidRPr="00597A4F">
        <w:rPr>
          <w:color w:val="252525"/>
        </w:rPr>
        <w:t>priority needs.  Panelists review each SOI individually against the evaluation criteria, not against competing SOIs.  To ensure all SOIs receive a balanced evaluation, the DRL Review Panel will review the first page of the SOI up to the page limit and no further.  All Panelists must sign non-disclosure agreements and conflict of interest agreements.</w:t>
      </w:r>
    </w:p>
    <w:p w14:paraId="04FEDC96" w14:textId="77777777" w:rsidR="00C16610" w:rsidRPr="00597A4F" w:rsidRDefault="009723D8">
      <w:pPr>
        <w:spacing w:before="280" w:after="280"/>
      </w:pPr>
      <w:r w:rsidRPr="00597A4F">
        <w:rPr>
          <w:color w:val="252525"/>
        </w:rPr>
        <w:t>In most cases, the DRL Review Panel includes representatives from</w:t>
      </w:r>
      <w:r w:rsidR="00550E69" w:rsidRPr="00597A4F">
        <w:rPr>
          <w:color w:val="252525"/>
        </w:rPr>
        <w:t xml:space="preserve"> DRL policy and program offices.</w:t>
      </w:r>
      <w:r w:rsidRPr="00597A4F">
        <w:rPr>
          <w:color w:val="252525"/>
        </w:rPr>
        <w:t xml:space="preserve">  Once a SOI is approved, selected applicants will be invited to submit full proposal applications based on their SOIs.  Unless directed otherwise by the organization, DRL may also refer SOIs for possible consideration in other U.S. government related funding opportunities.  </w:t>
      </w:r>
    </w:p>
    <w:p w14:paraId="406110AD" w14:textId="77777777" w:rsidR="007B0E8F" w:rsidRPr="00597A4F" w:rsidRDefault="009723D8" w:rsidP="00967568">
      <w:pPr>
        <w:spacing w:after="280"/>
        <w:rPr>
          <w:b/>
          <w:color w:val="252525"/>
          <w:u w:val="single"/>
        </w:rPr>
      </w:pPr>
      <w:r w:rsidRPr="00597A4F">
        <w:rPr>
          <w:color w:val="252525"/>
        </w:rPr>
        <w:t>The Panel may provide conditions and/or recommendations on SOIs to enhance the proposed program, which must be addressed by the organization in the full proposal application.  To ensure effective use of limited DRL funds, conditions and recommendations may include requests to increase, decrease, clarify, and/or justify costs and program activities.</w:t>
      </w:r>
    </w:p>
    <w:p w14:paraId="66C9A0CD" w14:textId="77777777" w:rsidR="007B0E8F" w:rsidRPr="00597A4F" w:rsidRDefault="00A97D2B">
      <w:r w:rsidRPr="00597A4F">
        <w:t>DRL’s Front Office reserves the right to make a final determination regarding all funding matters, pending funding availability.</w:t>
      </w:r>
    </w:p>
    <w:p w14:paraId="602ABE26" w14:textId="77777777" w:rsidR="00A97D2B" w:rsidRPr="00597A4F" w:rsidRDefault="00A97D2B">
      <w:pPr>
        <w:rPr>
          <w:b/>
          <w:color w:val="252525"/>
          <w:u w:val="single"/>
        </w:rPr>
      </w:pPr>
    </w:p>
    <w:p w14:paraId="62CDA44D" w14:textId="77777777" w:rsidR="00C16610" w:rsidRPr="00597A4F" w:rsidRDefault="009723D8">
      <w:r w:rsidRPr="00597A4F">
        <w:rPr>
          <w:b/>
          <w:color w:val="252525"/>
          <w:u w:val="single"/>
        </w:rPr>
        <w:t>Review Criteria</w:t>
      </w:r>
      <w:r w:rsidR="004129C8" w:rsidRPr="00597A4F">
        <w:rPr>
          <w:b/>
          <w:color w:val="252525"/>
          <w:u w:val="single"/>
        </w:rPr>
        <w:t xml:space="preserve"> </w:t>
      </w:r>
    </w:p>
    <w:p w14:paraId="0624F86A" w14:textId="77777777" w:rsidR="007B0E8F" w:rsidRPr="00597A4F" w:rsidRDefault="007B0E8F">
      <w:pPr>
        <w:rPr>
          <w:u w:val="single"/>
        </w:rPr>
      </w:pPr>
      <w:bookmarkStart w:id="3" w:name="h.30j0zll" w:colFirst="0" w:colLast="0"/>
      <w:bookmarkEnd w:id="3"/>
    </w:p>
    <w:p w14:paraId="535AB733" w14:textId="77777777" w:rsidR="00C16610" w:rsidRPr="00597A4F" w:rsidRDefault="00CC7BB3">
      <w:r w:rsidRPr="00597A4F">
        <w:rPr>
          <w:u w:val="single"/>
        </w:rPr>
        <w:t>Quality of Program Idea</w:t>
      </w:r>
      <w:bookmarkStart w:id="4" w:name="h.npl4stb6ea79" w:colFirst="0" w:colLast="0"/>
      <w:bookmarkEnd w:id="4"/>
    </w:p>
    <w:p w14:paraId="5A32FE4F" w14:textId="77777777" w:rsidR="007A5611" w:rsidRPr="00597A4F" w:rsidRDefault="007547E2" w:rsidP="007A5611">
      <w:pPr>
        <w:pStyle w:val="NoSpacing"/>
        <w:rPr>
          <w:rFonts w:ascii="Times New Roman" w:hAnsi="Times New Roman" w:cs="Times New Roman"/>
          <w:sz w:val="24"/>
          <w:szCs w:val="24"/>
        </w:rPr>
      </w:pPr>
      <w:bookmarkStart w:id="5" w:name="h.wb9wogcrsk6m" w:colFirst="0" w:colLast="0"/>
      <w:bookmarkEnd w:id="5"/>
      <w:r w:rsidRPr="00597A4F">
        <w:rPr>
          <w:rFonts w:ascii="Times New Roman" w:hAnsi="Times New Roman" w:cs="Times New Roman"/>
          <w:sz w:val="24"/>
          <w:szCs w:val="24"/>
        </w:rPr>
        <w:t>SOI</w:t>
      </w:r>
      <w:r w:rsidR="009621A2" w:rsidRPr="00597A4F">
        <w:rPr>
          <w:rFonts w:ascii="Times New Roman" w:hAnsi="Times New Roman" w:cs="Times New Roman"/>
          <w:sz w:val="24"/>
          <w:szCs w:val="24"/>
        </w:rPr>
        <w:t>s</w:t>
      </w:r>
      <w:r w:rsidR="007A5611" w:rsidRPr="00597A4F">
        <w:rPr>
          <w:rFonts w:ascii="Times New Roman" w:hAnsi="Times New Roman" w:cs="Times New Roman"/>
          <w:sz w:val="24"/>
          <w:szCs w:val="24"/>
        </w:rPr>
        <w:t xml:space="preserve"> should be responsive to the program framework and poli</w:t>
      </w:r>
      <w:r w:rsidR="005A73C1" w:rsidRPr="00597A4F">
        <w:rPr>
          <w:rFonts w:ascii="Times New Roman" w:hAnsi="Times New Roman" w:cs="Times New Roman"/>
          <w:sz w:val="24"/>
          <w:szCs w:val="24"/>
        </w:rPr>
        <w:t xml:space="preserve">cy objectives identified in </w:t>
      </w:r>
      <w:r w:rsidR="007A5611" w:rsidRPr="00597A4F">
        <w:rPr>
          <w:rFonts w:ascii="Times New Roman" w:hAnsi="Times New Roman" w:cs="Times New Roman"/>
          <w:sz w:val="24"/>
          <w:szCs w:val="24"/>
        </w:rPr>
        <w:t xml:space="preserve">the country/regional context, and should exhibit originality, substance, precision, and relevance to DRL’s mission of promoting human rights and democracy.  Projects should have the potential to have an immediate impact leading to long-term sustainable reforms. DRL prefers new approaches that do not duplicate efforts by other entities.  This does not exclude from </w:t>
      </w:r>
      <w:r w:rsidR="007A5611" w:rsidRPr="00597A4F">
        <w:rPr>
          <w:rFonts w:ascii="Times New Roman" w:hAnsi="Times New Roman" w:cs="Times New Roman"/>
          <w:sz w:val="24"/>
          <w:szCs w:val="24"/>
        </w:rPr>
        <w:lastRenderedPageBreak/>
        <w:t xml:space="preserve">consideration projects that improve upon or expand existing successful projects in a new and complementary way.  In countries where similar activities are already taking place, an explanation should be provided as to how new activities will not duplicate or merely add to existing activities and how these efforts will be coordinated.  Proposals that promote creative approaches to recognized ongoing challenges are highly encouraged.  DRL prioritizes project proposals with inclusive approaches for advancing these rights.  </w:t>
      </w:r>
    </w:p>
    <w:p w14:paraId="71531448" w14:textId="77777777" w:rsidR="00C16610" w:rsidRPr="00597A4F" w:rsidRDefault="00C16610"/>
    <w:p w14:paraId="1B3E0A77" w14:textId="77777777" w:rsidR="0038737A" w:rsidRPr="00ED75A9" w:rsidRDefault="0038737A" w:rsidP="0038737A">
      <w:pPr>
        <w:pStyle w:val="NoSpacing"/>
        <w:rPr>
          <w:rFonts w:ascii="Times New Roman" w:hAnsi="Times New Roman" w:cs="Times New Roman"/>
          <w:sz w:val="24"/>
          <w:szCs w:val="24"/>
          <w:u w:val="single"/>
        </w:rPr>
      </w:pPr>
      <w:r w:rsidRPr="00ED75A9">
        <w:rPr>
          <w:rFonts w:ascii="Times New Roman" w:hAnsi="Times New Roman" w:cs="Times New Roman"/>
          <w:sz w:val="24"/>
          <w:szCs w:val="24"/>
          <w:u w:val="single"/>
        </w:rPr>
        <w:t>Addressing Barriers to Equal Participation</w:t>
      </w:r>
    </w:p>
    <w:p w14:paraId="362437E5" w14:textId="77777777" w:rsidR="0038737A" w:rsidRDefault="0038737A" w:rsidP="0038737A">
      <w:pPr>
        <w:pStyle w:val="NoSpacing"/>
        <w:rPr>
          <w:rFonts w:ascii="Times New Roman" w:hAnsi="Times New Roman" w:cs="Times New Roman"/>
          <w:sz w:val="24"/>
          <w:szCs w:val="24"/>
        </w:rPr>
      </w:pPr>
      <w:r w:rsidRPr="00660CE8">
        <w:rPr>
          <w:rFonts w:ascii="Times New Roman" w:hAnsi="Times New Roman" w:cs="Times New Roman"/>
          <w:sz w:val="24"/>
          <w:szCs w:val="24"/>
        </w:rPr>
        <w:t xml:space="preserve">DRL strives to ensure its projects advance the rights and uphold the dignity of all persons. As the USG’s lead bureau dedicated to promoting democratic governance, DRL requests a programming approach dedicated to strengthening inclusive societies as a necessary pillar of strong democracies.  Violence targeting any members of society undermines collective security and threatens democracy. DRL supports program models that assess and address the barriers to access created by violence and discrimination targeting individuals and groups based on their religion, gender, ethnicity or sexual orientation. Applicants should describe how programming affects </w:t>
      </w:r>
      <w:proofErr w:type="gramStart"/>
      <w:r w:rsidRPr="00660CE8">
        <w:rPr>
          <w:rFonts w:ascii="Times New Roman" w:hAnsi="Times New Roman" w:cs="Times New Roman"/>
          <w:sz w:val="24"/>
          <w:szCs w:val="24"/>
        </w:rPr>
        <w:t>all of</w:t>
      </w:r>
      <w:proofErr w:type="gramEnd"/>
      <w:r w:rsidRPr="00660CE8">
        <w:rPr>
          <w:rFonts w:ascii="Times New Roman" w:hAnsi="Times New Roman" w:cs="Times New Roman"/>
          <w:sz w:val="24"/>
          <w:szCs w:val="24"/>
        </w:rPr>
        <w:t xml:space="preserve"> its beneficiaries, including support that specifically targets communities under threat of violence and discrimination.  This approach should be an integral part of both the concept and explicit design of all proposed project activities and objectives. Strong proposals will provide specific analysis, measures, and corresponding targets as appropriate.  Stakeholders shall identify the difference between opportunities and barriers to access and design programs that do not perpetuate these inequalities but rather enhance programmatic impact by including all people in society. The goal of this approach is to bring communities and those in power together in support of stable and secure societies.</w:t>
      </w:r>
    </w:p>
    <w:p w14:paraId="26811CAB" w14:textId="77777777" w:rsidR="0051378F" w:rsidRDefault="0051378F">
      <w:pPr>
        <w:rPr>
          <w:u w:val="single"/>
        </w:rPr>
      </w:pPr>
    </w:p>
    <w:p w14:paraId="423582BE" w14:textId="77777777" w:rsidR="00C16610" w:rsidRPr="00597A4F" w:rsidRDefault="009723D8">
      <w:r w:rsidRPr="00597A4F">
        <w:rPr>
          <w:u w:val="single"/>
        </w:rPr>
        <w:t xml:space="preserve">Program Planning </w:t>
      </w:r>
    </w:p>
    <w:p w14:paraId="19E59CD3" w14:textId="77777777" w:rsidR="00C16610" w:rsidRPr="00597A4F" w:rsidRDefault="009723D8">
      <w:r w:rsidRPr="00597A4F">
        <w:t>A strong SOI will include a clear articulation of how the proposed program activities and expected results (both outputs and outcomes) contribute to specific program objectives and the overall program goal.  Objectives should be ambitious, yet measurable, results-focused, and achievable in a reasonable time frame.</w:t>
      </w:r>
      <w:r w:rsidRPr="00597A4F">
        <w:rPr>
          <w:b/>
        </w:rPr>
        <w:t xml:space="preserve">  </w:t>
      </w:r>
    </w:p>
    <w:p w14:paraId="18BE106A" w14:textId="77777777" w:rsidR="00C16610" w:rsidRPr="00597A4F" w:rsidRDefault="00C16610">
      <w:bookmarkStart w:id="6" w:name="h.3znysh7" w:colFirst="0" w:colLast="0"/>
      <w:bookmarkEnd w:id="6"/>
    </w:p>
    <w:p w14:paraId="4E886A1B" w14:textId="77777777" w:rsidR="00C16610" w:rsidRPr="00597A4F" w:rsidRDefault="009723D8">
      <w:r w:rsidRPr="00597A4F">
        <w:rPr>
          <w:u w:val="single"/>
        </w:rPr>
        <w:t xml:space="preserve">Ability to Achieve Objectives/Institutional Capacity </w:t>
      </w:r>
    </w:p>
    <w:p w14:paraId="625B5F1B" w14:textId="77777777" w:rsidR="00C16610" w:rsidRPr="00597A4F" w:rsidRDefault="009723D8">
      <w:r w:rsidRPr="00597A4F">
        <w:t xml:space="preserve">SOIs should address how the program will engage relevant stakeholders and should identify local partners as appropriate.  If local partners are identified, applicants should describe the division of labor among the applicant and any local partners.  SOIs should demonstrate the organization’s expertise and previous experience in administering programs, preferably similar programs targeting the requested program area or similarly challenging environments.  </w:t>
      </w:r>
    </w:p>
    <w:p w14:paraId="665C6BB8" w14:textId="77777777" w:rsidR="00C16610" w:rsidRPr="00597A4F" w:rsidRDefault="00C16610"/>
    <w:p w14:paraId="029D54AE" w14:textId="1ACF6073" w:rsidR="00C16610" w:rsidRPr="00597A4F" w:rsidRDefault="009723D8">
      <w:r w:rsidRPr="00597A4F">
        <w:rPr>
          <w:b/>
        </w:rPr>
        <w:t xml:space="preserve">For additional guidance, please see DRL’s posted Proposal Submission Instructions (PSI) for Statements of Interest, as </w:t>
      </w:r>
      <w:r w:rsidRPr="000B708A">
        <w:rPr>
          <w:b/>
        </w:rPr>
        <w:t xml:space="preserve">updated in </w:t>
      </w:r>
      <w:r w:rsidR="009E7A5A">
        <w:rPr>
          <w:b/>
        </w:rPr>
        <w:t>January 2020</w:t>
      </w:r>
      <w:r w:rsidRPr="000B708A">
        <w:rPr>
          <w:b/>
        </w:rPr>
        <w:t>, available at</w:t>
      </w:r>
      <w:r w:rsidR="00BD2C22">
        <w:t xml:space="preserve"> </w:t>
      </w:r>
      <w:hyperlink r:id="rId15" w:history="1">
        <w:r w:rsidR="000B708A" w:rsidRPr="009A3D5D">
          <w:rPr>
            <w:rStyle w:val="Hyperlink"/>
          </w:rPr>
          <w:t>https://www.state.gov/j/drl/p/285904.htm</w:t>
        </w:r>
      </w:hyperlink>
      <w:r w:rsidR="009844E5" w:rsidRPr="00BD2C22">
        <w:rPr>
          <w:b/>
        </w:rPr>
        <w:t>.</w:t>
      </w:r>
      <w:r w:rsidR="009844E5" w:rsidRPr="00597A4F">
        <w:rPr>
          <w:b/>
        </w:rPr>
        <w:t xml:space="preserve"> </w:t>
      </w:r>
    </w:p>
    <w:p w14:paraId="68C63ABA" w14:textId="77777777" w:rsidR="00C16610" w:rsidRPr="00597A4F" w:rsidRDefault="00C16610"/>
    <w:p w14:paraId="17C7CF29" w14:textId="77777777" w:rsidR="009621A2" w:rsidRPr="00597A4F" w:rsidRDefault="009621A2" w:rsidP="009621A2">
      <w:pPr>
        <w:widowControl w:val="0"/>
        <w:numPr>
          <w:ilvl w:val="0"/>
          <w:numId w:val="7"/>
        </w:numPr>
        <w:shd w:val="clear" w:color="auto" w:fill="D9D9D9"/>
        <w:adjustRightInd w:val="0"/>
        <w:textAlignment w:val="baseline"/>
        <w:rPr>
          <w:b/>
          <w:color w:val="auto"/>
        </w:rPr>
      </w:pPr>
      <w:r w:rsidRPr="00597A4F">
        <w:rPr>
          <w:b/>
          <w:color w:val="auto"/>
        </w:rPr>
        <w:t>Additional Information</w:t>
      </w:r>
    </w:p>
    <w:p w14:paraId="67631D5A" w14:textId="77777777" w:rsidR="00777F5A" w:rsidRPr="00597A4F" w:rsidRDefault="009723D8">
      <w:r w:rsidRPr="00597A4F">
        <w:t xml:space="preserve">DRL will not consider SOIs that reflect any type of support for any member, affiliate, or representative of a designated terrorist organization.  </w:t>
      </w:r>
    </w:p>
    <w:p w14:paraId="6069EE25" w14:textId="77777777" w:rsidR="00B8605A" w:rsidRDefault="00B8605A" w:rsidP="00B8605A"/>
    <w:p w14:paraId="5AE1E339" w14:textId="77777777" w:rsidR="00B8605A" w:rsidRDefault="00B8605A" w:rsidP="00B8605A">
      <w:r>
        <w:t xml:space="preserve">DRL may ask successful applicant(s) to incorporate coordination of an implementer and stakeholder meeting into the Scope of Work of the final project.  DRL will discuss this possibility with </w:t>
      </w:r>
      <w:proofErr w:type="gramStart"/>
      <w:r>
        <w:t>particular applicant(s)</w:t>
      </w:r>
      <w:proofErr w:type="gramEnd"/>
      <w:r>
        <w:t xml:space="preserve"> during the proposal negotiation phase. </w:t>
      </w:r>
    </w:p>
    <w:p w14:paraId="26D6DD1F" w14:textId="77777777" w:rsidR="00B8605A" w:rsidRPr="00597A4F" w:rsidRDefault="00B8605A"/>
    <w:p w14:paraId="1BEDB8D1" w14:textId="77777777" w:rsidR="007B0E8F" w:rsidRPr="00597A4F" w:rsidRDefault="007B0E8F" w:rsidP="007B0E8F">
      <w:r w:rsidRPr="00597A4F">
        <w:t xml:space="preserve">Project activities </w:t>
      </w:r>
      <w:r w:rsidR="009621A2" w:rsidRPr="00597A4F">
        <w:t xml:space="preserve">that </w:t>
      </w:r>
      <w:r w:rsidRPr="00597A4F">
        <w:t>direct</w:t>
      </w:r>
      <w:r w:rsidR="009621A2" w:rsidRPr="00597A4F">
        <w:t>ly</w:t>
      </w:r>
      <w:r w:rsidRPr="00597A4F">
        <w:t xml:space="preserve"> </w:t>
      </w:r>
      <w:r w:rsidR="009621A2" w:rsidRPr="00597A4F">
        <w:t xml:space="preserve">benefit </w:t>
      </w:r>
      <w:r w:rsidRPr="00597A4F">
        <w:t xml:space="preserve">foreign militaries or paramilitary groups or individuals will not be considered for DRL funding given purpose limitations on funding. </w:t>
      </w:r>
    </w:p>
    <w:p w14:paraId="510B82A6" w14:textId="77777777" w:rsidR="00F766D9" w:rsidRPr="00597A4F" w:rsidRDefault="00F766D9" w:rsidP="00F766D9">
      <w:pPr>
        <w:rPr>
          <w:b/>
        </w:rPr>
      </w:pPr>
    </w:p>
    <w:p w14:paraId="419FFC29" w14:textId="77777777" w:rsidR="00F766D9" w:rsidRPr="00597A4F" w:rsidRDefault="009723D8">
      <w:r w:rsidRPr="00597A4F">
        <w:t>Restrictions may apply to any proposed assistance to police or other law enforcement.  Among these, pursuant to section 620M of the Foreign Assistance Act of 1961, as amended (FAA), no assistance may be furnished to any unit of the security forces of a foreign country when there is credible information that such unit has committed a gross violation of human rights.  In accordance with the requirements of section 620M of the FAA, also known as the Leahy law, program beneficiaries or participants from a foreign government’s security forces may need to be vetted by the Department before the provision of any assistance.</w:t>
      </w:r>
    </w:p>
    <w:p w14:paraId="31999347" w14:textId="77777777" w:rsidR="00C16610" w:rsidRPr="00597A4F" w:rsidRDefault="00C16610"/>
    <w:p w14:paraId="6BB3D139" w14:textId="77777777" w:rsidR="00C16610" w:rsidRPr="00597A4F" w:rsidRDefault="009723D8">
      <w:r w:rsidRPr="00597A4F">
        <w:t xml:space="preserve">Organizations should be aware that DRL understands that some information contained in SOIs may be considered sensitive or proprietary and will make appropriate efforts to protect such information.  However, organizations are advised that DRL cannot guarantee that such information will not be disclosed, including pursuant to the Freedom of Information Act (FOIA) or other similar statutes. </w:t>
      </w:r>
    </w:p>
    <w:p w14:paraId="6C6E6E04" w14:textId="77777777" w:rsidR="00C16610" w:rsidRPr="00597A4F" w:rsidRDefault="00C16610"/>
    <w:p w14:paraId="637F8876" w14:textId="77777777" w:rsidR="00C16610" w:rsidRPr="00597A4F" w:rsidRDefault="009723D8">
      <w:r w:rsidRPr="00597A4F">
        <w:t xml:space="preserve">Organizations should also be aware that if ultimately selected for an award, the Uniform Administrative Requirements, Cost Principles and Audit Requirements for Federal Awards set forth in 2 CFR Chapter 200 (Sub-Chapters A through F) shall apply to all non-Federal entities, except for assistance awards to Individuals and Foreign Public Entities.  Please note that as of December 26, 2014, 2 CFR 200 (Sub-Chapters A through E) now applies to foreign organizations, and Sub-Chapters A through D shall apply to all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on DRL’s Resources page at: </w:t>
      </w:r>
      <w:hyperlink r:id="rId16">
        <w:r w:rsidRPr="00597A4F">
          <w:rPr>
            <w:color w:val="1155CC"/>
            <w:u w:val="single"/>
          </w:rPr>
          <w:t>http://www.state.gov/j/drl/p/c72333.htm</w:t>
        </w:r>
      </w:hyperlink>
      <w:r w:rsidRPr="00597A4F">
        <w:t xml:space="preserve">. </w:t>
      </w:r>
    </w:p>
    <w:p w14:paraId="2EA2FE32" w14:textId="77777777" w:rsidR="00C16610" w:rsidRPr="00597A4F" w:rsidRDefault="00C16610"/>
    <w:p w14:paraId="3DFE8A26" w14:textId="46C544D1" w:rsidR="00C16610" w:rsidRPr="00597A4F" w:rsidRDefault="009723D8">
      <w:r w:rsidRPr="00597A4F">
        <w:t>The information in this solicitation and DRL’s PSI for SOIs</w:t>
      </w:r>
      <w:r w:rsidRPr="004503CF">
        <w:t xml:space="preserve">, as </w:t>
      </w:r>
      <w:r w:rsidR="000B708A" w:rsidRPr="004503CF">
        <w:t xml:space="preserve">updated in </w:t>
      </w:r>
      <w:r w:rsidR="001023E4">
        <w:t>January 2020</w:t>
      </w:r>
      <w:r w:rsidRPr="004503CF">
        <w:t>, is</w:t>
      </w:r>
      <w:r w:rsidRPr="00597A4F">
        <w:t xml:space="preserve"> binding and may not be modified by any DRL representative.  </w:t>
      </w:r>
      <w:r w:rsidRPr="00597A4F">
        <w:rPr>
          <w:b/>
        </w:rPr>
        <w:t>Explanatory information provided by DRL that contradicts this language will not be binding.</w:t>
      </w:r>
      <w:r w:rsidRPr="00597A4F">
        <w:t xml:space="preserve">  Issuance of the solicitation and negotiation of SOIs or applications does not constitute an award commitment on the part of the U.S. government.  DRL reserves the right to reduce, revise, or increase proposal budgets in accordance with the needs of the program evaluation requirements.</w:t>
      </w:r>
    </w:p>
    <w:p w14:paraId="6906A04E" w14:textId="77777777" w:rsidR="00C16610" w:rsidRPr="00597A4F" w:rsidRDefault="00C16610"/>
    <w:p w14:paraId="3E40BBA2" w14:textId="77777777" w:rsidR="00C16610" w:rsidRDefault="009723D8">
      <w:r w:rsidRPr="000B708A">
        <w:t xml:space="preserve">This solicitation will appear on </w:t>
      </w:r>
      <w:hyperlink r:id="rId17">
        <w:r w:rsidRPr="000B708A">
          <w:rPr>
            <w:color w:val="0000FF"/>
            <w:u w:val="single"/>
          </w:rPr>
          <w:t>www.grants.gov</w:t>
        </w:r>
      </w:hyperlink>
      <w:r w:rsidRPr="000B708A">
        <w:t xml:space="preserve">, </w:t>
      </w:r>
      <w:hyperlink r:id="rId18" w:history="1">
        <w:r w:rsidR="005B5BD9" w:rsidRPr="000B708A">
          <w:rPr>
            <w:rStyle w:val="Hyperlink"/>
          </w:rPr>
          <w:t>SAMS Domestic</w:t>
        </w:r>
      </w:hyperlink>
      <w:r w:rsidR="005B5BD9" w:rsidRPr="000B708A">
        <w:rPr>
          <w:color w:val="0000FF"/>
          <w:u w:val="single"/>
        </w:rPr>
        <w:t xml:space="preserve"> (</w:t>
      </w:r>
      <w:r w:rsidR="000B708A" w:rsidRPr="000B708A">
        <w:rPr>
          <w:color w:val="0000FF"/>
          <w:u w:val="single"/>
        </w:rPr>
        <w:t>https://mygrants.service-now.com/grants/portal_login.do</w:t>
      </w:r>
      <w:r w:rsidR="005B5BD9" w:rsidRPr="000B708A">
        <w:rPr>
          <w:rStyle w:val="Hyperlink"/>
        </w:rPr>
        <w:t>)</w:t>
      </w:r>
      <w:r w:rsidRPr="000B708A">
        <w:t xml:space="preserve"> and DRL’s website </w:t>
      </w:r>
      <w:hyperlink r:id="rId19" w:history="1">
        <w:r w:rsidR="009A3D5D" w:rsidRPr="00901DB6">
          <w:rPr>
            <w:rStyle w:val="Hyperlink"/>
          </w:rPr>
          <w:t>https://www.state.gov/j/drl/p/c12302.htm</w:t>
        </w:r>
      </w:hyperlink>
      <w:r w:rsidR="009A3D5D">
        <w:t>.</w:t>
      </w:r>
    </w:p>
    <w:p w14:paraId="546B13E3" w14:textId="77777777" w:rsidR="000B708A" w:rsidRPr="00597A4F" w:rsidRDefault="000B708A"/>
    <w:p w14:paraId="2AE6C3BB" w14:textId="77777777" w:rsidR="00C16610" w:rsidRPr="00597A4F" w:rsidRDefault="00C16610"/>
    <w:p w14:paraId="71EFB5B9" w14:textId="77777777" w:rsidR="00C16610" w:rsidRPr="00597A4F" w:rsidRDefault="009723D8">
      <w:r w:rsidRPr="00597A4F">
        <w:rPr>
          <w:u w:val="single"/>
        </w:rPr>
        <w:lastRenderedPageBreak/>
        <w:t xml:space="preserve">Background Information on DRL and DRL </w:t>
      </w:r>
      <w:r w:rsidR="009621A2" w:rsidRPr="00597A4F">
        <w:rPr>
          <w:u w:val="single"/>
        </w:rPr>
        <w:t>F</w:t>
      </w:r>
      <w:r w:rsidRPr="00597A4F">
        <w:rPr>
          <w:u w:val="single"/>
        </w:rPr>
        <w:t>unding</w:t>
      </w:r>
    </w:p>
    <w:p w14:paraId="141B5D6A" w14:textId="77777777" w:rsidR="00C16610" w:rsidRPr="00597A4F" w:rsidRDefault="009723D8">
      <w:r w:rsidRPr="00597A4F">
        <w:t xml:space="preserve">DRL </w:t>
      </w:r>
      <w:r w:rsidR="0007643A" w:rsidRPr="00597A4F">
        <w:t xml:space="preserve">has the mission of </w:t>
      </w:r>
      <w:r w:rsidRPr="00597A4F">
        <w:t xml:space="preserve">promoting democracy and protecting human rights globally.  DRL supports programs that uphold democratic principles, support and strengthen democratic institutions, promote human rights, prevent atrocities, combat and prevent violent extremism, and build civil society around the world.  DRL typically focuses its work in countries with egregious human rights violations, where democracy and human rights advocates are under pressure, and where governments are undemocratic or in transition.  </w:t>
      </w:r>
    </w:p>
    <w:p w14:paraId="78DB71DD" w14:textId="77777777" w:rsidR="00C16610" w:rsidRPr="00597A4F" w:rsidRDefault="00C16610"/>
    <w:p w14:paraId="15AC1AA2" w14:textId="77777777" w:rsidR="00C16610" w:rsidRPr="00597A4F" w:rsidRDefault="009723D8">
      <w:r w:rsidRPr="00597A4F">
        <w:t>Additional background information on DRL a</w:t>
      </w:r>
      <w:r w:rsidR="00777F5A" w:rsidRPr="00597A4F">
        <w:t>nd the human rights report</w:t>
      </w:r>
      <w:r w:rsidRPr="00597A4F">
        <w:t xml:space="preserve"> can be found on </w:t>
      </w:r>
      <w:hyperlink r:id="rId20">
        <w:r w:rsidRPr="00597A4F">
          <w:rPr>
            <w:color w:val="0000FF"/>
            <w:u w:val="single"/>
          </w:rPr>
          <w:t>www.state.gov/j/drl</w:t>
        </w:r>
      </w:hyperlink>
      <w:r w:rsidRPr="00597A4F">
        <w:t xml:space="preserve"> and </w:t>
      </w:r>
      <w:hyperlink r:id="rId21">
        <w:r w:rsidRPr="00597A4F">
          <w:rPr>
            <w:color w:val="0000FF"/>
            <w:u w:val="single"/>
          </w:rPr>
          <w:t>www.humanrights.gov</w:t>
        </w:r>
      </w:hyperlink>
      <w:r w:rsidRPr="00597A4F">
        <w:t xml:space="preserve">. </w:t>
      </w:r>
    </w:p>
    <w:p w14:paraId="06866956" w14:textId="77777777" w:rsidR="00C16610" w:rsidRPr="00597A4F" w:rsidRDefault="00C16610"/>
    <w:p w14:paraId="6D83A95C" w14:textId="77777777" w:rsidR="009621A2" w:rsidRPr="00597A4F" w:rsidRDefault="009621A2" w:rsidP="009621A2">
      <w:pPr>
        <w:widowControl w:val="0"/>
        <w:numPr>
          <w:ilvl w:val="0"/>
          <w:numId w:val="7"/>
        </w:numPr>
        <w:shd w:val="clear" w:color="auto" w:fill="D9D9D9"/>
        <w:adjustRightInd w:val="0"/>
        <w:textAlignment w:val="baseline"/>
        <w:rPr>
          <w:b/>
        </w:rPr>
      </w:pPr>
      <w:r w:rsidRPr="00597A4F">
        <w:rPr>
          <w:b/>
        </w:rPr>
        <w:t>Contact Information</w:t>
      </w:r>
    </w:p>
    <w:p w14:paraId="6F051333" w14:textId="77777777" w:rsidR="005B5BD9" w:rsidRPr="00597A4F" w:rsidRDefault="005B5BD9" w:rsidP="005B5BD9">
      <w:pPr>
        <w:rPr>
          <w:b/>
        </w:rPr>
      </w:pPr>
    </w:p>
    <w:p w14:paraId="30BE7135" w14:textId="77777777" w:rsidR="005B5BD9" w:rsidRPr="00597A4F" w:rsidRDefault="005B5BD9" w:rsidP="005B5BD9">
      <w:pPr>
        <w:rPr>
          <w:color w:val="1F497D"/>
        </w:rPr>
      </w:pPr>
      <w:r w:rsidRPr="00597A4F">
        <w:rPr>
          <w:b/>
        </w:rPr>
        <w:t>SAMS Domestic Help Desk</w:t>
      </w:r>
      <w:r w:rsidRPr="00597A4F">
        <w:t xml:space="preserve">:  </w:t>
      </w:r>
      <w:r w:rsidRPr="00597A4F">
        <w:br/>
        <w:t xml:space="preserve">For assistance with SAMS Domestic accounts and technical issues related to the system, please contact the ILMS help desk by phone at 1-888-313-4567 (toll charges for international callers) or through the Self Service online portal that can be accessed from </w:t>
      </w:r>
      <w:hyperlink r:id="rId22" w:history="1">
        <w:r w:rsidRPr="000B708A">
          <w:rPr>
            <w:rStyle w:val="Hyperlink"/>
          </w:rPr>
          <w:t>https://afsitsm.service-now.com/ilms</w:t>
        </w:r>
      </w:hyperlink>
      <w:r w:rsidRPr="000B708A">
        <w:t>. Customer Support is available 24/7/365.</w:t>
      </w:r>
    </w:p>
    <w:p w14:paraId="1509C477" w14:textId="77777777" w:rsidR="00C16610" w:rsidRPr="00597A4F" w:rsidRDefault="009723D8">
      <w:pPr>
        <w:spacing w:before="100"/>
        <w:rPr>
          <w:b/>
        </w:rPr>
      </w:pPr>
      <w:r w:rsidRPr="00597A4F">
        <w:rPr>
          <w:b/>
        </w:rPr>
        <w:t xml:space="preserve">Grants.gov Helpdesk: </w:t>
      </w:r>
    </w:p>
    <w:p w14:paraId="32C2C446" w14:textId="77777777" w:rsidR="00C16610" w:rsidRPr="00597A4F" w:rsidRDefault="009723D8">
      <w:r w:rsidRPr="00597A4F">
        <w:t xml:space="preserve">For assistance with Grants.gov accounts and technical issues related to using the system, please call the Contact Center at 1-800-518-4726 or email </w:t>
      </w:r>
      <w:hyperlink r:id="rId23">
        <w:r w:rsidRPr="00597A4F">
          <w:rPr>
            <w:color w:val="0000FF"/>
            <w:u w:val="single"/>
          </w:rPr>
          <w:t>support@grants.gov</w:t>
        </w:r>
      </w:hyperlink>
      <w:r w:rsidRPr="00597A4F">
        <w:t xml:space="preserve">.  The Contact Center is available 24 hours a day, seven days a week, except federal holidays. </w:t>
      </w:r>
    </w:p>
    <w:p w14:paraId="74F0905C" w14:textId="77777777" w:rsidR="00C16610" w:rsidRPr="00597A4F" w:rsidRDefault="00C16610"/>
    <w:p w14:paraId="4BDF1EF2" w14:textId="77777777" w:rsidR="00C16610" w:rsidRPr="00597A4F" w:rsidRDefault="009723D8">
      <w:pPr>
        <w:spacing w:after="100"/>
      </w:pPr>
      <w:r w:rsidRPr="00597A4F">
        <w:t xml:space="preserve">See </w:t>
      </w:r>
      <w:hyperlink r:id="rId24">
        <w:r w:rsidRPr="00597A4F">
          <w:rPr>
            <w:color w:val="1155CC"/>
            <w:u w:val="single"/>
          </w:rPr>
          <w:t>https://www.opm.gov/policy-data-oversight/snow-dismissal-procedures/federal-holidays/</w:t>
        </w:r>
      </w:hyperlink>
      <w:r w:rsidRPr="00597A4F">
        <w:t xml:space="preserve">  for a list of federal holidays.</w:t>
      </w:r>
    </w:p>
    <w:p w14:paraId="49B2F7C4" w14:textId="77777777" w:rsidR="009621A2" w:rsidRPr="00597A4F" w:rsidRDefault="009621A2"/>
    <w:p w14:paraId="71D7E979" w14:textId="2CA56B55" w:rsidR="00C16610" w:rsidRPr="00597A4F" w:rsidRDefault="009723D8">
      <w:r w:rsidRPr="00597A4F">
        <w:t xml:space="preserve">For technical questions related to this solicitation, please contact </w:t>
      </w:r>
      <w:hyperlink r:id="rId25" w:history="1">
        <w:r w:rsidR="00EF5523" w:rsidRPr="00573F91">
          <w:rPr>
            <w:rStyle w:val="Hyperlink"/>
          </w:rPr>
          <w:t>DRL-GP-NEA@state.gov</w:t>
        </w:r>
      </w:hyperlink>
      <w:r w:rsidR="00EF5523">
        <w:t xml:space="preserve">. </w:t>
      </w:r>
      <w:r w:rsidRPr="00597A4F">
        <w:t xml:space="preserve"> </w:t>
      </w:r>
    </w:p>
    <w:p w14:paraId="0324CDE8" w14:textId="77777777" w:rsidR="00C16610" w:rsidRPr="00597A4F" w:rsidRDefault="00C16610"/>
    <w:p w14:paraId="35FBF601" w14:textId="47FB8011" w:rsidR="006C3FDA" w:rsidRDefault="009723D8">
      <w:proofErr w:type="gramStart"/>
      <w:r w:rsidRPr="00597A4F">
        <w:t>With the exception of</w:t>
      </w:r>
      <w:proofErr w:type="gramEnd"/>
      <w:r w:rsidRPr="00597A4F">
        <w:t xml:space="preserve"> technical submission questions, during the solicitation period U.S. Department of State staff in Washington and overseas shall not discuss this competition until the entire review process has been completed and rejection and approval letters have been transmitted.</w:t>
      </w:r>
      <w:bookmarkStart w:id="7" w:name="h.2et92p0" w:colFirst="0" w:colLast="0"/>
      <w:bookmarkEnd w:id="7"/>
    </w:p>
    <w:p w14:paraId="47FCCAC3" w14:textId="1A7C8E3D" w:rsidR="00C16610" w:rsidRPr="00597A4F" w:rsidRDefault="00C16610" w:rsidP="006C3FDA"/>
    <w:sectPr w:rsidR="00C16610" w:rsidRPr="00597A4F">
      <w:headerReference w:type="default" r:id="rId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CA4F" w14:textId="77777777" w:rsidR="000B66C1" w:rsidRDefault="009723D8">
      <w:r>
        <w:separator/>
      </w:r>
    </w:p>
  </w:endnote>
  <w:endnote w:type="continuationSeparator" w:id="0">
    <w:p w14:paraId="52D25037" w14:textId="77777777" w:rsidR="000B66C1" w:rsidRDefault="0097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4B1A" w14:textId="77777777" w:rsidR="000B66C1" w:rsidRDefault="009723D8">
      <w:r>
        <w:separator/>
      </w:r>
    </w:p>
  </w:footnote>
  <w:footnote w:type="continuationSeparator" w:id="0">
    <w:p w14:paraId="2A66E5E2" w14:textId="77777777" w:rsidR="000B66C1" w:rsidRDefault="0097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D460" w14:textId="20653160" w:rsidR="00C16610" w:rsidRDefault="009723D8">
    <w:pPr>
      <w:tabs>
        <w:tab w:val="center" w:pos="4680"/>
        <w:tab w:val="right" w:pos="9360"/>
      </w:tabs>
      <w:spacing w:before="720"/>
      <w:jc w:val="center"/>
    </w:pPr>
    <w:r>
      <w:t xml:space="preserve">- </w:t>
    </w:r>
    <w:r>
      <w:fldChar w:fldCharType="begin"/>
    </w:r>
    <w:r>
      <w:instrText>PAGE</w:instrText>
    </w:r>
    <w:r>
      <w:fldChar w:fldCharType="separate"/>
    </w:r>
    <w:r w:rsidR="001023E4">
      <w:rPr>
        <w:noProof/>
      </w:rPr>
      <w:t>7</w:t>
    </w:r>
    <w:r>
      <w:fldChar w:fldCharType="end"/>
    </w:r>
    <w:r>
      <w:t xml:space="preserve"> -</w:t>
    </w:r>
  </w:p>
  <w:p w14:paraId="75941733" w14:textId="77777777" w:rsidR="00C16610" w:rsidRDefault="00C1661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A0472"/>
    <w:multiLevelType w:val="multilevel"/>
    <w:tmpl w:val="68D049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212712F5"/>
    <w:multiLevelType w:val="multilevel"/>
    <w:tmpl w:val="E7DC83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75465"/>
    <w:multiLevelType w:val="hybridMultilevel"/>
    <w:tmpl w:val="D648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B23A8"/>
    <w:multiLevelType w:val="multilevel"/>
    <w:tmpl w:val="482AD6BE"/>
    <w:lvl w:ilvl="0">
      <w:start w:val="1"/>
      <w:numFmt w:val="upperRoman"/>
      <w:lvlText w:val="%1."/>
      <w:lvlJc w:val="left"/>
      <w:pPr>
        <w:ind w:left="720" w:firstLine="0"/>
      </w:pPr>
      <w:rPr>
        <w:b/>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54172F89"/>
    <w:multiLevelType w:val="hybridMultilevel"/>
    <w:tmpl w:val="D910C806"/>
    <w:lvl w:ilvl="0" w:tplc="924836DE">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4B1490F"/>
    <w:multiLevelType w:val="multilevel"/>
    <w:tmpl w:val="01DE1D9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6401F83"/>
    <w:multiLevelType w:val="multilevel"/>
    <w:tmpl w:val="2CE4B4BE"/>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6864118B"/>
    <w:multiLevelType w:val="hybridMultilevel"/>
    <w:tmpl w:val="8DD6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F1D1C"/>
    <w:multiLevelType w:val="hybridMultilevel"/>
    <w:tmpl w:val="DC98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414E3"/>
    <w:multiLevelType w:val="multilevel"/>
    <w:tmpl w:val="F6F49ED0"/>
    <w:lvl w:ilvl="0">
      <w:start w:val="1"/>
      <w:numFmt w:val="bullet"/>
      <w:lvlText w:val="●"/>
      <w:lvlJc w:val="left"/>
      <w:pPr>
        <w:ind w:left="1440" w:firstLine="1080"/>
      </w:pPr>
      <w:rPr>
        <w:rFonts w:ascii="Arial" w:eastAsia="Arial" w:hAnsi="Arial" w:cs="Arial"/>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1"/>
  </w:num>
  <w:num w:numId="2">
    <w:abstractNumId w:val="0"/>
  </w:num>
  <w:num w:numId="3">
    <w:abstractNumId w:val="6"/>
  </w:num>
  <w:num w:numId="4">
    <w:abstractNumId w:val="7"/>
  </w:num>
  <w:num w:numId="5">
    <w:abstractNumId w:val="4"/>
  </w:num>
  <w:num w:numId="6">
    <w:abstractNumId w:val="10"/>
  </w:num>
  <w:num w:numId="7">
    <w:abstractNumId w:val="5"/>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10"/>
    <w:rsid w:val="000101CD"/>
    <w:rsid w:val="000243D3"/>
    <w:rsid w:val="00033D2D"/>
    <w:rsid w:val="00055DE3"/>
    <w:rsid w:val="0007643A"/>
    <w:rsid w:val="000A49BC"/>
    <w:rsid w:val="000B46AA"/>
    <w:rsid w:val="000B66C1"/>
    <w:rsid w:val="000B708A"/>
    <w:rsid w:val="001023E4"/>
    <w:rsid w:val="00150C73"/>
    <w:rsid w:val="001559B2"/>
    <w:rsid w:val="0016631B"/>
    <w:rsid w:val="00166ABB"/>
    <w:rsid w:val="001A769B"/>
    <w:rsid w:val="0023569F"/>
    <w:rsid w:val="002364C3"/>
    <w:rsid w:val="00271B4D"/>
    <w:rsid w:val="002C75C1"/>
    <w:rsid w:val="00313D74"/>
    <w:rsid w:val="0036756D"/>
    <w:rsid w:val="0038737A"/>
    <w:rsid w:val="003955B4"/>
    <w:rsid w:val="003A402F"/>
    <w:rsid w:val="003C65E2"/>
    <w:rsid w:val="0040034F"/>
    <w:rsid w:val="004129C8"/>
    <w:rsid w:val="004364DB"/>
    <w:rsid w:val="00437D59"/>
    <w:rsid w:val="00441001"/>
    <w:rsid w:val="004503CF"/>
    <w:rsid w:val="00451333"/>
    <w:rsid w:val="004A35B0"/>
    <w:rsid w:val="004B56B5"/>
    <w:rsid w:val="0051378F"/>
    <w:rsid w:val="00523662"/>
    <w:rsid w:val="00550E69"/>
    <w:rsid w:val="00552D16"/>
    <w:rsid w:val="005941FB"/>
    <w:rsid w:val="00597A4F"/>
    <w:rsid w:val="005A0336"/>
    <w:rsid w:val="005A73C1"/>
    <w:rsid w:val="005B5BD9"/>
    <w:rsid w:val="005F0CFD"/>
    <w:rsid w:val="0060031E"/>
    <w:rsid w:val="006379BD"/>
    <w:rsid w:val="006417B6"/>
    <w:rsid w:val="00674978"/>
    <w:rsid w:val="006A61AB"/>
    <w:rsid w:val="006C3FDA"/>
    <w:rsid w:val="006E7D7C"/>
    <w:rsid w:val="00725F8F"/>
    <w:rsid w:val="00746484"/>
    <w:rsid w:val="007547E2"/>
    <w:rsid w:val="007638F1"/>
    <w:rsid w:val="00772292"/>
    <w:rsid w:val="00777F5A"/>
    <w:rsid w:val="007823EA"/>
    <w:rsid w:val="007A5611"/>
    <w:rsid w:val="007B0E8F"/>
    <w:rsid w:val="007C25B9"/>
    <w:rsid w:val="007D2384"/>
    <w:rsid w:val="007D516A"/>
    <w:rsid w:val="00842652"/>
    <w:rsid w:val="008821C3"/>
    <w:rsid w:val="008A7B03"/>
    <w:rsid w:val="008C61ED"/>
    <w:rsid w:val="008E4A86"/>
    <w:rsid w:val="00920727"/>
    <w:rsid w:val="009621A2"/>
    <w:rsid w:val="00966AB4"/>
    <w:rsid w:val="00967568"/>
    <w:rsid w:val="009723D8"/>
    <w:rsid w:val="009844E5"/>
    <w:rsid w:val="00990228"/>
    <w:rsid w:val="009A3D5D"/>
    <w:rsid w:val="009B187B"/>
    <w:rsid w:val="009D1C08"/>
    <w:rsid w:val="009E7A5A"/>
    <w:rsid w:val="009E7C97"/>
    <w:rsid w:val="009F2162"/>
    <w:rsid w:val="00A10C77"/>
    <w:rsid w:val="00A61133"/>
    <w:rsid w:val="00A97D2B"/>
    <w:rsid w:val="00AB0144"/>
    <w:rsid w:val="00B23421"/>
    <w:rsid w:val="00B6569B"/>
    <w:rsid w:val="00B8605A"/>
    <w:rsid w:val="00BB6EF3"/>
    <w:rsid w:val="00BB78F3"/>
    <w:rsid w:val="00BD2C22"/>
    <w:rsid w:val="00BD2FDA"/>
    <w:rsid w:val="00BE18FD"/>
    <w:rsid w:val="00BF5B6D"/>
    <w:rsid w:val="00C00EC0"/>
    <w:rsid w:val="00C16610"/>
    <w:rsid w:val="00C577F0"/>
    <w:rsid w:val="00C65F85"/>
    <w:rsid w:val="00C937AA"/>
    <w:rsid w:val="00CB2D86"/>
    <w:rsid w:val="00CB6AA8"/>
    <w:rsid w:val="00CB6DA4"/>
    <w:rsid w:val="00CC7BB3"/>
    <w:rsid w:val="00D1417B"/>
    <w:rsid w:val="00D460CC"/>
    <w:rsid w:val="00DC670E"/>
    <w:rsid w:val="00E21879"/>
    <w:rsid w:val="00EB2D8D"/>
    <w:rsid w:val="00EB53B7"/>
    <w:rsid w:val="00ED75A9"/>
    <w:rsid w:val="00EF26FF"/>
    <w:rsid w:val="00EF4082"/>
    <w:rsid w:val="00EF5523"/>
    <w:rsid w:val="00F0674C"/>
    <w:rsid w:val="00F40AC1"/>
    <w:rsid w:val="00F51FE1"/>
    <w:rsid w:val="00F766D9"/>
    <w:rsid w:val="00F97B8F"/>
    <w:rsid w:val="00FC6E10"/>
    <w:rsid w:val="00FD211F"/>
    <w:rsid w:val="00FD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B4B2AE"/>
  <w15:docId w15:val="{42302812-2331-4271-B6D6-3EDDB9BF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6AA8"/>
    <w:rPr>
      <w:rFonts w:ascii="Tahoma" w:hAnsi="Tahoma" w:cs="Tahoma"/>
      <w:sz w:val="16"/>
      <w:szCs w:val="16"/>
    </w:rPr>
  </w:style>
  <w:style w:type="character" w:customStyle="1" w:styleId="BalloonTextChar">
    <w:name w:val="Balloon Text Char"/>
    <w:basedOn w:val="DefaultParagraphFont"/>
    <w:link w:val="BalloonText"/>
    <w:uiPriority w:val="99"/>
    <w:semiHidden/>
    <w:rsid w:val="00CB6AA8"/>
    <w:rPr>
      <w:rFonts w:ascii="Tahoma" w:hAnsi="Tahoma" w:cs="Tahoma"/>
      <w:sz w:val="16"/>
      <w:szCs w:val="16"/>
    </w:rPr>
  </w:style>
  <w:style w:type="character" w:styleId="CommentReference">
    <w:name w:val="annotation reference"/>
    <w:basedOn w:val="DefaultParagraphFont"/>
    <w:uiPriority w:val="99"/>
    <w:semiHidden/>
    <w:unhideWhenUsed/>
    <w:rsid w:val="00CB6AA8"/>
    <w:rPr>
      <w:sz w:val="16"/>
      <w:szCs w:val="16"/>
    </w:rPr>
  </w:style>
  <w:style w:type="paragraph" w:styleId="CommentText">
    <w:name w:val="annotation text"/>
    <w:basedOn w:val="Normal"/>
    <w:link w:val="CommentTextChar"/>
    <w:uiPriority w:val="99"/>
    <w:semiHidden/>
    <w:unhideWhenUsed/>
    <w:rsid w:val="00CB6AA8"/>
    <w:rPr>
      <w:sz w:val="20"/>
      <w:szCs w:val="20"/>
    </w:rPr>
  </w:style>
  <w:style w:type="character" w:customStyle="1" w:styleId="CommentTextChar">
    <w:name w:val="Comment Text Char"/>
    <w:basedOn w:val="DefaultParagraphFont"/>
    <w:link w:val="CommentText"/>
    <w:uiPriority w:val="99"/>
    <w:semiHidden/>
    <w:rsid w:val="00CB6AA8"/>
    <w:rPr>
      <w:sz w:val="20"/>
      <w:szCs w:val="20"/>
    </w:rPr>
  </w:style>
  <w:style w:type="paragraph" w:styleId="CommentSubject">
    <w:name w:val="annotation subject"/>
    <w:basedOn w:val="CommentText"/>
    <w:next w:val="CommentText"/>
    <w:link w:val="CommentSubjectChar"/>
    <w:uiPriority w:val="99"/>
    <w:semiHidden/>
    <w:unhideWhenUsed/>
    <w:rsid w:val="00CB6AA8"/>
    <w:rPr>
      <w:b/>
      <w:bCs/>
    </w:rPr>
  </w:style>
  <w:style w:type="character" w:customStyle="1" w:styleId="CommentSubjectChar">
    <w:name w:val="Comment Subject Char"/>
    <w:basedOn w:val="CommentTextChar"/>
    <w:link w:val="CommentSubject"/>
    <w:uiPriority w:val="99"/>
    <w:semiHidden/>
    <w:rsid w:val="00CB6AA8"/>
    <w:rPr>
      <w:b/>
      <w:bCs/>
      <w:sz w:val="20"/>
      <w:szCs w:val="20"/>
    </w:rPr>
  </w:style>
  <w:style w:type="character" w:styleId="Hyperlink">
    <w:name w:val="Hyperlink"/>
    <w:basedOn w:val="DefaultParagraphFont"/>
    <w:uiPriority w:val="99"/>
    <w:unhideWhenUsed/>
    <w:rsid w:val="009844E5"/>
    <w:rPr>
      <w:color w:val="0000FF" w:themeColor="hyperlink"/>
      <w:u w:val="single"/>
    </w:rPr>
  </w:style>
  <w:style w:type="character" w:styleId="FollowedHyperlink">
    <w:name w:val="FollowedHyperlink"/>
    <w:basedOn w:val="DefaultParagraphFont"/>
    <w:uiPriority w:val="99"/>
    <w:semiHidden/>
    <w:unhideWhenUsed/>
    <w:rsid w:val="00967568"/>
    <w:rPr>
      <w:color w:val="800080" w:themeColor="followedHyperlink"/>
      <w:u w:val="single"/>
    </w:rPr>
  </w:style>
  <w:style w:type="paragraph" w:styleId="NoSpacing">
    <w:name w:val="No Spacing"/>
    <w:link w:val="NoSpacingChar"/>
    <w:uiPriority w:val="1"/>
    <w:qFormat/>
    <w:rsid w:val="007A5611"/>
    <w:rPr>
      <w:rFonts w:ascii="Calibri" w:eastAsia="Calibri" w:hAnsi="Calibri" w:cs="Calibri"/>
      <w:sz w:val="22"/>
      <w:szCs w:val="22"/>
    </w:rPr>
  </w:style>
  <w:style w:type="character" w:customStyle="1" w:styleId="NoSpacingChar">
    <w:name w:val="No Spacing Char"/>
    <w:basedOn w:val="DefaultParagraphFont"/>
    <w:link w:val="NoSpacing"/>
    <w:uiPriority w:val="1"/>
    <w:locked/>
    <w:rsid w:val="007A5611"/>
    <w:rPr>
      <w:rFonts w:ascii="Calibri" w:eastAsia="Calibri" w:hAnsi="Calibri" w:cs="Calibri"/>
      <w:sz w:val="22"/>
      <w:szCs w:val="22"/>
    </w:rPr>
  </w:style>
  <w:style w:type="paragraph" w:styleId="ListParagraph">
    <w:name w:val="List Paragraph"/>
    <w:basedOn w:val="Normal"/>
    <w:uiPriority w:val="34"/>
    <w:qFormat/>
    <w:rsid w:val="005B5BD9"/>
    <w:pPr>
      <w:ind w:left="720"/>
      <w:contextualSpacing/>
    </w:pPr>
  </w:style>
  <w:style w:type="paragraph" w:styleId="Revision">
    <w:name w:val="Revision"/>
    <w:hidden/>
    <w:uiPriority w:val="99"/>
    <w:semiHidden/>
    <w:rsid w:val="00BD2FDA"/>
  </w:style>
  <w:style w:type="paragraph" w:styleId="NormalWeb">
    <w:name w:val="Normal (Web)"/>
    <w:basedOn w:val="Normal"/>
    <w:uiPriority w:val="99"/>
    <w:unhideWhenUsed/>
    <w:rsid w:val="009E7C97"/>
    <w:pPr>
      <w:spacing w:before="100" w:beforeAutospacing="1" w:after="100" w:afterAutospacing="1"/>
    </w:pPr>
    <w:rPr>
      <w:color w:val="auto"/>
    </w:rPr>
  </w:style>
  <w:style w:type="character" w:customStyle="1" w:styleId="UnresolvedMention1">
    <w:name w:val="Unresolved Mention1"/>
    <w:basedOn w:val="DefaultParagraphFont"/>
    <w:uiPriority w:val="99"/>
    <w:semiHidden/>
    <w:unhideWhenUsed/>
    <w:rsid w:val="00EF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958">
      <w:bodyDiv w:val="1"/>
      <w:marLeft w:val="0"/>
      <w:marRight w:val="0"/>
      <w:marTop w:val="0"/>
      <w:marBottom w:val="0"/>
      <w:divBdr>
        <w:top w:val="none" w:sz="0" w:space="0" w:color="auto"/>
        <w:left w:val="none" w:sz="0" w:space="0" w:color="auto"/>
        <w:bottom w:val="none" w:sz="0" w:space="0" w:color="auto"/>
        <w:right w:val="none" w:sz="0" w:space="0" w:color="auto"/>
      </w:divBdr>
    </w:div>
    <w:div w:id="102224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grants.service-now.com/grants/portal_login.do" TargetMode="External"/><Relationship Id="rId13" Type="http://schemas.openxmlformats.org/officeDocument/2006/relationships/hyperlink" Target="http://www.grants.gov" TargetMode="External"/><Relationship Id="rId18" Type="http://schemas.openxmlformats.org/officeDocument/2006/relationships/hyperlink" Target="https://mygrants.service-now.com/grants/portal_login.d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humanrights.gov" TargetMode="External"/><Relationship Id="rId7" Type="http://schemas.openxmlformats.org/officeDocument/2006/relationships/endnotes" Target="endnotes.xml"/><Relationship Id="rId12" Type="http://schemas.openxmlformats.org/officeDocument/2006/relationships/hyperlink" Target="https://www.state.gov/j/drl/p/285904.htm" TargetMode="External"/><Relationship Id="rId17" Type="http://schemas.openxmlformats.org/officeDocument/2006/relationships/hyperlink" Target="http://www.grants.gov" TargetMode="External"/><Relationship Id="rId25" Type="http://schemas.openxmlformats.org/officeDocument/2006/relationships/hyperlink" Target="mailto:DRL-GP-NEA@state.gov" TargetMode="External"/><Relationship Id="rId2" Type="http://schemas.openxmlformats.org/officeDocument/2006/relationships/numbering" Target="numbering.xml"/><Relationship Id="rId16" Type="http://schemas.openxmlformats.org/officeDocument/2006/relationships/hyperlink" Target="http://www.state.gov/j/drl/p/c72333.htm" TargetMode="External"/><Relationship Id="rId20" Type="http://schemas.openxmlformats.org/officeDocument/2006/relationships/hyperlink" Target="http://www.state.gov/j/d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24" Type="http://schemas.openxmlformats.org/officeDocument/2006/relationships/hyperlink" Target="https://www.opm.gov/policy-data-oversight/snow-dismissal-procedures/federal-holidays/" TargetMode="External"/><Relationship Id="rId5" Type="http://schemas.openxmlformats.org/officeDocument/2006/relationships/webSettings" Target="webSettings.xml"/><Relationship Id="rId15" Type="http://schemas.openxmlformats.org/officeDocument/2006/relationships/hyperlink" Target="https://www.state.gov/j/drl/p/285904.htm" TargetMode="External"/><Relationship Id="rId23" Type="http://schemas.openxmlformats.org/officeDocument/2006/relationships/hyperlink" Target="mailto:support@grants.gov" TargetMode="External"/><Relationship Id="rId28" Type="http://schemas.openxmlformats.org/officeDocument/2006/relationships/theme" Target="theme/theme1.xml"/><Relationship Id="rId10" Type="http://schemas.openxmlformats.org/officeDocument/2006/relationships/hyperlink" Target="https://www.state.gov/j/drl/p/285904.htm" TargetMode="External"/><Relationship Id="rId19" Type="http://schemas.openxmlformats.org/officeDocument/2006/relationships/hyperlink" Target="https://www.state.gov/j/drl/p/c12302.htm"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mygrants.service-now.com/grants/portal_login.do" TargetMode="External"/><Relationship Id="rId22" Type="http://schemas.openxmlformats.org/officeDocument/2006/relationships/hyperlink" Target="https://afsitsm.service-now.com/il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2971-F393-4593-B18D-7EEA50CC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3461</Words>
  <Characters>19732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Veronica</dc:creator>
  <cp:lastModifiedBy>Henderson, Jasmin E</cp:lastModifiedBy>
  <cp:revision>2</cp:revision>
  <cp:lastPrinted>2017-10-23T17:04:00Z</cp:lastPrinted>
  <dcterms:created xsi:type="dcterms:W3CDTF">2020-01-29T19:08:00Z</dcterms:created>
  <dcterms:modified xsi:type="dcterms:W3CDTF">2020-01-29T19:08:00Z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AzizSA@state.gov</vt:lpwstr>
  </property>
  <property fmtid="{D5CDD505-2E9C-101B-9397-08002B2CF9AE}" pid="5" name="MSIP_Label_1665d9ee-429a-4d5f-97cc-cfb56e044a6e_SetDate">
    <vt:lpwstr>2019-11-22T17:53:49.7195804Z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80b511ac-39b4-46dc-a5c1-8cc0d8bf0d37</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